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BC402A" w14:textId="5ED358AB" w:rsidR="006C645B" w:rsidRPr="00F227D3" w:rsidRDefault="006C645B" w:rsidP="00D77920">
      <w:pPr>
        <w:spacing w:after="0" w:line="240" w:lineRule="auto"/>
        <w:jc w:val="center"/>
        <w:rPr>
          <w:rFonts w:ascii="Bookman Old Style" w:hAnsi="Bookman Old Style" w:cs="Arial"/>
          <w:b/>
          <w:bCs/>
          <w:sz w:val="20"/>
          <w:szCs w:val="20"/>
          <w:lang w:val="es-ES_tradnl"/>
        </w:rPr>
      </w:pPr>
      <w:bookmarkStart w:id="0" w:name="_Hlk94529317"/>
      <w:bookmarkStart w:id="1" w:name="_Hlk120802503"/>
      <w:bookmarkStart w:id="2" w:name="_Hlk121997122"/>
      <w:r w:rsidRPr="00F227D3">
        <w:rPr>
          <w:rFonts w:ascii="Bookman Old Style" w:hAnsi="Bookman Old Style" w:cs="Arial"/>
          <w:b/>
          <w:bCs/>
          <w:sz w:val="20"/>
          <w:szCs w:val="20"/>
          <w:lang w:val="es-ES_tradnl"/>
        </w:rPr>
        <w:t>PRESUPUESTO DE EGRESOS DEL GOBIERNO DEL ESTADO</w:t>
      </w:r>
    </w:p>
    <w:p w14:paraId="2FF67B0D" w14:textId="12E50740" w:rsidR="006C645B" w:rsidRPr="00F227D3" w:rsidRDefault="006C645B" w:rsidP="00D77920">
      <w:pPr>
        <w:spacing w:after="0" w:line="240" w:lineRule="auto"/>
        <w:jc w:val="center"/>
        <w:rPr>
          <w:rFonts w:ascii="Bookman Old Style" w:hAnsi="Bookman Old Style" w:cs="Arial"/>
          <w:b/>
          <w:bCs/>
          <w:sz w:val="20"/>
          <w:szCs w:val="20"/>
          <w:lang w:val="es-ES_tradnl"/>
        </w:rPr>
      </w:pPr>
      <w:r w:rsidRPr="00F227D3">
        <w:rPr>
          <w:rFonts w:ascii="Bookman Old Style" w:hAnsi="Bookman Old Style" w:cs="Arial"/>
          <w:b/>
          <w:bCs/>
          <w:sz w:val="20"/>
          <w:szCs w:val="20"/>
          <w:lang w:val="es-ES_tradnl"/>
        </w:rPr>
        <w:t>DE MÉXICO PARA EL EJERCICIO FISCAL 202</w:t>
      </w:r>
      <w:r w:rsidR="00850613" w:rsidRPr="00F227D3">
        <w:rPr>
          <w:rFonts w:ascii="Bookman Old Style" w:hAnsi="Bookman Old Style" w:cs="Arial"/>
          <w:b/>
          <w:bCs/>
          <w:sz w:val="20"/>
          <w:szCs w:val="20"/>
          <w:lang w:val="es-ES_tradnl"/>
        </w:rPr>
        <w:t>4</w:t>
      </w:r>
    </w:p>
    <w:bookmarkEnd w:id="0"/>
    <w:p w14:paraId="1DDB7BDD" w14:textId="77777777" w:rsidR="006C645B" w:rsidRPr="00F227D3" w:rsidRDefault="006C645B" w:rsidP="00D77920">
      <w:pPr>
        <w:spacing w:after="0" w:line="240" w:lineRule="auto"/>
        <w:jc w:val="center"/>
        <w:rPr>
          <w:rFonts w:ascii="Bookman Old Style" w:hAnsi="Bookman Old Style" w:cs="Arial"/>
          <w:b/>
          <w:bCs/>
          <w:sz w:val="20"/>
          <w:szCs w:val="20"/>
          <w:lang w:val="es-ES_tradnl"/>
        </w:rPr>
      </w:pPr>
    </w:p>
    <w:p w14:paraId="082B9479" w14:textId="77777777" w:rsidR="006C645B" w:rsidRPr="00F227D3" w:rsidRDefault="006C645B" w:rsidP="00D77920">
      <w:pPr>
        <w:spacing w:after="0" w:line="240" w:lineRule="auto"/>
        <w:jc w:val="center"/>
        <w:rPr>
          <w:rFonts w:ascii="Bookman Old Style" w:hAnsi="Bookman Old Style" w:cs="Arial"/>
          <w:b/>
          <w:bCs/>
          <w:sz w:val="20"/>
          <w:szCs w:val="20"/>
          <w:lang w:val="es-ES_tradnl"/>
        </w:rPr>
      </w:pPr>
      <w:r w:rsidRPr="00F227D3">
        <w:rPr>
          <w:rFonts w:ascii="Bookman Old Style" w:hAnsi="Bookman Old Style" w:cs="Arial"/>
          <w:b/>
          <w:bCs/>
          <w:sz w:val="20"/>
          <w:szCs w:val="20"/>
          <w:lang w:val="es-ES_tradnl"/>
        </w:rPr>
        <w:t>TÍTULO PRIMERO</w:t>
      </w:r>
    </w:p>
    <w:p w14:paraId="0AEB8881" w14:textId="77777777" w:rsidR="006C645B" w:rsidRPr="00F227D3" w:rsidRDefault="006C645B" w:rsidP="00D77920">
      <w:pPr>
        <w:spacing w:after="0" w:line="240" w:lineRule="auto"/>
        <w:jc w:val="center"/>
        <w:rPr>
          <w:rFonts w:ascii="Bookman Old Style" w:hAnsi="Bookman Old Style" w:cs="Arial"/>
          <w:b/>
          <w:bCs/>
          <w:sz w:val="20"/>
          <w:szCs w:val="20"/>
          <w:lang w:val="es-ES_tradnl"/>
        </w:rPr>
      </w:pPr>
      <w:r w:rsidRPr="00F227D3">
        <w:rPr>
          <w:rFonts w:ascii="Bookman Old Style" w:hAnsi="Bookman Old Style" w:cs="Arial"/>
          <w:b/>
          <w:bCs/>
          <w:sz w:val="20"/>
          <w:szCs w:val="20"/>
          <w:lang w:val="es-ES_tradnl"/>
        </w:rPr>
        <w:t xml:space="preserve">DE LAS ASIGNACIONES DEL PRESUPUESTO DE EGRESOS </w:t>
      </w:r>
    </w:p>
    <w:p w14:paraId="08E0663A" w14:textId="77777777" w:rsidR="006C645B" w:rsidRPr="00F227D3" w:rsidRDefault="006C645B" w:rsidP="00D77920">
      <w:pPr>
        <w:spacing w:after="0" w:line="240" w:lineRule="auto"/>
        <w:jc w:val="center"/>
        <w:rPr>
          <w:rFonts w:ascii="Bookman Old Style" w:hAnsi="Bookman Old Style" w:cs="Arial"/>
          <w:b/>
          <w:bCs/>
          <w:sz w:val="20"/>
          <w:szCs w:val="20"/>
          <w:lang w:val="es-ES_tradnl"/>
        </w:rPr>
      </w:pPr>
    </w:p>
    <w:p w14:paraId="23BE7CBD" w14:textId="77777777" w:rsidR="006C645B" w:rsidRPr="00F227D3" w:rsidRDefault="006C645B" w:rsidP="00D77920">
      <w:pPr>
        <w:spacing w:after="0" w:line="240" w:lineRule="auto"/>
        <w:jc w:val="center"/>
        <w:rPr>
          <w:rFonts w:ascii="Bookman Old Style" w:hAnsi="Bookman Old Style" w:cs="Arial"/>
          <w:b/>
          <w:bCs/>
          <w:sz w:val="20"/>
          <w:szCs w:val="20"/>
          <w:lang w:val="es-ES_tradnl"/>
        </w:rPr>
      </w:pPr>
      <w:r w:rsidRPr="00F227D3">
        <w:rPr>
          <w:rFonts w:ascii="Bookman Old Style" w:hAnsi="Bookman Old Style" w:cs="Arial"/>
          <w:b/>
          <w:bCs/>
          <w:sz w:val="20"/>
          <w:szCs w:val="20"/>
          <w:lang w:val="es-ES_tradnl"/>
        </w:rPr>
        <w:t>CAPÍTULO I</w:t>
      </w:r>
    </w:p>
    <w:p w14:paraId="5DC424F1" w14:textId="77777777" w:rsidR="006C645B" w:rsidRPr="00F227D3" w:rsidRDefault="006C645B" w:rsidP="00D77920">
      <w:pPr>
        <w:spacing w:after="0" w:line="240" w:lineRule="auto"/>
        <w:jc w:val="center"/>
        <w:rPr>
          <w:rFonts w:ascii="Bookman Old Style" w:hAnsi="Bookman Old Style" w:cs="Arial"/>
          <w:b/>
          <w:bCs/>
          <w:sz w:val="20"/>
          <w:szCs w:val="20"/>
          <w:lang w:val="es-ES_tradnl"/>
        </w:rPr>
      </w:pPr>
      <w:r w:rsidRPr="00F227D3">
        <w:rPr>
          <w:rFonts w:ascii="Bookman Old Style" w:hAnsi="Bookman Old Style" w:cs="Arial"/>
          <w:b/>
          <w:bCs/>
          <w:sz w:val="20"/>
          <w:szCs w:val="20"/>
          <w:lang w:val="es-ES_tradnl"/>
        </w:rPr>
        <w:t>DISPOSICIONES GENERALES</w:t>
      </w:r>
    </w:p>
    <w:p w14:paraId="45A83690" w14:textId="77777777" w:rsidR="009F0922" w:rsidRPr="00F227D3" w:rsidRDefault="009F0922" w:rsidP="00D77920">
      <w:pPr>
        <w:spacing w:after="0" w:line="240" w:lineRule="auto"/>
        <w:jc w:val="both"/>
        <w:rPr>
          <w:rFonts w:ascii="Bookman Old Style" w:hAnsi="Bookman Old Style" w:cs="Arial"/>
          <w:b/>
          <w:sz w:val="20"/>
          <w:szCs w:val="20"/>
          <w:lang w:val="es-ES_tradnl"/>
        </w:rPr>
      </w:pPr>
    </w:p>
    <w:p w14:paraId="0C5173EA" w14:textId="4E3E4349" w:rsidR="006C645B" w:rsidRPr="00F227D3" w:rsidRDefault="006C645B" w:rsidP="00D77920">
      <w:pPr>
        <w:spacing w:after="0" w:line="240" w:lineRule="auto"/>
        <w:jc w:val="both"/>
        <w:rPr>
          <w:rFonts w:ascii="Bookman Old Style" w:hAnsi="Bookman Old Style" w:cs="Arial"/>
          <w:color w:val="000000" w:themeColor="text1"/>
          <w:sz w:val="20"/>
          <w:szCs w:val="20"/>
          <w:lang w:val="es-ES_tradnl"/>
        </w:rPr>
      </w:pPr>
      <w:r w:rsidRPr="00F227D3">
        <w:rPr>
          <w:rFonts w:ascii="Bookman Old Style" w:hAnsi="Bookman Old Style" w:cs="Arial"/>
          <w:b/>
          <w:sz w:val="20"/>
          <w:szCs w:val="20"/>
          <w:lang w:val="es-ES_tradnl"/>
        </w:rPr>
        <w:t>Artículo 1.</w:t>
      </w:r>
      <w:r w:rsidRPr="00F227D3">
        <w:rPr>
          <w:rFonts w:ascii="Bookman Old Style" w:hAnsi="Bookman Old Style" w:cs="Arial"/>
          <w:sz w:val="20"/>
          <w:szCs w:val="20"/>
          <w:lang w:val="es-ES_tradnl"/>
        </w:rPr>
        <w:t xml:space="preserve"> Los Entes </w:t>
      </w:r>
      <w:r w:rsidRPr="00F227D3">
        <w:rPr>
          <w:rFonts w:ascii="Bookman Old Style" w:hAnsi="Bookman Old Style" w:cs="Arial"/>
          <w:color w:val="000000" w:themeColor="text1"/>
          <w:sz w:val="20"/>
          <w:szCs w:val="20"/>
          <w:lang w:val="es-ES_tradnl"/>
        </w:rPr>
        <w:t xml:space="preserve">Públicos </w:t>
      </w:r>
      <w:r w:rsidR="00850613" w:rsidRPr="00F227D3">
        <w:rPr>
          <w:rFonts w:ascii="Bookman Old Style" w:hAnsi="Bookman Old Style" w:cs="Arial"/>
          <w:color w:val="000000" w:themeColor="text1"/>
          <w:sz w:val="20"/>
          <w:szCs w:val="20"/>
          <w:lang w:val="es-ES_tradnl"/>
        </w:rPr>
        <w:t xml:space="preserve">de acuerdo a su naturaleza y según corresponda </w:t>
      </w:r>
      <w:r w:rsidRPr="00F227D3">
        <w:rPr>
          <w:rFonts w:ascii="Bookman Old Style" w:hAnsi="Bookman Old Style" w:cs="Arial"/>
          <w:color w:val="000000" w:themeColor="text1"/>
          <w:sz w:val="20"/>
          <w:szCs w:val="20"/>
          <w:lang w:val="es-ES_tradnl"/>
        </w:rPr>
        <w:t>en el ejercicio, control y evaluación del gasto público estatal, para el año fiscal 202</w:t>
      </w:r>
      <w:r w:rsidR="004F1034" w:rsidRPr="00F227D3">
        <w:rPr>
          <w:rFonts w:ascii="Bookman Old Style" w:hAnsi="Bookman Old Style" w:cs="Arial"/>
          <w:color w:val="000000" w:themeColor="text1"/>
          <w:sz w:val="20"/>
          <w:szCs w:val="20"/>
          <w:lang w:val="es-ES_tradnl"/>
        </w:rPr>
        <w:t>4</w:t>
      </w:r>
      <w:r w:rsidRPr="00F227D3">
        <w:rPr>
          <w:rFonts w:ascii="Bookman Old Style" w:hAnsi="Bookman Old Style" w:cs="Arial"/>
          <w:color w:val="000000" w:themeColor="text1"/>
          <w:sz w:val="20"/>
          <w:szCs w:val="20"/>
          <w:lang w:val="es-ES_tradnl"/>
        </w:rPr>
        <w:t xml:space="preserve">, deberán observar las </w:t>
      </w:r>
      <w:r w:rsidR="004F1034" w:rsidRPr="00F227D3">
        <w:rPr>
          <w:rFonts w:ascii="Bookman Old Style" w:hAnsi="Bookman Old Style" w:cs="Arial"/>
          <w:color w:val="000000" w:themeColor="text1"/>
          <w:sz w:val="20"/>
          <w:szCs w:val="20"/>
          <w:lang w:val="es-ES_tradnl"/>
        </w:rPr>
        <w:t>disposiciones contenidas</w:t>
      </w:r>
      <w:r w:rsidRPr="00F227D3">
        <w:rPr>
          <w:rFonts w:ascii="Bookman Old Style" w:hAnsi="Bookman Old Style" w:cs="Arial"/>
          <w:color w:val="000000" w:themeColor="text1"/>
          <w:sz w:val="20"/>
          <w:szCs w:val="20"/>
          <w:lang w:val="es-ES_tradnl"/>
        </w:rPr>
        <w:t xml:space="preserve"> en la Ley de Disciplina Financiera de las Entidades Federativas y los Municipios, la Ley General de Contabilidad Gubernamental, la Ley Federal de Presupuesto y Responsabilidad Hacendaria, la Ley de Coordinación Fiscal, el Código Financiero del Estado de México y Municipios, Ley de Contratación Pública del Estado de México y Municipios y en las disposiciones que en el marco de dichas leyes, </w:t>
      </w:r>
      <w:r w:rsidR="00850613" w:rsidRPr="00F227D3">
        <w:rPr>
          <w:rFonts w:ascii="Bookman Old Style" w:hAnsi="Bookman Old Style" w:cs="Arial"/>
          <w:color w:val="000000" w:themeColor="text1"/>
          <w:sz w:val="20"/>
          <w:szCs w:val="20"/>
          <w:lang w:val="es-ES_tradnl"/>
        </w:rPr>
        <w:t>se establezcan</w:t>
      </w:r>
      <w:r w:rsidRPr="00F227D3">
        <w:rPr>
          <w:rFonts w:ascii="Bookman Old Style" w:hAnsi="Bookman Old Style" w:cs="Arial"/>
          <w:color w:val="000000" w:themeColor="text1"/>
          <w:sz w:val="20"/>
          <w:szCs w:val="20"/>
          <w:lang w:val="es-ES_tradnl"/>
        </w:rPr>
        <w:t xml:space="preserve"> en otros ordenamientos y en </w:t>
      </w:r>
      <w:r w:rsidR="00850613" w:rsidRPr="00F227D3">
        <w:rPr>
          <w:rFonts w:ascii="Bookman Old Style" w:hAnsi="Bookman Old Style" w:cs="Arial"/>
          <w:color w:val="000000" w:themeColor="text1"/>
          <w:sz w:val="20"/>
          <w:szCs w:val="20"/>
          <w:lang w:val="es-ES_tradnl"/>
        </w:rPr>
        <w:t xml:space="preserve">el presente </w:t>
      </w:r>
      <w:r w:rsidRPr="00F227D3">
        <w:rPr>
          <w:rFonts w:ascii="Bookman Old Style" w:hAnsi="Bookman Old Style" w:cs="Arial"/>
          <w:color w:val="000000" w:themeColor="text1"/>
          <w:sz w:val="20"/>
          <w:szCs w:val="20"/>
          <w:lang w:val="es-ES_tradnl"/>
        </w:rPr>
        <w:t>Presupuesto de Egresos</w:t>
      </w:r>
      <w:r w:rsidR="00850613" w:rsidRPr="00F227D3">
        <w:rPr>
          <w:rFonts w:ascii="Bookman Old Style" w:hAnsi="Bookman Old Style" w:cs="Arial"/>
          <w:color w:val="000000" w:themeColor="text1"/>
          <w:sz w:val="20"/>
          <w:szCs w:val="20"/>
          <w:lang w:val="es-ES_tradnl"/>
        </w:rPr>
        <w:t xml:space="preserve"> del Gobierno del Estado de México para el Ejercicio Fiscal 2024</w:t>
      </w:r>
      <w:r w:rsidR="001047CA" w:rsidRPr="00F227D3">
        <w:rPr>
          <w:rFonts w:ascii="Bookman Old Style" w:hAnsi="Bookman Old Style" w:cs="Arial"/>
          <w:color w:val="000000" w:themeColor="text1"/>
          <w:sz w:val="20"/>
          <w:szCs w:val="20"/>
          <w:lang w:val="es-ES_tradnl"/>
        </w:rPr>
        <w:t xml:space="preserve"> </w:t>
      </w:r>
      <w:r w:rsidRPr="00F227D3">
        <w:rPr>
          <w:rFonts w:ascii="Bookman Old Style" w:hAnsi="Bookman Old Style" w:cs="Arial"/>
          <w:color w:val="000000" w:themeColor="text1"/>
          <w:sz w:val="20"/>
          <w:szCs w:val="20"/>
          <w:lang w:val="es-ES_tradnl"/>
        </w:rPr>
        <w:t>en congruencia con los Criterios Generales de Política Económica correspondientes al Ejercicio Fiscal 202</w:t>
      </w:r>
      <w:r w:rsidR="001047CA" w:rsidRPr="00F227D3">
        <w:rPr>
          <w:rFonts w:ascii="Bookman Old Style" w:hAnsi="Bookman Old Style" w:cs="Arial"/>
          <w:color w:val="000000" w:themeColor="text1"/>
          <w:sz w:val="20"/>
          <w:szCs w:val="20"/>
          <w:lang w:val="es-ES_tradnl"/>
        </w:rPr>
        <w:t>4</w:t>
      </w:r>
      <w:r w:rsidRPr="00F227D3">
        <w:rPr>
          <w:rFonts w:ascii="Bookman Old Style" w:hAnsi="Bookman Old Style" w:cs="Arial"/>
          <w:color w:val="000000" w:themeColor="text1"/>
          <w:sz w:val="20"/>
          <w:szCs w:val="20"/>
          <w:lang w:val="es-ES_tradnl"/>
        </w:rPr>
        <w:t>.</w:t>
      </w:r>
    </w:p>
    <w:p w14:paraId="2BD8912E"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2E465BE4" w14:textId="47809BD4" w:rsidR="006C645B" w:rsidRPr="00F227D3" w:rsidRDefault="006C645B" w:rsidP="00D77920">
      <w:pPr>
        <w:spacing w:after="0" w:line="240" w:lineRule="auto"/>
        <w:jc w:val="both"/>
        <w:rPr>
          <w:rFonts w:ascii="Bookman Old Style" w:hAnsi="Bookman Old Style" w:cs="Arial"/>
          <w:color w:val="000000" w:themeColor="text1"/>
          <w:sz w:val="20"/>
          <w:szCs w:val="20"/>
          <w:lang w:val="es-ES_tradnl"/>
        </w:rPr>
      </w:pPr>
      <w:r w:rsidRPr="00F227D3">
        <w:rPr>
          <w:rFonts w:ascii="Bookman Old Style" w:hAnsi="Bookman Old Style" w:cs="Arial"/>
          <w:sz w:val="20"/>
          <w:szCs w:val="20"/>
          <w:lang w:val="es-ES_tradnl"/>
        </w:rPr>
        <w:t xml:space="preserve">Cualquier disposición normativa o legal que requiera recursos </w:t>
      </w:r>
      <w:r w:rsidRPr="00F227D3">
        <w:rPr>
          <w:rFonts w:ascii="Bookman Old Style" w:hAnsi="Bookman Old Style" w:cs="Arial"/>
          <w:color w:val="000000" w:themeColor="text1"/>
          <w:sz w:val="20"/>
          <w:szCs w:val="20"/>
          <w:lang w:val="es-ES_tradnl"/>
        </w:rPr>
        <w:t xml:space="preserve">adicionales </w:t>
      </w:r>
      <w:r w:rsidR="00D41B3B" w:rsidRPr="00F227D3">
        <w:rPr>
          <w:rFonts w:ascii="Bookman Old Style" w:hAnsi="Bookman Old Style" w:cs="Arial"/>
          <w:color w:val="000000" w:themeColor="text1"/>
          <w:sz w:val="20"/>
          <w:szCs w:val="20"/>
          <w:lang w:val="es-ES_tradnl"/>
        </w:rPr>
        <w:t xml:space="preserve">a los asignados en el </w:t>
      </w:r>
      <w:r w:rsidRPr="00F227D3">
        <w:rPr>
          <w:rFonts w:ascii="Bookman Old Style" w:hAnsi="Bookman Old Style" w:cs="Arial"/>
          <w:color w:val="000000" w:themeColor="text1"/>
          <w:sz w:val="20"/>
          <w:szCs w:val="20"/>
          <w:lang w:val="es-ES_tradnl"/>
        </w:rPr>
        <w:t xml:space="preserve"> Presupuesto</w:t>
      </w:r>
      <w:r w:rsidR="00D41B3B" w:rsidRPr="00F227D3">
        <w:rPr>
          <w:rFonts w:ascii="Bookman Old Style" w:hAnsi="Bookman Old Style" w:cs="Arial"/>
          <w:color w:val="000000" w:themeColor="text1"/>
          <w:sz w:val="20"/>
          <w:szCs w:val="20"/>
          <w:lang w:val="es-ES_tradnl"/>
        </w:rPr>
        <w:t xml:space="preserve"> de Egresos del Gobierno del Estado de México para el Ejercicio Fiscal 2024</w:t>
      </w:r>
      <w:r w:rsidRPr="00F227D3">
        <w:rPr>
          <w:rFonts w:ascii="Bookman Old Style" w:hAnsi="Bookman Old Style" w:cs="Arial"/>
          <w:color w:val="000000" w:themeColor="text1"/>
          <w:sz w:val="20"/>
          <w:szCs w:val="20"/>
          <w:lang w:val="es-ES_tradnl"/>
        </w:rPr>
        <w:t xml:space="preserve">, estará </w:t>
      </w:r>
      <w:r w:rsidRPr="00F227D3">
        <w:rPr>
          <w:rFonts w:ascii="Bookman Old Style" w:hAnsi="Bookman Old Style" w:cs="Arial"/>
          <w:sz w:val="20"/>
          <w:szCs w:val="20"/>
          <w:lang w:val="es-ES_tradnl"/>
        </w:rPr>
        <w:t>sujet</w:t>
      </w:r>
      <w:r w:rsidR="00D41B3B" w:rsidRPr="00F227D3">
        <w:rPr>
          <w:rFonts w:ascii="Bookman Old Style" w:hAnsi="Bookman Old Style" w:cs="Arial"/>
          <w:sz w:val="20"/>
          <w:szCs w:val="20"/>
          <w:lang w:val="es-ES_tradnl"/>
        </w:rPr>
        <w:t>o</w:t>
      </w:r>
      <w:r w:rsidRPr="00F227D3">
        <w:rPr>
          <w:rFonts w:ascii="Bookman Old Style" w:hAnsi="Bookman Old Style" w:cs="Arial"/>
          <w:sz w:val="20"/>
          <w:szCs w:val="20"/>
          <w:lang w:val="es-ES_tradnl"/>
        </w:rPr>
        <w:t xml:space="preserve"> a la disponibilidad de recursos con la que se cuente, de acuerdo con lo establecido en la Ley de Ingresos del Estado de México para el Ejercicio Fiscal 202</w:t>
      </w:r>
      <w:r w:rsidR="00D41B3B"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xml:space="preserve">, a la determinación que </w:t>
      </w:r>
      <w:r w:rsidR="00D41B3B" w:rsidRPr="00F227D3">
        <w:rPr>
          <w:rFonts w:ascii="Bookman Old Style" w:hAnsi="Bookman Old Style" w:cs="Arial"/>
          <w:color w:val="000000" w:themeColor="text1"/>
          <w:sz w:val="20"/>
          <w:szCs w:val="20"/>
          <w:lang w:val="es-ES_tradnl"/>
        </w:rPr>
        <w:t>realice</w:t>
      </w:r>
      <w:r w:rsidRPr="00F227D3">
        <w:rPr>
          <w:rFonts w:ascii="Bookman Old Style" w:hAnsi="Bookman Old Style" w:cs="Arial"/>
          <w:color w:val="000000" w:themeColor="text1"/>
          <w:sz w:val="20"/>
          <w:szCs w:val="20"/>
          <w:lang w:val="es-ES_tradnl"/>
        </w:rPr>
        <w:t xml:space="preserve"> </w:t>
      </w:r>
      <w:r w:rsidRPr="00F227D3">
        <w:rPr>
          <w:rFonts w:ascii="Bookman Old Style" w:hAnsi="Bookman Old Style" w:cs="Arial"/>
          <w:sz w:val="20"/>
          <w:szCs w:val="20"/>
          <w:lang w:val="es-ES_tradnl"/>
        </w:rPr>
        <w:t>la Legislatura del Estado y, en su caso, a la recaudación que se genere en el Ejercicio Fiscal 202</w:t>
      </w:r>
      <w:r w:rsidR="00D41B3B"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atendiendo lo establecido en los artículos 8 y 16 de la Ley de Disciplina Financiera de las Entidades Federativas y los Municipios, así como en el artículo 288 del Código Financiero del Estado de México y Municipios, debiendo considerar</w:t>
      </w:r>
      <w:r w:rsidRPr="00F227D3">
        <w:rPr>
          <w:rFonts w:ascii="Bookman Old Style" w:hAnsi="Bookman Old Style" w:cs="Arial"/>
          <w:b/>
          <w:bCs/>
          <w:sz w:val="20"/>
          <w:szCs w:val="20"/>
          <w:lang w:val="es-ES_tradnl"/>
        </w:rPr>
        <w:t xml:space="preserve"> </w:t>
      </w:r>
      <w:r w:rsidRPr="00F227D3">
        <w:rPr>
          <w:rFonts w:ascii="Bookman Old Style" w:hAnsi="Bookman Old Style" w:cs="Arial"/>
          <w:sz w:val="20"/>
          <w:szCs w:val="20"/>
          <w:lang w:val="es-ES_tradnl"/>
        </w:rPr>
        <w:t xml:space="preserve">los objetivos, estrategias y líneas de acción contenidos en el Plan de Desarrollo del Estado de México </w:t>
      </w:r>
      <w:r w:rsidR="00BB77C4" w:rsidRPr="00F227D3">
        <w:rPr>
          <w:rFonts w:ascii="Bookman Old Style" w:hAnsi="Bookman Old Style" w:cs="Arial"/>
          <w:color w:val="000000" w:themeColor="text1"/>
          <w:sz w:val="20"/>
          <w:szCs w:val="20"/>
          <w:lang w:val="es-ES_tradnl"/>
        </w:rPr>
        <w:t>vigente</w:t>
      </w:r>
      <w:r w:rsidR="00FD7FCE" w:rsidRPr="00F227D3">
        <w:rPr>
          <w:rFonts w:ascii="Bookman Old Style" w:hAnsi="Bookman Old Style" w:cs="Arial"/>
          <w:color w:val="000000" w:themeColor="text1"/>
          <w:sz w:val="20"/>
          <w:szCs w:val="20"/>
          <w:lang w:val="es-ES_tradnl"/>
        </w:rPr>
        <w:t>.</w:t>
      </w:r>
    </w:p>
    <w:p w14:paraId="5C400CEC" w14:textId="77777777" w:rsidR="006C645B" w:rsidRPr="00F227D3" w:rsidRDefault="006C645B" w:rsidP="00D77920">
      <w:pPr>
        <w:tabs>
          <w:tab w:val="left" w:pos="2709"/>
        </w:tabs>
        <w:spacing w:after="0" w:line="240" w:lineRule="auto"/>
        <w:jc w:val="both"/>
        <w:rPr>
          <w:rFonts w:ascii="Bookman Old Style" w:hAnsi="Bookman Old Style" w:cs="Arial"/>
          <w:sz w:val="20"/>
          <w:szCs w:val="20"/>
          <w:lang w:val="es-ES_tradnl"/>
        </w:rPr>
      </w:pPr>
    </w:p>
    <w:p w14:paraId="203CA46F" w14:textId="518BA815"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El ejercicio del gasto público estatal deberá sujetarse al principio de anualidad, por lo que lo autorizado en el presente Decreto sólo será vigente para el Ejercicio Fiscal 202</w:t>
      </w:r>
      <w:r w:rsidR="00FD7FCE"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a los criterios de objetividad, equidad, austeridad, transparencia, máxima publicidad, selectividad, eficiencia, eficacia, legalidad, así como a los principios rectores del servicio público establecidos en la Ley del Sistema Anticorrupción del Estado de México y Municipios; para generar un Balance Presupuestario Sostenible.</w:t>
      </w:r>
    </w:p>
    <w:p w14:paraId="517D02FA"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43E803B1" w14:textId="35CA05F8" w:rsidR="006C645B" w:rsidRPr="00F227D3" w:rsidRDefault="00FD7FCE" w:rsidP="00D77920">
      <w:pPr>
        <w:spacing w:after="0" w:line="240" w:lineRule="auto"/>
        <w:jc w:val="both"/>
        <w:rPr>
          <w:rFonts w:ascii="Bookman Old Style" w:hAnsi="Bookman Old Style" w:cs="Arial"/>
          <w:color w:val="000000" w:themeColor="text1"/>
          <w:sz w:val="20"/>
          <w:szCs w:val="20"/>
          <w:lang w:val="es-ES_tradnl"/>
        </w:rPr>
      </w:pPr>
      <w:r w:rsidRPr="00F227D3">
        <w:rPr>
          <w:rFonts w:ascii="Bookman Old Style" w:hAnsi="Bookman Old Style" w:cs="Arial"/>
          <w:b/>
          <w:color w:val="000000" w:themeColor="text1"/>
          <w:sz w:val="20"/>
          <w:szCs w:val="20"/>
          <w:lang w:val="es-ES_tradnl"/>
        </w:rPr>
        <w:t xml:space="preserve">Artículo 2. </w:t>
      </w:r>
      <w:r w:rsidR="006C645B" w:rsidRPr="00F227D3">
        <w:rPr>
          <w:rFonts w:ascii="Bookman Old Style" w:hAnsi="Bookman Old Style" w:cs="Arial"/>
          <w:color w:val="000000" w:themeColor="text1"/>
          <w:sz w:val="20"/>
          <w:szCs w:val="20"/>
          <w:lang w:val="es-ES_tradnl"/>
        </w:rPr>
        <w:t>Los Entes Públicos que otorguen subsidios</w:t>
      </w:r>
      <w:r w:rsidRPr="00F227D3">
        <w:rPr>
          <w:rFonts w:ascii="Bookman Old Style" w:hAnsi="Bookman Old Style" w:cs="Arial"/>
          <w:color w:val="000000" w:themeColor="text1"/>
          <w:sz w:val="20"/>
          <w:szCs w:val="20"/>
          <w:lang w:val="es-ES_tradnl"/>
        </w:rPr>
        <w:t xml:space="preserve"> </w:t>
      </w:r>
      <w:r w:rsidR="006C645B" w:rsidRPr="00F227D3">
        <w:rPr>
          <w:rFonts w:ascii="Bookman Old Style" w:hAnsi="Bookman Old Style" w:cs="Arial"/>
          <w:color w:val="000000" w:themeColor="text1"/>
          <w:sz w:val="20"/>
          <w:szCs w:val="20"/>
          <w:lang w:val="es-ES_tradnl"/>
        </w:rPr>
        <w:t>deberán sujetarse a los criterios antes referidos, y considerar lo siguiente:</w:t>
      </w:r>
    </w:p>
    <w:p w14:paraId="36E27318" w14:textId="77777777" w:rsidR="006C645B" w:rsidRPr="00F227D3" w:rsidRDefault="006C645B" w:rsidP="00F8417F">
      <w:pPr>
        <w:spacing w:after="0" w:line="240" w:lineRule="auto"/>
        <w:jc w:val="both"/>
        <w:rPr>
          <w:rFonts w:ascii="Bookman Old Style" w:hAnsi="Bookman Old Style" w:cs="Arial"/>
          <w:sz w:val="20"/>
          <w:szCs w:val="20"/>
          <w:lang w:val="es-ES_tradnl"/>
        </w:rPr>
      </w:pPr>
    </w:p>
    <w:p w14:paraId="286638BC" w14:textId="066CDA90" w:rsidR="006C645B" w:rsidRPr="00F227D3" w:rsidRDefault="006C645B" w:rsidP="00F8417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w:t>
      </w:r>
      <w:r w:rsidRPr="00F227D3">
        <w:rPr>
          <w:rFonts w:ascii="Bookman Old Style" w:hAnsi="Bookman Old Style" w:cs="Arial"/>
          <w:sz w:val="20"/>
          <w:szCs w:val="20"/>
          <w:lang w:val="es-ES_tradnl"/>
        </w:rPr>
        <w:t xml:space="preserve"> Identificar con precisión a la población objetivo de cada Programa Presupuestario y medir el impacto de su ejecución mediante el modelo de Presupuesto basado en Resultados (PbR), el cual toma en cuenta consideraciones sobre los resultados obtenidos y la aplicación de los recursos públicos asignados, mejorando la eficiencia en el gasto público y la rendición de cuentas, atendiendo a los lineamientos, reglas y manuales de operación que correspondan, establecidos en la Ley de Desarrollo Social del Estado de México;</w:t>
      </w:r>
    </w:p>
    <w:p w14:paraId="749B560A" w14:textId="77777777" w:rsidR="006C645B" w:rsidRPr="00F227D3" w:rsidRDefault="006C645B" w:rsidP="00F8417F">
      <w:pPr>
        <w:spacing w:after="0" w:line="240" w:lineRule="auto"/>
        <w:jc w:val="both"/>
        <w:rPr>
          <w:rFonts w:ascii="Bookman Old Style" w:hAnsi="Bookman Old Style" w:cs="Arial"/>
          <w:sz w:val="20"/>
          <w:szCs w:val="20"/>
          <w:lang w:val="es-ES_tradnl"/>
        </w:rPr>
      </w:pPr>
    </w:p>
    <w:p w14:paraId="0640C45C" w14:textId="19096D21" w:rsidR="006C645B" w:rsidRPr="00F227D3" w:rsidRDefault="006C645B" w:rsidP="00F8417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II.</w:t>
      </w:r>
      <w:r w:rsidRPr="00F227D3">
        <w:rPr>
          <w:rFonts w:ascii="Bookman Old Style" w:hAnsi="Bookman Old Style" w:cs="Arial"/>
          <w:sz w:val="20"/>
          <w:szCs w:val="20"/>
          <w:lang w:val="es-ES_tradnl"/>
        </w:rPr>
        <w:t xml:space="preserve"> Prever montos máximos por beneficiario y por porcentaje del costo total, en los programas de beneficio directo a individuos o grupos sociales, los montos y porcentajes se establecerán con base en criterios redistributivos que deberán privilegiar a la población de menos ingresos y procurar la igualdad sustantiva, así como la equidad entre regiones del Estado y municipios, sin demérito de la eficiencia en el logro de los objetivos.</w:t>
      </w:r>
    </w:p>
    <w:p w14:paraId="7DB9A14F" w14:textId="77777777" w:rsidR="006C645B" w:rsidRPr="00F227D3" w:rsidRDefault="006C645B" w:rsidP="00F8417F">
      <w:pPr>
        <w:spacing w:after="0" w:line="240" w:lineRule="auto"/>
        <w:rPr>
          <w:rFonts w:ascii="Bookman Old Style" w:hAnsi="Bookman Old Style" w:cs="Arial"/>
          <w:sz w:val="20"/>
          <w:szCs w:val="20"/>
          <w:lang w:val="es-ES_tradnl"/>
        </w:rPr>
      </w:pPr>
    </w:p>
    <w:p w14:paraId="556E5420" w14:textId="77777777" w:rsidR="006C645B" w:rsidRPr="00F227D3" w:rsidRDefault="006C645B" w:rsidP="00F8417F">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lastRenderedPageBreak/>
        <w:t>Lo dispuesto en esta fracción, sólo será aplicable para los subsidios o programas correspondientes al gasto financiado con ingresos de libre disposición y fideicomisos;</w:t>
      </w:r>
    </w:p>
    <w:p w14:paraId="049E365B" w14:textId="77777777" w:rsidR="006C645B" w:rsidRPr="00F227D3" w:rsidRDefault="006C645B" w:rsidP="00F8417F">
      <w:pPr>
        <w:spacing w:after="0" w:line="240" w:lineRule="auto"/>
        <w:jc w:val="both"/>
        <w:rPr>
          <w:rFonts w:ascii="Bookman Old Style" w:hAnsi="Bookman Old Style" w:cs="Arial"/>
          <w:sz w:val="20"/>
          <w:szCs w:val="20"/>
          <w:lang w:val="es-ES_tradnl"/>
        </w:rPr>
      </w:pPr>
    </w:p>
    <w:p w14:paraId="4497F5A9" w14:textId="19AC41EA" w:rsidR="006C645B" w:rsidRPr="00F227D3" w:rsidRDefault="006C645B" w:rsidP="00F8417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III.</w:t>
      </w:r>
      <w:r w:rsidRPr="00F227D3">
        <w:rPr>
          <w:rFonts w:ascii="Bookman Old Style" w:hAnsi="Bookman Old Style" w:cs="Arial"/>
          <w:sz w:val="20"/>
          <w:szCs w:val="20"/>
          <w:lang w:val="es-ES_tradnl"/>
        </w:rPr>
        <w:t xml:space="preserve"> Procurar que el mecanismo de distribución, operación y administración se realice en cumplimiento a la política estatal en materia de igualdad de trato y oportunidades entre mujeres y hombres, y que se otorgue acceso equitativo a toda la población mexiquense sin distinción alguna, ya sea de raza, color, edad, idioma, religión, nacionalidad, opinión política o de otra índole, creencias o prácticas culturales, situación económica, nacimiento o situación familiar, origen étnico o social e impedimento físico;</w:t>
      </w:r>
    </w:p>
    <w:p w14:paraId="14B81B81" w14:textId="77777777" w:rsidR="006C645B" w:rsidRPr="00F227D3" w:rsidRDefault="006C645B" w:rsidP="00F8417F">
      <w:pPr>
        <w:spacing w:after="0" w:line="240" w:lineRule="auto"/>
        <w:jc w:val="both"/>
        <w:rPr>
          <w:rFonts w:ascii="Bookman Old Style" w:hAnsi="Bookman Old Style" w:cs="Arial"/>
          <w:sz w:val="20"/>
          <w:szCs w:val="20"/>
          <w:lang w:val="es-ES_tradnl"/>
        </w:rPr>
      </w:pPr>
    </w:p>
    <w:p w14:paraId="7603E5CC" w14:textId="5E934979" w:rsidR="006C645B" w:rsidRPr="00F227D3" w:rsidRDefault="006C645B" w:rsidP="00F8417F">
      <w:pPr>
        <w:spacing w:after="0" w:line="240" w:lineRule="auto"/>
        <w:jc w:val="both"/>
        <w:rPr>
          <w:rFonts w:ascii="Bookman Old Style" w:hAnsi="Bookman Old Style" w:cs="Arial"/>
          <w:color w:val="000000" w:themeColor="text1"/>
          <w:sz w:val="20"/>
          <w:szCs w:val="20"/>
          <w:lang w:val="es-ES_tradnl"/>
        </w:rPr>
      </w:pPr>
      <w:r w:rsidRPr="00F227D3">
        <w:rPr>
          <w:rFonts w:ascii="Bookman Old Style" w:hAnsi="Bookman Old Style" w:cs="Arial"/>
          <w:b/>
          <w:sz w:val="20"/>
          <w:szCs w:val="20"/>
          <w:lang w:val="es-ES_tradnl"/>
        </w:rPr>
        <w:t>IV.</w:t>
      </w:r>
      <w:r w:rsidRPr="00F227D3">
        <w:rPr>
          <w:rFonts w:ascii="Bookman Old Style" w:hAnsi="Bookman Old Style" w:cs="Arial"/>
          <w:sz w:val="20"/>
          <w:szCs w:val="20"/>
          <w:lang w:val="es-ES_tradnl"/>
        </w:rPr>
        <w:t xml:space="preserve"> Garantizar que los recursos se canalicen a la población objetivo y asegurar que el mecanismo de distribución, operación y </w:t>
      </w:r>
      <w:r w:rsidRPr="00F227D3">
        <w:rPr>
          <w:rFonts w:ascii="Bookman Old Style" w:hAnsi="Bookman Old Style" w:cs="Arial"/>
          <w:color w:val="000000" w:themeColor="text1"/>
          <w:sz w:val="20"/>
          <w:szCs w:val="20"/>
          <w:lang w:val="es-ES_tradnl"/>
        </w:rPr>
        <w:t>administración</w:t>
      </w:r>
      <w:r w:rsidR="00397B08" w:rsidRPr="00F227D3">
        <w:rPr>
          <w:rFonts w:ascii="Bookman Old Style" w:hAnsi="Bookman Old Style" w:cs="Arial"/>
          <w:color w:val="000000" w:themeColor="text1"/>
          <w:sz w:val="20"/>
          <w:szCs w:val="20"/>
          <w:lang w:val="es-ES_tradnl"/>
        </w:rPr>
        <w:t xml:space="preserve"> de estos</w:t>
      </w:r>
      <w:r w:rsidRPr="00F227D3">
        <w:rPr>
          <w:rFonts w:ascii="Bookman Old Style" w:hAnsi="Bookman Old Style" w:cs="Arial"/>
          <w:color w:val="000000" w:themeColor="text1"/>
          <w:sz w:val="20"/>
          <w:szCs w:val="20"/>
          <w:lang w:val="es-ES_tradnl"/>
        </w:rPr>
        <w:t xml:space="preserve">, facilite la obtención de información y la evaluación de los beneficios económicos y sociales de su asignación y aplicación, así como evitar que se destinen recursos a una administración </w:t>
      </w:r>
      <w:r w:rsidR="00BE3E5B" w:rsidRPr="00F227D3">
        <w:rPr>
          <w:rFonts w:ascii="Bookman Old Style" w:hAnsi="Bookman Old Style" w:cs="Arial"/>
          <w:color w:val="000000" w:themeColor="text1"/>
          <w:sz w:val="20"/>
          <w:szCs w:val="20"/>
          <w:lang w:val="es-ES_tradnl"/>
        </w:rPr>
        <w:t xml:space="preserve">costosa y </w:t>
      </w:r>
      <w:r w:rsidRPr="00F227D3">
        <w:rPr>
          <w:rFonts w:ascii="Bookman Old Style" w:hAnsi="Bookman Old Style" w:cs="Arial"/>
          <w:color w:val="000000" w:themeColor="text1"/>
          <w:sz w:val="20"/>
          <w:szCs w:val="20"/>
          <w:lang w:val="es-ES_tradnl"/>
        </w:rPr>
        <w:t xml:space="preserve">excesiva; </w:t>
      </w:r>
    </w:p>
    <w:p w14:paraId="0E93BD52" w14:textId="77777777" w:rsidR="006C645B" w:rsidRPr="00F227D3" w:rsidRDefault="006C645B" w:rsidP="00F8417F">
      <w:pPr>
        <w:spacing w:after="0" w:line="240" w:lineRule="auto"/>
        <w:jc w:val="both"/>
        <w:rPr>
          <w:rFonts w:ascii="Bookman Old Style" w:hAnsi="Bookman Old Style" w:cs="Arial"/>
          <w:color w:val="000000" w:themeColor="text1"/>
          <w:sz w:val="20"/>
          <w:szCs w:val="20"/>
          <w:lang w:val="es-ES_tradnl"/>
        </w:rPr>
      </w:pPr>
    </w:p>
    <w:p w14:paraId="54D2B028" w14:textId="3AC2C3FB" w:rsidR="006C645B" w:rsidRPr="00F227D3" w:rsidRDefault="006C645B" w:rsidP="00F8417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V.</w:t>
      </w:r>
      <w:r w:rsidRPr="00F227D3">
        <w:rPr>
          <w:rFonts w:ascii="Bookman Old Style" w:hAnsi="Bookman Old Style" w:cs="Arial"/>
          <w:sz w:val="20"/>
          <w:szCs w:val="20"/>
          <w:lang w:val="es-ES_tradnl"/>
        </w:rPr>
        <w:t xml:space="preserve"> Incorporar mecanismos periódicos de seguimiento, supervisión y evaluación que permitan ajustar las modalidades de operación o decidir sobre su cancelación;</w:t>
      </w:r>
    </w:p>
    <w:p w14:paraId="31BCBF4E" w14:textId="77777777" w:rsidR="006C645B" w:rsidRPr="00F227D3" w:rsidRDefault="006C645B" w:rsidP="00F8417F">
      <w:pPr>
        <w:spacing w:after="0" w:line="240" w:lineRule="auto"/>
        <w:jc w:val="both"/>
        <w:rPr>
          <w:rFonts w:ascii="Bookman Old Style" w:hAnsi="Bookman Old Style" w:cs="Arial"/>
          <w:sz w:val="20"/>
          <w:szCs w:val="20"/>
          <w:lang w:val="es-ES_tradnl"/>
        </w:rPr>
      </w:pPr>
    </w:p>
    <w:p w14:paraId="3103E5D5" w14:textId="5CE53F8F" w:rsidR="006C645B" w:rsidRPr="00F227D3" w:rsidRDefault="006C645B" w:rsidP="00F8417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VI.</w:t>
      </w:r>
      <w:r w:rsidRPr="00F227D3">
        <w:rPr>
          <w:rFonts w:ascii="Bookman Old Style" w:hAnsi="Bookman Old Style" w:cs="Arial"/>
          <w:sz w:val="20"/>
          <w:szCs w:val="20"/>
          <w:lang w:val="es-ES_tradnl"/>
        </w:rPr>
        <w:t xml:space="preserve"> Asegurar la coordinación de acciones entre Dependencias y municipios, para reducir gastos administrativos y evitar duplicidad en el ejercicio de los recursos;</w:t>
      </w:r>
    </w:p>
    <w:p w14:paraId="7D94F5B1" w14:textId="77777777" w:rsidR="006C645B" w:rsidRPr="00F227D3" w:rsidRDefault="006C645B" w:rsidP="00F8417F">
      <w:pPr>
        <w:spacing w:after="0" w:line="240" w:lineRule="auto"/>
        <w:jc w:val="both"/>
        <w:rPr>
          <w:rFonts w:ascii="Bookman Old Style" w:hAnsi="Bookman Old Style" w:cs="Arial"/>
          <w:sz w:val="20"/>
          <w:szCs w:val="20"/>
          <w:lang w:val="es-ES_tradnl"/>
        </w:rPr>
      </w:pPr>
    </w:p>
    <w:p w14:paraId="56A274EB" w14:textId="61C446CF" w:rsidR="006C645B" w:rsidRPr="00F227D3" w:rsidRDefault="006C645B" w:rsidP="00F8417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VII.</w:t>
      </w:r>
      <w:r w:rsidRPr="00F227D3">
        <w:rPr>
          <w:rFonts w:ascii="Bookman Old Style" w:hAnsi="Bookman Old Style" w:cs="Arial"/>
          <w:sz w:val="20"/>
          <w:szCs w:val="20"/>
          <w:lang w:val="es-ES_tradnl"/>
        </w:rPr>
        <w:t xml:space="preserve">  Prever la temporalidad y el principio de anualidad en su otorgamiento; </w:t>
      </w:r>
    </w:p>
    <w:p w14:paraId="316C51AF" w14:textId="77777777" w:rsidR="006C645B" w:rsidRPr="00F227D3" w:rsidRDefault="006C645B" w:rsidP="00F8417F">
      <w:pPr>
        <w:spacing w:after="0" w:line="240" w:lineRule="auto"/>
        <w:jc w:val="both"/>
        <w:rPr>
          <w:rFonts w:ascii="Bookman Old Style" w:hAnsi="Bookman Old Style" w:cs="Arial"/>
          <w:sz w:val="20"/>
          <w:szCs w:val="20"/>
        </w:rPr>
      </w:pPr>
    </w:p>
    <w:p w14:paraId="7F5AAB52" w14:textId="77777777" w:rsidR="00F8417F" w:rsidRPr="00F227D3" w:rsidRDefault="006C645B" w:rsidP="00F8417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VIII.</w:t>
      </w:r>
      <w:r w:rsidR="00F8417F"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Procurar que sea el medio más eficaz y eficiente para alcanzar las metas y objetivos que se pretenden;</w:t>
      </w:r>
    </w:p>
    <w:p w14:paraId="36B07525" w14:textId="77777777" w:rsidR="00F8417F" w:rsidRPr="00F227D3" w:rsidRDefault="00F8417F" w:rsidP="00F8417F">
      <w:pPr>
        <w:spacing w:after="0" w:line="240" w:lineRule="auto"/>
        <w:jc w:val="both"/>
        <w:rPr>
          <w:rFonts w:ascii="Bookman Old Style" w:hAnsi="Bookman Old Style" w:cs="Arial"/>
          <w:sz w:val="20"/>
          <w:szCs w:val="20"/>
          <w:lang w:val="es-ES_tradnl"/>
        </w:rPr>
      </w:pPr>
    </w:p>
    <w:p w14:paraId="1FA582B5" w14:textId="152B0193" w:rsidR="006C645B" w:rsidRPr="00F227D3" w:rsidRDefault="00F8417F" w:rsidP="00F8417F">
      <w:pPr>
        <w:spacing w:after="0" w:line="240" w:lineRule="auto"/>
        <w:jc w:val="both"/>
        <w:rPr>
          <w:rFonts w:ascii="Bookman Old Style" w:hAnsi="Bookman Old Style" w:cs="Arial"/>
          <w:color w:val="000000" w:themeColor="text1"/>
          <w:sz w:val="20"/>
          <w:szCs w:val="20"/>
          <w:lang w:val="es-ES_tradnl"/>
        </w:rPr>
      </w:pPr>
      <w:r w:rsidRPr="00F227D3">
        <w:rPr>
          <w:rFonts w:ascii="Bookman Old Style" w:hAnsi="Bookman Old Style" w:cs="Arial"/>
          <w:b/>
          <w:bCs/>
          <w:sz w:val="20"/>
          <w:szCs w:val="20"/>
          <w:lang w:val="es-ES_tradnl"/>
        </w:rPr>
        <w:t>IX.</w:t>
      </w:r>
      <w:r w:rsidRPr="00F227D3">
        <w:rPr>
          <w:rFonts w:ascii="Bookman Old Style" w:hAnsi="Bookman Old Style" w:cs="Arial"/>
          <w:sz w:val="20"/>
          <w:szCs w:val="20"/>
          <w:lang w:val="es-ES_tradnl"/>
        </w:rPr>
        <w:t xml:space="preserve"> </w:t>
      </w:r>
      <w:r w:rsidR="006C645B" w:rsidRPr="00F227D3">
        <w:rPr>
          <w:rFonts w:ascii="Bookman Old Style" w:hAnsi="Bookman Old Style" w:cs="Arial"/>
          <w:sz w:val="20"/>
          <w:szCs w:val="20"/>
          <w:lang w:val="es-ES_tradnl"/>
        </w:rPr>
        <w:t xml:space="preserve">Los apoyos establecidos por Programa, </w:t>
      </w:r>
      <w:r w:rsidR="00CA761E" w:rsidRPr="00F227D3">
        <w:rPr>
          <w:rFonts w:ascii="Bookman Old Style" w:hAnsi="Bookman Old Style" w:cs="Arial"/>
          <w:color w:val="000000" w:themeColor="text1"/>
          <w:sz w:val="20"/>
          <w:szCs w:val="20"/>
          <w:lang w:val="es-ES_tradnl"/>
        </w:rPr>
        <w:t xml:space="preserve">se otorgará atendiendo la suficiencia presupuestaria con que se cuente de acuerdo a lo previsto en el </w:t>
      </w:r>
      <w:r w:rsidR="006C645B" w:rsidRPr="00F227D3">
        <w:rPr>
          <w:rFonts w:ascii="Bookman Old Style" w:hAnsi="Bookman Old Style" w:cs="Arial"/>
          <w:color w:val="000000" w:themeColor="text1"/>
          <w:sz w:val="20"/>
          <w:szCs w:val="20"/>
          <w:lang w:val="es-ES_tradnl"/>
        </w:rPr>
        <w:t>Presupuesto de Egresos del Gobierno del Estado de México para el Ejercicio Fiscal 202</w:t>
      </w:r>
      <w:r w:rsidR="00BE3E5B" w:rsidRPr="00F227D3">
        <w:rPr>
          <w:rFonts w:ascii="Bookman Old Style" w:hAnsi="Bookman Old Style" w:cs="Arial"/>
          <w:color w:val="000000" w:themeColor="text1"/>
          <w:sz w:val="20"/>
          <w:szCs w:val="20"/>
          <w:lang w:val="es-ES_tradnl"/>
        </w:rPr>
        <w:t>4</w:t>
      </w:r>
      <w:r w:rsidR="00CA761E" w:rsidRPr="00F227D3">
        <w:rPr>
          <w:rFonts w:ascii="Bookman Old Style" w:hAnsi="Bookman Old Style" w:cs="Arial"/>
          <w:color w:val="000000" w:themeColor="text1"/>
          <w:sz w:val="20"/>
          <w:szCs w:val="20"/>
          <w:lang w:val="es-ES_tradnl"/>
        </w:rPr>
        <w:t>.</w:t>
      </w:r>
    </w:p>
    <w:p w14:paraId="2B942A01" w14:textId="77777777" w:rsidR="006C645B" w:rsidRPr="00F227D3" w:rsidRDefault="006C645B" w:rsidP="00D77920">
      <w:pPr>
        <w:spacing w:after="0" w:line="240" w:lineRule="auto"/>
        <w:ind w:left="567" w:hanging="567"/>
        <w:jc w:val="both"/>
        <w:rPr>
          <w:rFonts w:ascii="Bookman Old Style" w:hAnsi="Bookman Old Style" w:cs="Arial"/>
          <w:sz w:val="20"/>
          <w:szCs w:val="20"/>
          <w:lang w:val="es-ES_tradnl"/>
        </w:rPr>
      </w:pPr>
    </w:p>
    <w:p w14:paraId="6E1C3071" w14:textId="386B2CBC" w:rsidR="006C645B" w:rsidRPr="00F227D3" w:rsidRDefault="006C645B" w:rsidP="00D77920">
      <w:pPr>
        <w:spacing w:after="0" w:line="240" w:lineRule="auto"/>
        <w:jc w:val="both"/>
        <w:rPr>
          <w:rFonts w:ascii="Bookman Old Style" w:hAnsi="Bookman Old Style" w:cs="Arial"/>
          <w:bCs/>
          <w:sz w:val="20"/>
          <w:szCs w:val="20"/>
          <w:lang w:val="es-ES_tradnl"/>
        </w:rPr>
      </w:pPr>
      <w:r w:rsidRPr="00F227D3">
        <w:rPr>
          <w:rFonts w:ascii="Bookman Old Style" w:hAnsi="Bookman Old Style" w:cs="Arial"/>
          <w:b/>
          <w:color w:val="000000" w:themeColor="text1"/>
          <w:sz w:val="20"/>
          <w:szCs w:val="20"/>
          <w:lang w:val="es-ES_tradnl"/>
        </w:rPr>
        <w:t xml:space="preserve">Artículo </w:t>
      </w:r>
      <w:r w:rsidR="00DF4CCB" w:rsidRPr="00F227D3">
        <w:rPr>
          <w:rFonts w:ascii="Bookman Old Style" w:hAnsi="Bookman Old Style" w:cs="Arial"/>
          <w:b/>
          <w:color w:val="000000" w:themeColor="text1"/>
          <w:sz w:val="20"/>
          <w:szCs w:val="20"/>
          <w:lang w:val="es-ES_tradnl"/>
        </w:rPr>
        <w:t>3</w:t>
      </w:r>
      <w:r w:rsidRPr="00F227D3">
        <w:rPr>
          <w:rFonts w:ascii="Bookman Old Style" w:hAnsi="Bookman Old Style" w:cs="Arial"/>
          <w:b/>
          <w:color w:val="000000" w:themeColor="text1"/>
          <w:sz w:val="20"/>
          <w:szCs w:val="20"/>
          <w:lang w:val="es-ES_tradnl"/>
        </w:rPr>
        <w:t>.</w:t>
      </w:r>
      <w:r w:rsidRPr="00F227D3">
        <w:rPr>
          <w:rFonts w:ascii="Bookman Old Style" w:hAnsi="Bookman Old Style" w:cs="Arial"/>
          <w:bCs/>
          <w:color w:val="000000" w:themeColor="text1"/>
          <w:sz w:val="20"/>
          <w:szCs w:val="20"/>
          <w:lang w:val="es-ES_tradnl"/>
        </w:rPr>
        <w:t xml:space="preserve"> Será responsabilidad del Poder Legislativo, así como del Ejecutivo a través de la Secretaría </w:t>
      </w:r>
      <w:r w:rsidRPr="00F227D3">
        <w:rPr>
          <w:rFonts w:ascii="Bookman Old Style" w:hAnsi="Bookman Old Style" w:cs="Arial"/>
          <w:bCs/>
          <w:sz w:val="20"/>
          <w:szCs w:val="20"/>
          <w:lang w:val="es-ES_tradnl"/>
        </w:rPr>
        <w:t>de Finanzas y de la Contraloría, en el ámbito de sus respectivas competencias, cumplir y hacer cumplir las disposiciones del presente Decreto, atendiendo para su ejercicio las disposiciones de racionalidad, austeridad y disciplina presupuestal, las normas y procedimientos administrativos tendientes a homogeneizar, desconcentrar, transparentar y llevar a cabo un mejor control del gasto público estatal.</w:t>
      </w:r>
    </w:p>
    <w:p w14:paraId="4A7B5536" w14:textId="77777777" w:rsidR="006C645B" w:rsidRPr="00F227D3" w:rsidRDefault="006C645B" w:rsidP="00D77920">
      <w:pPr>
        <w:spacing w:after="0" w:line="240" w:lineRule="auto"/>
        <w:jc w:val="both"/>
        <w:rPr>
          <w:rFonts w:ascii="Bookman Old Style" w:hAnsi="Bookman Old Style" w:cs="Arial"/>
          <w:strike/>
          <w:sz w:val="20"/>
          <w:szCs w:val="20"/>
          <w:lang w:val="es-ES_tradnl"/>
        </w:rPr>
      </w:pPr>
    </w:p>
    <w:p w14:paraId="7880E3B0" w14:textId="4D0F0673" w:rsidR="006C645B" w:rsidRPr="00F227D3" w:rsidRDefault="006C645B" w:rsidP="00D77920">
      <w:pPr>
        <w:spacing w:after="0" w:line="240" w:lineRule="auto"/>
        <w:jc w:val="both"/>
        <w:rPr>
          <w:rFonts w:ascii="Bookman Old Style" w:hAnsi="Bookman Old Style" w:cs="Arial"/>
          <w:color w:val="000000" w:themeColor="text1"/>
          <w:sz w:val="20"/>
          <w:szCs w:val="20"/>
          <w:lang w:val="es-ES_tradnl"/>
        </w:rPr>
      </w:pPr>
      <w:r w:rsidRPr="00F227D3">
        <w:rPr>
          <w:rFonts w:ascii="Bookman Old Style" w:hAnsi="Bookman Old Style" w:cs="Arial"/>
          <w:b/>
          <w:color w:val="000000" w:themeColor="text1"/>
          <w:sz w:val="20"/>
          <w:szCs w:val="20"/>
          <w:lang w:val="es-ES_tradnl"/>
        </w:rPr>
        <w:t xml:space="preserve">Artículo </w:t>
      </w:r>
      <w:r w:rsidR="00DF4CCB" w:rsidRPr="00F227D3">
        <w:rPr>
          <w:rFonts w:ascii="Bookman Old Style" w:hAnsi="Bookman Old Style" w:cs="Arial"/>
          <w:b/>
          <w:color w:val="000000" w:themeColor="text1"/>
          <w:sz w:val="20"/>
          <w:szCs w:val="20"/>
          <w:lang w:val="es-ES_tradnl"/>
        </w:rPr>
        <w:t>4</w:t>
      </w:r>
      <w:r w:rsidRPr="00F227D3">
        <w:rPr>
          <w:rFonts w:ascii="Bookman Old Style" w:hAnsi="Bookman Old Style" w:cs="Arial"/>
          <w:b/>
          <w:color w:val="000000" w:themeColor="text1"/>
          <w:sz w:val="20"/>
          <w:szCs w:val="20"/>
          <w:lang w:val="es-ES_tradnl"/>
        </w:rPr>
        <w:t xml:space="preserve">. </w:t>
      </w:r>
      <w:r w:rsidRPr="00F227D3">
        <w:rPr>
          <w:rFonts w:ascii="Bookman Old Style" w:hAnsi="Bookman Old Style" w:cs="Arial"/>
          <w:color w:val="000000" w:themeColor="text1"/>
          <w:sz w:val="20"/>
          <w:szCs w:val="20"/>
          <w:lang w:val="es-ES_tradnl"/>
        </w:rPr>
        <w:t>Para efectos del presente Decreto se entenderá por:</w:t>
      </w:r>
    </w:p>
    <w:p w14:paraId="03ABC66F"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6FE84E96" w14:textId="22F4542F"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color w:val="000000" w:themeColor="text1"/>
        </w:rPr>
      </w:pPr>
      <w:r w:rsidRPr="00F227D3">
        <w:rPr>
          <w:rFonts w:ascii="Bookman Old Style" w:hAnsi="Bookman Old Style" w:cs="Arial"/>
          <w:b/>
        </w:rPr>
        <w:t>Adecuaciones Presupuestarias:</w:t>
      </w:r>
      <w:r w:rsidRPr="00F227D3">
        <w:rPr>
          <w:rFonts w:ascii="Bookman Old Style" w:hAnsi="Bookman Old Style" w:cs="Arial"/>
        </w:rPr>
        <w:t xml:space="preserve"> A las modificaciones de las estructuras funcional programática, administrativa y económica, así como las ampliaciones o reducciones al Presupuesto de Egresos, o a los flujos de efectivo correspondientes, siempre que permitan un mejor cumplimiento de los objetivos </w:t>
      </w:r>
      <w:r w:rsidRPr="00F227D3">
        <w:rPr>
          <w:rFonts w:ascii="Bookman Old Style" w:hAnsi="Bookman Old Style" w:cs="Arial"/>
          <w:color w:val="000000" w:themeColor="text1"/>
        </w:rPr>
        <w:t xml:space="preserve">y metas plasmados en el Plan de Desarrollo del Estado de México </w:t>
      </w:r>
      <w:r w:rsidR="00BB77C4" w:rsidRPr="00F227D3">
        <w:rPr>
          <w:rFonts w:ascii="Bookman Old Style" w:hAnsi="Bookman Old Style" w:cs="Arial"/>
          <w:color w:val="000000" w:themeColor="text1"/>
        </w:rPr>
        <w:t>vigente</w:t>
      </w:r>
      <w:r w:rsidRPr="00F227D3">
        <w:rPr>
          <w:rFonts w:ascii="Bookman Old Style" w:hAnsi="Bookman Old Style" w:cs="Arial"/>
          <w:color w:val="000000" w:themeColor="text1"/>
        </w:rPr>
        <w:t>;</w:t>
      </w:r>
    </w:p>
    <w:p w14:paraId="3E1BCE86"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4BCEB23C"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 xml:space="preserve">ADEFAS: </w:t>
      </w:r>
      <w:r w:rsidRPr="00F227D3">
        <w:rPr>
          <w:rFonts w:ascii="Bookman Old Style" w:hAnsi="Bookman Old Style" w:cs="Arial"/>
        </w:rPr>
        <w:t>A los Adeudos de Ejercicios Fiscales Anteriores; para cubrir las erogaciones devengadas y pendientes de liquidar al cierre del Ejercicio Fiscal anterior, derivadas de la contratación de bienes y servicios requeridos para el desempeño de las funciones de los Entes Públicos, para los cuales existió asignación presupuestal con saldo disponible al cierre del Ejercicio Fiscal en que se devengaron;</w:t>
      </w:r>
    </w:p>
    <w:p w14:paraId="5398938B" w14:textId="77777777" w:rsidR="006C645B" w:rsidRPr="00F227D3" w:rsidRDefault="006C645B" w:rsidP="00F8417F">
      <w:pPr>
        <w:tabs>
          <w:tab w:val="left" w:pos="851"/>
        </w:tabs>
        <w:spacing w:after="0" w:line="240" w:lineRule="auto"/>
        <w:rPr>
          <w:rFonts w:ascii="Bookman Old Style" w:hAnsi="Bookman Old Style" w:cs="Arial"/>
          <w:sz w:val="20"/>
          <w:szCs w:val="20"/>
          <w:lang w:val="es-ES_tradnl"/>
        </w:rPr>
      </w:pPr>
    </w:p>
    <w:p w14:paraId="1F611CFB"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Amortización de la Deuda y Disminución de Pasivos:</w:t>
      </w:r>
      <w:r w:rsidRPr="00F227D3">
        <w:rPr>
          <w:rFonts w:ascii="Bookman Old Style" w:hAnsi="Bookman Old Style" w:cs="Arial"/>
        </w:rPr>
        <w:t xml:space="preserve"> A la cancelación mediante pago o cualquier forma por la cual se extinga la obligación principal de los pasivos contraídos por el Gobierno del Estado de México;</w:t>
      </w:r>
    </w:p>
    <w:p w14:paraId="6BA188B8"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2F06FC3F" w14:textId="57BCC123"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Asignaciones Presupuestales:</w:t>
      </w:r>
      <w:r w:rsidRPr="00F227D3">
        <w:rPr>
          <w:rFonts w:ascii="Bookman Old Style" w:hAnsi="Bookman Old Style" w:cs="Arial"/>
        </w:rPr>
        <w:t xml:space="preserve"> A la ministración de los recursos públicos aprobados por la Legislatura del Estado mediante el Presupuesto de Egresos del Gobierno del Estado de México para el Ejercicio Fiscal 202</w:t>
      </w:r>
      <w:r w:rsidR="003C781E" w:rsidRPr="00F227D3">
        <w:rPr>
          <w:rFonts w:ascii="Bookman Old Style" w:hAnsi="Bookman Old Style" w:cs="Arial"/>
        </w:rPr>
        <w:t>4</w:t>
      </w:r>
      <w:r w:rsidRPr="00F227D3">
        <w:rPr>
          <w:rFonts w:ascii="Bookman Old Style" w:hAnsi="Bookman Old Style" w:cs="Arial"/>
        </w:rPr>
        <w:t>, que realiza el Ejecutivo Estatal a través de la Secretaría a los Ejecutores del Gasto;</w:t>
      </w:r>
    </w:p>
    <w:p w14:paraId="3A07CB0A"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b/>
        </w:rPr>
      </w:pPr>
    </w:p>
    <w:p w14:paraId="5805036A"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lastRenderedPageBreak/>
        <w:t>Asociación Público Privada:</w:t>
      </w:r>
      <w:r w:rsidRPr="00F227D3">
        <w:rPr>
          <w:rFonts w:ascii="Bookman Old Style" w:hAnsi="Bookman Old Style" w:cs="Arial"/>
        </w:rPr>
        <w:t xml:space="preserve"> A los proyectos que se realicen con cualquier esquema para establecer una relación contractual de largo plazo, entre instancias del sector público y del sector privado, para la prestación de servicios al sector público, mayoristas, intermediarios o al usuario final y en los que se utilice infraestructura proporcionada total o parcialmente por el sector privado con el objetivo de aumentar el bienestar social y los niveles de inversión;</w:t>
      </w:r>
    </w:p>
    <w:p w14:paraId="5360EFF8"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rPr>
      </w:pPr>
    </w:p>
    <w:p w14:paraId="48E2DD9A" w14:textId="684316CE"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Balance Presupuestario:</w:t>
      </w:r>
      <w:r w:rsidRPr="00F227D3">
        <w:rPr>
          <w:rFonts w:ascii="Bookman Old Style" w:hAnsi="Bookman Old Style" w:cs="Arial"/>
        </w:rPr>
        <w:t xml:space="preserve"> A la diferencia entre los ingresos totales incluidos en la Ley de Ingresos del Estado de México para el Ejercicio Fiscal 202</w:t>
      </w:r>
      <w:r w:rsidR="00252E28" w:rsidRPr="00F227D3">
        <w:rPr>
          <w:rFonts w:ascii="Bookman Old Style" w:hAnsi="Bookman Old Style" w:cs="Arial"/>
        </w:rPr>
        <w:t>4</w:t>
      </w:r>
      <w:r w:rsidRPr="00F227D3">
        <w:rPr>
          <w:rFonts w:ascii="Bookman Old Style" w:hAnsi="Bookman Old Style" w:cs="Arial"/>
        </w:rPr>
        <w:t xml:space="preserve"> y los gastos totales considerados en el Presupuesto de Egresos 202</w:t>
      </w:r>
      <w:r w:rsidR="00252E28" w:rsidRPr="00F227D3">
        <w:rPr>
          <w:rFonts w:ascii="Bookman Old Style" w:hAnsi="Bookman Old Style" w:cs="Arial"/>
        </w:rPr>
        <w:t>4</w:t>
      </w:r>
      <w:r w:rsidRPr="00F227D3">
        <w:rPr>
          <w:rFonts w:ascii="Bookman Old Style" w:hAnsi="Bookman Old Style" w:cs="Arial"/>
        </w:rPr>
        <w:t>, con excepción de la amortización de la deuda;</w:t>
      </w:r>
    </w:p>
    <w:p w14:paraId="425C34FC"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b/>
        </w:rPr>
      </w:pPr>
    </w:p>
    <w:p w14:paraId="666991CB"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Balance Presupuestario Sostenible:</w:t>
      </w:r>
      <w:r w:rsidRPr="00F227D3">
        <w:rPr>
          <w:rFonts w:ascii="Bookman Old Style" w:hAnsi="Bookman Old Style" w:cs="Arial"/>
        </w:rPr>
        <w:t xml:space="preserve"> A aquel balance presupuestario que al final del Ejercicio Fiscal y bajo el momento contable devengado, sea mayor o igual a cero;</w:t>
      </w:r>
    </w:p>
    <w:p w14:paraId="7B0B0850"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rPr>
      </w:pPr>
    </w:p>
    <w:p w14:paraId="714AD0A8"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Capítulo de Gasto:</w:t>
      </w:r>
      <w:r w:rsidRPr="00F227D3">
        <w:rPr>
          <w:rFonts w:ascii="Bookman Old Style" w:hAnsi="Bookman Old Style" w:cs="Arial"/>
        </w:rPr>
        <w:t xml:space="preserve"> Al mayor nivel de desagregación que identifica el conjunto homogéneo y ordenado de los bienes y servicios requeridos por los Entes Públicos;</w:t>
      </w:r>
    </w:p>
    <w:p w14:paraId="5E33B6F0"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rPr>
      </w:pPr>
    </w:p>
    <w:p w14:paraId="00FE0369"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Clave Presupuestaria:</w:t>
      </w:r>
      <w:r w:rsidRPr="00F227D3">
        <w:rPr>
          <w:rFonts w:ascii="Bookman Old Style" w:hAnsi="Bookman Old Style" w:cs="Arial"/>
        </w:rPr>
        <w:t xml:space="preserve"> A la agrupación de los componentes de las clasificaciones Administrativa, Funcional, Programática, Económica, Objeto del Gasto, Fuente de Financiamiento que se identifica, ordena y consolida en un registro, donde la información de dichas clasificaciones, vincula las asignaciones que se determinan durante la programación, integración, aprobación y ejercicio del Presupuesto de Egresos, la cual constituye un instrumento de control para el seguimiento y la evaluación del gasto público;</w:t>
      </w:r>
    </w:p>
    <w:p w14:paraId="2BD58E0A"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rPr>
      </w:pPr>
    </w:p>
    <w:p w14:paraId="3AB6E6A2"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bCs/>
        </w:rPr>
      </w:pPr>
      <w:r w:rsidRPr="00F227D3">
        <w:rPr>
          <w:rFonts w:ascii="Bookman Old Style" w:hAnsi="Bookman Old Style" w:cs="Arial"/>
          <w:b/>
        </w:rPr>
        <w:t xml:space="preserve">Clasificación Administrativa: </w:t>
      </w:r>
      <w:r w:rsidRPr="00F227D3">
        <w:rPr>
          <w:rFonts w:ascii="Bookman Old Style" w:hAnsi="Bookman Old Style" w:cs="Arial"/>
          <w:bCs/>
        </w:rPr>
        <w:t>A la identificación presupuestal asignada a las unidades administrativas;</w:t>
      </w:r>
    </w:p>
    <w:p w14:paraId="15BAA165"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33CE54E4"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 xml:space="preserve">Clasificación Funcional Programática: </w:t>
      </w:r>
      <w:r w:rsidRPr="00F227D3">
        <w:rPr>
          <w:rFonts w:ascii="Bookman Old Style" w:hAnsi="Bookman Old Style" w:cs="Arial"/>
        </w:rPr>
        <w:t>A la</w:t>
      </w:r>
      <w:r w:rsidRPr="00F227D3">
        <w:rPr>
          <w:rFonts w:ascii="Bookman Old Style" w:hAnsi="Bookman Old Style" w:cs="Arial"/>
          <w:b/>
        </w:rPr>
        <w:t xml:space="preserve"> </w:t>
      </w:r>
      <w:r w:rsidRPr="00F227D3">
        <w:rPr>
          <w:rFonts w:ascii="Bookman Old Style" w:hAnsi="Bookman Old Style" w:cs="Arial"/>
        </w:rPr>
        <w:t>presentación del Presupuesto según la naturaleza de los servicios gubernamentales brindados a la población, que permite organizar, en forma representativa y homogénea, los recursos en los Programas presupuestarios;</w:t>
      </w:r>
    </w:p>
    <w:p w14:paraId="0D9B8752"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22A31C1F"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Clasificación Económica:</w:t>
      </w:r>
      <w:r w:rsidRPr="00F227D3">
        <w:rPr>
          <w:rFonts w:ascii="Bookman Old Style" w:hAnsi="Bookman Old Style" w:cs="Arial"/>
        </w:rPr>
        <w:t xml:space="preserve"> A la presentación del Presupuesto mediante capítulos, en función del objeto del gasto;</w:t>
      </w:r>
    </w:p>
    <w:p w14:paraId="667AA81A"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rPr>
      </w:pPr>
    </w:p>
    <w:p w14:paraId="0A8FDB4B"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Clasificación por Fuente de Financiamiento:</w:t>
      </w:r>
      <w:r w:rsidRPr="00F227D3">
        <w:rPr>
          <w:rFonts w:ascii="Bookman Old Style" w:hAnsi="Bookman Old Style" w:cs="Arial"/>
        </w:rPr>
        <w:t xml:space="preserve"> A la identificación de la fuente u origen del ingreso que financia el gasto y precisa la orientación específica de cada fuente a efecto de controlar su aplicación;</w:t>
      </w:r>
    </w:p>
    <w:p w14:paraId="4BDC8AA9" w14:textId="77777777" w:rsidR="006C645B" w:rsidRPr="00F227D3" w:rsidRDefault="006C645B" w:rsidP="00F8417F">
      <w:pPr>
        <w:tabs>
          <w:tab w:val="left" w:pos="851"/>
        </w:tabs>
        <w:spacing w:after="0" w:line="240" w:lineRule="auto"/>
        <w:rPr>
          <w:rFonts w:ascii="Bookman Old Style" w:hAnsi="Bookman Old Style" w:cs="Arial"/>
          <w:b/>
          <w:sz w:val="20"/>
          <w:szCs w:val="20"/>
          <w:lang w:val="es-ES_tradnl"/>
        </w:rPr>
      </w:pPr>
    </w:p>
    <w:p w14:paraId="66C05AFF"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Código:</w:t>
      </w:r>
      <w:r w:rsidRPr="00F227D3">
        <w:rPr>
          <w:rFonts w:ascii="Bookman Old Style" w:hAnsi="Bookman Old Style" w:cs="Arial"/>
        </w:rPr>
        <w:t xml:space="preserve"> Al Código Financiero del Estado de México y Municipios;</w:t>
      </w:r>
    </w:p>
    <w:p w14:paraId="7C6FCE29"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6844FFD1"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Contraloría:</w:t>
      </w:r>
      <w:r w:rsidRPr="00F227D3">
        <w:rPr>
          <w:rFonts w:ascii="Bookman Old Style" w:hAnsi="Bookman Old Style" w:cs="Arial"/>
        </w:rPr>
        <w:t xml:space="preserve"> A la Secretaría de la Contraloría del Gobierno del Estado de México;</w:t>
      </w:r>
    </w:p>
    <w:p w14:paraId="3A16D7C2" w14:textId="77777777" w:rsidR="006C645B" w:rsidRPr="00F227D3" w:rsidRDefault="006C645B" w:rsidP="00F8417F">
      <w:pPr>
        <w:tabs>
          <w:tab w:val="left" w:pos="851"/>
        </w:tabs>
        <w:spacing w:after="0" w:line="240" w:lineRule="auto"/>
        <w:rPr>
          <w:rFonts w:ascii="Bookman Old Style" w:hAnsi="Bookman Old Style" w:cs="Arial"/>
          <w:b/>
          <w:sz w:val="20"/>
          <w:szCs w:val="20"/>
          <w:lang w:val="es-ES_tradnl"/>
        </w:rPr>
      </w:pPr>
    </w:p>
    <w:p w14:paraId="195FF75C"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CONAC:</w:t>
      </w:r>
      <w:r w:rsidRPr="00F227D3">
        <w:rPr>
          <w:rFonts w:ascii="Bookman Old Style" w:hAnsi="Bookman Old Style" w:cs="Arial"/>
        </w:rPr>
        <w:t xml:space="preserve"> Al Consejo Nacional de Armonización Contable;</w:t>
      </w:r>
    </w:p>
    <w:p w14:paraId="11A13BA6" w14:textId="77777777" w:rsidR="006C645B" w:rsidRPr="00F227D3" w:rsidRDefault="006C645B" w:rsidP="00F8417F">
      <w:pPr>
        <w:tabs>
          <w:tab w:val="left" w:pos="851"/>
        </w:tabs>
        <w:spacing w:after="0" w:line="240" w:lineRule="auto"/>
        <w:rPr>
          <w:rFonts w:ascii="Bookman Old Style" w:hAnsi="Bookman Old Style" w:cs="Arial"/>
          <w:b/>
          <w:sz w:val="20"/>
          <w:szCs w:val="20"/>
          <w:lang w:val="es-ES_tradnl"/>
        </w:rPr>
      </w:pPr>
    </w:p>
    <w:p w14:paraId="7179FDC2"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Cuenta Pública:</w:t>
      </w:r>
      <w:r w:rsidRPr="00F227D3">
        <w:rPr>
          <w:rFonts w:ascii="Bookman Old Style" w:hAnsi="Bookman Old Style" w:cs="Arial"/>
        </w:rPr>
        <w:t xml:space="preserve"> Al documento que se integra por la información económica, patrimonial, programática, cualitativa y cuantitativa que muestra los resultados de la ejecución de la Ley de Ingresos del Estado de México y el Presupuesto de Egresos del Gobierno del Estado de México de un Ejercicio Fiscal determinado;</w:t>
      </w:r>
    </w:p>
    <w:p w14:paraId="7008ECFE" w14:textId="77777777" w:rsidR="006C645B" w:rsidRPr="00F227D3" w:rsidRDefault="006C645B" w:rsidP="00F8417F">
      <w:pPr>
        <w:tabs>
          <w:tab w:val="left" w:pos="851"/>
        </w:tabs>
        <w:spacing w:after="0" w:line="240" w:lineRule="auto"/>
        <w:rPr>
          <w:rFonts w:ascii="Bookman Old Style" w:hAnsi="Bookman Old Style" w:cs="Arial"/>
          <w:b/>
          <w:sz w:val="20"/>
          <w:szCs w:val="20"/>
          <w:lang w:val="es-ES_tradnl"/>
        </w:rPr>
      </w:pPr>
    </w:p>
    <w:p w14:paraId="2178AD4F"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b/>
        </w:rPr>
      </w:pPr>
      <w:r w:rsidRPr="00F227D3">
        <w:rPr>
          <w:rFonts w:ascii="Bookman Old Style" w:hAnsi="Bookman Old Style" w:cs="Arial"/>
          <w:b/>
        </w:rPr>
        <w:t xml:space="preserve">Dependencias: </w:t>
      </w:r>
      <w:r w:rsidRPr="00F227D3">
        <w:rPr>
          <w:rFonts w:ascii="Bookman Old Style" w:hAnsi="Bookman Old Style" w:cs="Arial"/>
        </w:rPr>
        <w:t>A las Secretarías y unidades administrativas que se señalan en la Ley Orgánica de la Administración Pública del Estado de México, incluyendo a sus unidades administrativas y órganos administrativos desconcentrados del Poder Ejecutivo;</w:t>
      </w:r>
    </w:p>
    <w:p w14:paraId="2D9D6BDE" w14:textId="77777777" w:rsidR="006C645B" w:rsidRPr="00F227D3" w:rsidRDefault="006C645B" w:rsidP="00F8417F">
      <w:pPr>
        <w:tabs>
          <w:tab w:val="left" w:pos="851"/>
        </w:tabs>
        <w:spacing w:after="0" w:line="240" w:lineRule="auto"/>
        <w:jc w:val="both"/>
        <w:rPr>
          <w:rFonts w:ascii="Bookman Old Style" w:hAnsi="Bookman Old Style" w:cs="Arial"/>
          <w:b/>
          <w:sz w:val="20"/>
          <w:szCs w:val="20"/>
          <w:lang w:val="es-ES_tradnl"/>
        </w:rPr>
      </w:pPr>
    </w:p>
    <w:p w14:paraId="0B3FF805"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b/>
        </w:rPr>
      </w:pPr>
      <w:r w:rsidRPr="00F227D3">
        <w:rPr>
          <w:rFonts w:ascii="Bookman Old Style" w:hAnsi="Bookman Old Style" w:cs="Arial"/>
          <w:b/>
        </w:rPr>
        <w:t xml:space="preserve">Deuda Pública: </w:t>
      </w:r>
      <w:r w:rsidRPr="00F227D3">
        <w:rPr>
          <w:rFonts w:ascii="Bookman Old Style" w:hAnsi="Bookman Old Style" w:cs="Arial"/>
        </w:rPr>
        <w:t>A cualquier Financiamiento contratado por los Entes Públicos;</w:t>
      </w:r>
    </w:p>
    <w:p w14:paraId="301A9F86" w14:textId="77777777" w:rsidR="006C645B" w:rsidRPr="00F227D3" w:rsidRDefault="006C645B" w:rsidP="00F8417F">
      <w:pPr>
        <w:tabs>
          <w:tab w:val="left" w:pos="851"/>
        </w:tabs>
        <w:spacing w:after="0" w:line="240" w:lineRule="auto"/>
        <w:jc w:val="both"/>
        <w:rPr>
          <w:rFonts w:ascii="Bookman Old Style" w:eastAsia="Times New Roman" w:hAnsi="Bookman Old Style" w:cs="Arial"/>
          <w:sz w:val="20"/>
          <w:szCs w:val="20"/>
          <w:lang w:eastAsia="es-MX"/>
        </w:rPr>
      </w:pPr>
    </w:p>
    <w:p w14:paraId="0866AB01"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 xml:space="preserve">Economías Presupuestarias: </w:t>
      </w:r>
      <w:r w:rsidRPr="00F227D3">
        <w:rPr>
          <w:rFonts w:ascii="Bookman Old Style" w:hAnsi="Bookman Old Style" w:cs="Arial"/>
        </w:rPr>
        <w:t xml:space="preserve">A la diferencia que resulte entre los recursos del Presupuesto modificado autorizado y el Presupuesto devengado del ente público, en un periodo determinado dentro </w:t>
      </w:r>
      <w:r w:rsidRPr="00F227D3">
        <w:rPr>
          <w:rFonts w:ascii="Bookman Old Style" w:hAnsi="Bookman Old Style" w:cs="Arial"/>
        </w:rPr>
        <w:lastRenderedPageBreak/>
        <w:t>del ejercicio o al final de este, en los términos de las disposiciones aplicables. En este rubro se encuentran comprendidas las medidas previstas en las disposiciones generales en materia de racionalidad, austeridad y disciplina presupuestaria;</w:t>
      </w:r>
    </w:p>
    <w:p w14:paraId="65BAF83D" w14:textId="77777777" w:rsidR="006C645B" w:rsidRPr="00F227D3" w:rsidRDefault="006C645B" w:rsidP="00F8417F">
      <w:pPr>
        <w:tabs>
          <w:tab w:val="left" w:pos="851"/>
        </w:tabs>
        <w:spacing w:after="0" w:line="240" w:lineRule="auto"/>
        <w:rPr>
          <w:rFonts w:ascii="Bookman Old Style" w:hAnsi="Bookman Old Style" w:cs="Arial"/>
          <w:sz w:val="20"/>
          <w:szCs w:val="20"/>
          <w:lang w:val="es-ES_tradnl"/>
        </w:rPr>
      </w:pPr>
    </w:p>
    <w:p w14:paraId="50D222D0"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Ejecutores de Gasto:</w:t>
      </w:r>
      <w:r w:rsidRPr="00F227D3">
        <w:rPr>
          <w:rFonts w:ascii="Bookman Old Style" w:hAnsi="Bookman Old Style" w:cs="Arial"/>
        </w:rPr>
        <w:t xml:space="preserve"> A los Poderes Legislativo y Judicial, los entes autónomos a los que se asignen recursos del Presupuesto de Egresos, así como las Dependencias y Entidades Públicas, que realizan las erogaciones con cargo a los recursos considerados en el presente Decreto;</w:t>
      </w:r>
    </w:p>
    <w:p w14:paraId="288E598F"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780E8E2D"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 xml:space="preserve">Ejercicio Fiscal: </w:t>
      </w:r>
      <w:r w:rsidRPr="00F227D3">
        <w:rPr>
          <w:rFonts w:ascii="Bookman Old Style" w:hAnsi="Bookman Old Style" w:cs="Arial"/>
        </w:rPr>
        <w:t>Al periodo de un año presupuestario y contable, equivalente a un año calendario, para el cual se presupuestan los ingresos y gastos, que comprende del 1 de enero al 31 de diciembre;</w:t>
      </w:r>
    </w:p>
    <w:p w14:paraId="61713C46"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502220DF"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Entes Públicos:</w:t>
      </w:r>
      <w:r w:rsidRPr="00F227D3">
        <w:rPr>
          <w:rFonts w:ascii="Bookman Old Style" w:hAnsi="Bookman Old Style" w:cs="Arial"/>
        </w:rPr>
        <w:t xml:space="preserve"> A los poderes Ejecutivo, Legislativo y Judicial, los organismos constitucionales autónomos del Estado, los municipios, los organismos descentralizados, empresas de participación estatal mayoritaria y fideicomisos públicos estatales y municipales, así como cualquier otro ente sobre el que el Estado y los municipios tengan control sobre sus decisiones o acciones, de forma conjunta o individual, según sea el caso;</w:t>
      </w:r>
    </w:p>
    <w:p w14:paraId="4853E3E0" w14:textId="77777777" w:rsidR="006C645B" w:rsidRPr="00F227D3" w:rsidRDefault="006C645B" w:rsidP="00F8417F">
      <w:pPr>
        <w:tabs>
          <w:tab w:val="left" w:pos="851"/>
        </w:tabs>
        <w:spacing w:after="0" w:line="240" w:lineRule="auto"/>
        <w:rPr>
          <w:rFonts w:ascii="Bookman Old Style" w:hAnsi="Bookman Old Style" w:cs="Arial"/>
          <w:b/>
          <w:sz w:val="20"/>
          <w:szCs w:val="20"/>
          <w:lang w:val="es-ES_tradnl"/>
        </w:rPr>
      </w:pPr>
    </w:p>
    <w:p w14:paraId="5559F28C"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Entidades Públicas:</w:t>
      </w:r>
      <w:r w:rsidRPr="00F227D3">
        <w:rPr>
          <w:rFonts w:ascii="Bookman Old Style" w:hAnsi="Bookman Old Style" w:cs="Arial"/>
        </w:rPr>
        <w:t xml:space="preserve"> A tribunales administrativos y organismos públicos descentralizados, empresas de participación estatal o municipal y fideicomisos públicos, todos del Estado de México;</w:t>
      </w:r>
    </w:p>
    <w:p w14:paraId="76BACD75"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rPr>
      </w:pPr>
    </w:p>
    <w:p w14:paraId="7768F138"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 xml:space="preserve">Estructura Programática: </w:t>
      </w:r>
      <w:r w:rsidRPr="00F227D3">
        <w:rPr>
          <w:rFonts w:ascii="Bookman Old Style" w:hAnsi="Bookman Old Style" w:cs="Arial"/>
        </w:rPr>
        <w:t>Al conjunto de categorías y elementos programáticos que sirven para dar orden y dirección al gasto público, para conocer el rendimiento esperado de la utilización de los fondos públicos y para vincular los propósitos de las políticas públicas derivadas del Plan de Desarrollo del Estado de México, así como de los Planes de Desarrollo de los municipios y de los diversos programas que se deriven de dichos instrumentos, con el objetivo de las Dependencias y Entidades Públicas;</w:t>
      </w:r>
    </w:p>
    <w:p w14:paraId="0FFAEAF5"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rPr>
      </w:pPr>
    </w:p>
    <w:p w14:paraId="281464FD"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FEFOM:</w:t>
      </w:r>
      <w:r w:rsidRPr="00F227D3">
        <w:rPr>
          <w:rFonts w:ascii="Bookman Old Style" w:hAnsi="Bookman Old Style" w:cs="Arial"/>
        </w:rPr>
        <w:t xml:space="preserve"> Al Fondo Estatal de Fortalecimiento Municipal;</w:t>
      </w:r>
    </w:p>
    <w:p w14:paraId="3173094A"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25382B62"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Gasto Corriente:</w:t>
      </w:r>
      <w:r w:rsidRPr="00F227D3">
        <w:rPr>
          <w:rFonts w:ascii="Bookman Old Style" w:hAnsi="Bookman Old Style" w:cs="Arial"/>
        </w:rPr>
        <w:t xml:space="preserve"> A las erogaciones realizadas por los Entes Públicos, de acuerdo con su naturaleza y según corresponda, que no tienen como contrapartida la creación de un activo, incluyendo el pago de servicios personales, materiales y suministros, servicios generales, así como a las transferencias, asignaciones, subsidios, donativos y apoyos;</w:t>
      </w:r>
    </w:p>
    <w:p w14:paraId="76E51DB9" w14:textId="77777777" w:rsidR="006C645B" w:rsidRPr="00F227D3" w:rsidRDefault="006C645B" w:rsidP="00F8417F">
      <w:pPr>
        <w:tabs>
          <w:tab w:val="left" w:pos="851"/>
        </w:tabs>
        <w:spacing w:after="0" w:line="240" w:lineRule="auto"/>
        <w:jc w:val="both"/>
        <w:rPr>
          <w:rFonts w:ascii="Bookman Old Style" w:hAnsi="Bookman Old Style" w:cs="Arial"/>
          <w:b/>
          <w:sz w:val="20"/>
          <w:szCs w:val="20"/>
          <w:lang w:val="es-ES_tradnl"/>
        </w:rPr>
      </w:pPr>
    </w:p>
    <w:p w14:paraId="4EB23B37"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Gasto de Inversión:</w:t>
      </w:r>
      <w:r w:rsidRPr="00F227D3">
        <w:rPr>
          <w:rFonts w:ascii="Bookman Old Style" w:hAnsi="Bookman Old Style" w:cs="Arial"/>
        </w:rPr>
        <w:t xml:space="preserve"> A las erogaciones realizadas por los Entes Públicos de acuerdo con su naturaleza y según corresponda, destinados al pago de obras públicas, adquisición de bienes muebles e inmuebles y ejecución de proyectos productivos de carácter social;</w:t>
      </w:r>
    </w:p>
    <w:p w14:paraId="2696944F"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rPr>
      </w:pPr>
    </w:p>
    <w:p w14:paraId="79C460AE"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Gasto Federalizado:</w:t>
      </w:r>
      <w:r w:rsidRPr="00F227D3">
        <w:rPr>
          <w:rFonts w:ascii="Bookman Old Style" w:hAnsi="Bookman Old Style" w:cs="Arial"/>
        </w:rPr>
        <w:t xml:space="preserve"> A los recursos públicos que el Gobierno Federal transfiere a las entidades federativas y municipios del país para que atiendan sus necesidades de gasto en materia de educación, salud, infraestructura e inversión social, seguridad pública, entre otros rubros;</w:t>
      </w:r>
    </w:p>
    <w:p w14:paraId="7DBDE613"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79305245" w14:textId="5EA9A8C4"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Gasto No Programable:</w:t>
      </w:r>
      <w:r w:rsidRPr="00F227D3">
        <w:rPr>
          <w:rFonts w:ascii="Bookman Old Style" w:hAnsi="Bookman Old Style" w:cs="Arial"/>
        </w:rPr>
        <w:t xml:space="preserve"> A los recursos que se destinan al cumplimiento de obligaciones legales o estipuladas en el Presupuesto de Egresos del Gobierno del Estado de México para el Ejercicio Fiscal 202</w:t>
      </w:r>
      <w:r w:rsidR="00937CDD" w:rsidRPr="00F227D3">
        <w:rPr>
          <w:rFonts w:ascii="Bookman Old Style" w:hAnsi="Bookman Old Style" w:cs="Arial"/>
        </w:rPr>
        <w:t>4</w:t>
      </w:r>
      <w:r w:rsidRPr="00F227D3">
        <w:rPr>
          <w:rFonts w:ascii="Bookman Old Style" w:hAnsi="Bookman Old Style" w:cs="Arial"/>
        </w:rPr>
        <w:t xml:space="preserve"> y que por su naturaleza no se encuentran asociados a programas para proveer bienes o servicios a la población;</w:t>
      </w:r>
    </w:p>
    <w:p w14:paraId="4DD12C82"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b/>
        </w:rPr>
      </w:pPr>
    </w:p>
    <w:p w14:paraId="6CA55269"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Gasto Programable:</w:t>
      </w:r>
      <w:r w:rsidRPr="00F227D3">
        <w:rPr>
          <w:rFonts w:ascii="Bookman Old Style" w:hAnsi="Bookman Old Style" w:cs="Arial"/>
        </w:rPr>
        <w:t xml:space="preserve"> A los recursos que se destinan al cumplimiento de los fines y funciones propias del Estado, que se encuentran directamente relacionadas con los programas a cargo de los Ejecutores del Gasto previamente establecidos para alcanzar los objetivos y metas, los cuales tienen un efecto directo en la actividad económica y social de la población;</w:t>
      </w:r>
    </w:p>
    <w:p w14:paraId="1D578886"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b/>
        </w:rPr>
      </w:pPr>
    </w:p>
    <w:p w14:paraId="421D3241"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GEM:</w:t>
      </w:r>
      <w:r w:rsidRPr="00F227D3">
        <w:rPr>
          <w:rFonts w:ascii="Bookman Old Style" w:hAnsi="Bookman Old Style" w:cs="Arial"/>
        </w:rPr>
        <w:t xml:space="preserve"> Al Gobierno del Estado de México;</w:t>
      </w:r>
    </w:p>
    <w:p w14:paraId="751DBC94"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rPr>
      </w:pPr>
    </w:p>
    <w:p w14:paraId="10D87939"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b/>
        </w:rPr>
      </w:pPr>
      <w:r w:rsidRPr="00F227D3">
        <w:rPr>
          <w:rFonts w:ascii="Bookman Old Style" w:hAnsi="Bookman Old Style" w:cs="Arial"/>
          <w:b/>
        </w:rPr>
        <w:lastRenderedPageBreak/>
        <w:t xml:space="preserve">Indicador: </w:t>
      </w:r>
      <w:r w:rsidRPr="00F227D3">
        <w:rPr>
          <w:rFonts w:ascii="Bookman Old Style" w:hAnsi="Bookman Old Style" w:cs="Arial"/>
        </w:rPr>
        <w:t>Expresión cuantitativa construida a partir de variables cuantitativas o cualitativas que proporciona un medio sencillo y fiable para medir el cumplimiento de las metas establecidas, reflejar los cambios vinculados con las acciones del programa, dar seguimiento y evaluar los resultados;</w:t>
      </w:r>
    </w:p>
    <w:p w14:paraId="5BAF3222"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rPr>
      </w:pPr>
    </w:p>
    <w:p w14:paraId="6B23258E"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Ingresos de Libre Disposición:</w:t>
      </w:r>
      <w:r w:rsidRPr="00F227D3">
        <w:rPr>
          <w:rFonts w:ascii="Bookman Old Style" w:hAnsi="Bookman Old Style" w:cs="Arial"/>
        </w:rPr>
        <w:t xml:space="preserve"> A los ingresos locales, las participaciones federales, así como los recursos que, en su caso, reciba el Estado del Fondo de Estabilización de los Ingresos de las Entidades Federativas, en los términos del artículo 19 de la Ley Federal de Presupuesto y Responsabilidad Hacendaria y cualquier otro recurso que no esté destinado a un fin específico, de acuerdo con el presente Decreto;</w:t>
      </w:r>
    </w:p>
    <w:p w14:paraId="3E64A54F"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b/>
        </w:rPr>
      </w:pPr>
    </w:p>
    <w:p w14:paraId="362690C1" w14:textId="53356EFE"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Ingresos Excedentes:</w:t>
      </w:r>
      <w:r w:rsidRPr="00F227D3">
        <w:rPr>
          <w:rFonts w:ascii="Bookman Old Style" w:hAnsi="Bookman Old Style" w:cs="Arial"/>
        </w:rPr>
        <w:t xml:space="preserve"> A los recursos resultado de la diferencia entre los aprobados en la Ley de Ingresos del Estado de México para el Ejercicio Fiscal del año 202</w:t>
      </w:r>
      <w:r w:rsidR="00ED6743" w:rsidRPr="00F227D3">
        <w:rPr>
          <w:rFonts w:ascii="Bookman Old Style" w:hAnsi="Bookman Old Style" w:cs="Arial"/>
        </w:rPr>
        <w:t>4</w:t>
      </w:r>
      <w:r w:rsidRPr="00F227D3">
        <w:rPr>
          <w:rFonts w:ascii="Bookman Old Style" w:hAnsi="Bookman Old Style" w:cs="Arial"/>
        </w:rPr>
        <w:t xml:space="preserve"> y los recaudados durante el Ejercicio Fiscal;</w:t>
      </w:r>
    </w:p>
    <w:p w14:paraId="008C19C7" w14:textId="77777777" w:rsidR="006C645B" w:rsidRPr="00F227D3" w:rsidRDefault="006C645B" w:rsidP="00F8417F">
      <w:pPr>
        <w:tabs>
          <w:tab w:val="left" w:pos="851"/>
        </w:tabs>
        <w:spacing w:after="0" w:line="240" w:lineRule="auto"/>
        <w:rPr>
          <w:rFonts w:ascii="Bookman Old Style" w:hAnsi="Bookman Old Style" w:cs="Arial"/>
          <w:b/>
          <w:sz w:val="20"/>
          <w:szCs w:val="20"/>
          <w:lang w:val="es-ES_tradnl"/>
        </w:rPr>
      </w:pPr>
    </w:p>
    <w:p w14:paraId="19C59CB8"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 xml:space="preserve">LGEPPEM: </w:t>
      </w:r>
      <w:r w:rsidRPr="00F227D3">
        <w:rPr>
          <w:rFonts w:ascii="Bookman Old Style" w:hAnsi="Bookman Old Style" w:cs="Arial"/>
        </w:rPr>
        <w:t>A los</w:t>
      </w:r>
      <w:r w:rsidRPr="00F227D3">
        <w:rPr>
          <w:rFonts w:ascii="Bookman Old Style" w:hAnsi="Bookman Old Style" w:cs="Arial"/>
          <w:b/>
        </w:rPr>
        <w:t xml:space="preserve"> </w:t>
      </w:r>
      <w:r w:rsidRPr="00F227D3">
        <w:rPr>
          <w:rFonts w:ascii="Bookman Old Style" w:hAnsi="Bookman Old Style" w:cs="Arial"/>
        </w:rPr>
        <w:t>Lineamientos Generales para la Evaluación de los Programas Presupuestarios del Gobierno del Estado de México;</w:t>
      </w:r>
    </w:p>
    <w:p w14:paraId="4D1A05E0"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7A604F35"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Ley de Disciplina Financiera:</w:t>
      </w:r>
      <w:r w:rsidRPr="00F227D3">
        <w:rPr>
          <w:rFonts w:ascii="Bookman Old Style" w:hAnsi="Bookman Old Style" w:cs="Arial"/>
        </w:rPr>
        <w:t xml:space="preserve"> A la Ley de Disciplina Financiera de las Entidades Federativas y los Municipios;</w:t>
      </w:r>
    </w:p>
    <w:p w14:paraId="5BCB8AE8" w14:textId="77777777" w:rsidR="006C645B" w:rsidRPr="00F227D3" w:rsidRDefault="006C645B" w:rsidP="00F8417F">
      <w:pPr>
        <w:tabs>
          <w:tab w:val="left" w:pos="851"/>
        </w:tabs>
        <w:spacing w:after="0" w:line="240" w:lineRule="auto"/>
        <w:rPr>
          <w:rFonts w:ascii="Bookman Old Style" w:hAnsi="Bookman Old Style" w:cs="Arial"/>
          <w:b/>
          <w:sz w:val="20"/>
          <w:szCs w:val="20"/>
          <w:lang w:val="es-ES_tradnl"/>
        </w:rPr>
      </w:pPr>
    </w:p>
    <w:p w14:paraId="2A9CBA6D" w14:textId="66473541"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LIEM:</w:t>
      </w:r>
      <w:r w:rsidRPr="00F227D3">
        <w:rPr>
          <w:rFonts w:ascii="Bookman Old Style" w:hAnsi="Bookman Old Style" w:cs="Arial"/>
        </w:rPr>
        <w:t xml:space="preserve"> A la Ley de Ingresos del Estado de México para el Ejercicio Fiscal del año 202</w:t>
      </w:r>
      <w:r w:rsidR="00ED6743" w:rsidRPr="00F227D3">
        <w:rPr>
          <w:rFonts w:ascii="Bookman Old Style" w:hAnsi="Bookman Old Style" w:cs="Arial"/>
        </w:rPr>
        <w:t>4</w:t>
      </w:r>
      <w:r w:rsidRPr="00F227D3">
        <w:rPr>
          <w:rFonts w:ascii="Bookman Old Style" w:hAnsi="Bookman Old Style" w:cs="Arial"/>
        </w:rPr>
        <w:t>;</w:t>
      </w:r>
    </w:p>
    <w:p w14:paraId="59A8C0C3"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b/>
        </w:rPr>
      </w:pPr>
    </w:p>
    <w:p w14:paraId="39F7D886"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 xml:space="preserve">Matriz de Indicadores para Resultados (MIR): </w:t>
      </w:r>
      <w:r w:rsidRPr="00F227D3">
        <w:rPr>
          <w:rFonts w:ascii="Bookman Old Style" w:hAnsi="Bookman Old Style" w:cs="Arial"/>
        </w:rPr>
        <w:t>A la herramienta que permite vincular los distintos instrumentos para el diseño, organización, ejecución, seguimiento, evaluación y mejora de los programas presupuestarios, resultado de un proceso de planeación realizado con base en la Metodología del Marco Lógico (MML);</w:t>
      </w:r>
    </w:p>
    <w:p w14:paraId="743A64CB" w14:textId="77777777" w:rsidR="006C645B" w:rsidRPr="00F227D3" w:rsidRDefault="006C645B" w:rsidP="00F8417F">
      <w:pPr>
        <w:tabs>
          <w:tab w:val="left" w:pos="851"/>
        </w:tabs>
        <w:spacing w:after="0" w:line="240" w:lineRule="auto"/>
        <w:rPr>
          <w:rFonts w:ascii="Bookman Old Style" w:hAnsi="Bookman Old Style" w:cs="Arial"/>
          <w:sz w:val="20"/>
          <w:szCs w:val="20"/>
        </w:rPr>
      </w:pPr>
    </w:p>
    <w:p w14:paraId="7F39B0F6"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Organismos Autónomos:</w:t>
      </w:r>
      <w:r w:rsidRPr="00F227D3">
        <w:rPr>
          <w:rFonts w:ascii="Bookman Old Style" w:hAnsi="Bookman Old Style" w:cs="Arial"/>
        </w:rPr>
        <w:t xml:space="preserve"> A los organismos constitucionales autónomos del Estado de México que cuentan con personalidad jurídica y patrimonio propio, autonomía de gestión e independencia de los Poderes Legislativo, Ejecutivo y Judicial;</w:t>
      </w:r>
    </w:p>
    <w:p w14:paraId="6346B8E3"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2B2FCF7B"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OSFEM:</w:t>
      </w:r>
      <w:r w:rsidRPr="00F227D3">
        <w:rPr>
          <w:rFonts w:ascii="Bookman Old Style" w:hAnsi="Bookman Old Style" w:cs="Arial"/>
        </w:rPr>
        <w:t xml:space="preserve"> Al Órgano Superior de Fiscalización del Estado de México;</w:t>
      </w:r>
    </w:p>
    <w:p w14:paraId="6437748D"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3E7F4161"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 xml:space="preserve">PAD: </w:t>
      </w:r>
      <w:r w:rsidRPr="00F227D3">
        <w:rPr>
          <w:rFonts w:ascii="Bookman Old Style" w:hAnsi="Bookman Old Style" w:cs="Arial"/>
        </w:rPr>
        <w:t>Al Programa de Acciones para el Desarrollo;</w:t>
      </w:r>
    </w:p>
    <w:p w14:paraId="32FBFF41"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087C325D"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 xml:space="preserve">PAE: </w:t>
      </w:r>
      <w:r w:rsidRPr="00F227D3">
        <w:rPr>
          <w:rFonts w:ascii="Bookman Old Style" w:hAnsi="Bookman Old Style" w:cs="Arial"/>
        </w:rPr>
        <w:t>Al Programa Anual de Evaluación;</w:t>
      </w:r>
    </w:p>
    <w:p w14:paraId="34C6141E" w14:textId="77777777" w:rsidR="00E160CC" w:rsidRPr="00F227D3" w:rsidRDefault="00E160CC" w:rsidP="00E160CC">
      <w:pPr>
        <w:pStyle w:val="Prrafodelista"/>
        <w:rPr>
          <w:rFonts w:ascii="Bookman Old Style" w:hAnsi="Bookman Old Style" w:cs="Arial"/>
        </w:rPr>
      </w:pPr>
    </w:p>
    <w:p w14:paraId="556C3F52" w14:textId="1BE0F841" w:rsidR="00E160CC" w:rsidRPr="00F227D3" w:rsidRDefault="00E160CC"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color w:val="000000" w:themeColor="text1"/>
        </w:rPr>
      </w:pPr>
      <w:r w:rsidRPr="00F227D3">
        <w:rPr>
          <w:rFonts w:ascii="Bookman Old Style" w:hAnsi="Bookman Old Style" w:cs="Arial"/>
          <w:b/>
          <w:bCs/>
          <w:color w:val="000000" w:themeColor="text1"/>
        </w:rPr>
        <w:t xml:space="preserve">PbR: </w:t>
      </w:r>
      <w:r w:rsidRPr="00F227D3">
        <w:rPr>
          <w:rFonts w:ascii="Bookman Old Style" w:hAnsi="Bookman Old Style" w:cs="Arial"/>
          <w:color w:val="000000" w:themeColor="text1"/>
        </w:rPr>
        <w:t>Al Presupuesto Basado en Resultados;</w:t>
      </w:r>
    </w:p>
    <w:p w14:paraId="4F0E8D9B" w14:textId="77777777" w:rsidR="00E160CC" w:rsidRPr="00F227D3" w:rsidRDefault="00E160CC" w:rsidP="00F8417F">
      <w:pPr>
        <w:tabs>
          <w:tab w:val="left" w:pos="851"/>
        </w:tabs>
        <w:spacing w:after="0" w:line="240" w:lineRule="auto"/>
        <w:jc w:val="both"/>
        <w:rPr>
          <w:rFonts w:ascii="Bookman Old Style" w:hAnsi="Bookman Old Style" w:cs="Arial"/>
          <w:sz w:val="20"/>
          <w:szCs w:val="20"/>
          <w:lang w:val="es-ES_tradnl"/>
        </w:rPr>
      </w:pPr>
    </w:p>
    <w:p w14:paraId="115D69C3"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PEGEM:</w:t>
      </w:r>
      <w:r w:rsidRPr="00F227D3">
        <w:rPr>
          <w:rFonts w:ascii="Bookman Old Style" w:hAnsi="Bookman Old Style" w:cs="Arial"/>
        </w:rPr>
        <w:t xml:space="preserve"> Al Presupuesto de Egresos del Gobierno del Estado de México;</w:t>
      </w:r>
    </w:p>
    <w:p w14:paraId="47AF29F8"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b/>
        </w:rPr>
      </w:pPr>
    </w:p>
    <w:p w14:paraId="25E9D78D"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Programa Presupuestario</w:t>
      </w:r>
      <w:r w:rsidRPr="00F227D3">
        <w:rPr>
          <w:rFonts w:ascii="Bookman Old Style" w:hAnsi="Bookman Old Style" w:cs="Arial"/>
        </w:rPr>
        <w:t>: Al conjunto de acciones sistematizadas dirigidas a resolver un problema vinculado a la población y que operan los Entes Públicos, identificando los bienes y servicios mediante los cuales logra su objetivo, así como a sus beneficiarios;</w:t>
      </w:r>
    </w:p>
    <w:p w14:paraId="16FF0881"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rPr>
      </w:pPr>
    </w:p>
    <w:p w14:paraId="50F5ECE4"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Recurso Etiquetado:</w:t>
      </w:r>
      <w:r w:rsidRPr="00F227D3">
        <w:rPr>
          <w:rFonts w:ascii="Bookman Old Style" w:hAnsi="Bookman Old Style" w:cs="Arial"/>
        </w:rPr>
        <w:t xml:space="preserve"> Son los recursos que provienen de Transferencias Federales Etiquetadas, en el caso de los municipios, adicionalmente se incluyen las erogaciones que estos realizan con recursos de la Entidad Federativa con un destino específico;</w:t>
      </w:r>
    </w:p>
    <w:p w14:paraId="058DD13B"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2CA07537"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Recurso No Etiquetado:</w:t>
      </w:r>
      <w:r w:rsidRPr="00F227D3">
        <w:rPr>
          <w:rFonts w:ascii="Bookman Old Style" w:hAnsi="Bookman Old Style" w:cs="Arial"/>
        </w:rPr>
        <w:t xml:space="preserve"> Son los recursos que provienen de Ingresos de Libre Disposición y financiamientos; </w:t>
      </w:r>
    </w:p>
    <w:p w14:paraId="22BD7BF9"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b/>
        </w:rPr>
      </w:pPr>
    </w:p>
    <w:p w14:paraId="5A49D3C0"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Secretaría:</w:t>
      </w:r>
      <w:r w:rsidRPr="00F227D3">
        <w:rPr>
          <w:rFonts w:ascii="Bookman Old Style" w:hAnsi="Bookman Old Style" w:cs="Arial"/>
        </w:rPr>
        <w:t xml:space="preserve"> A la Secretaría de Finanzas del Gobierno del Estado de México; </w:t>
      </w:r>
    </w:p>
    <w:p w14:paraId="5D4D53DA" w14:textId="77777777" w:rsidR="006C645B" w:rsidRPr="00F227D3" w:rsidRDefault="006C645B" w:rsidP="00F8417F">
      <w:pPr>
        <w:tabs>
          <w:tab w:val="left" w:pos="851"/>
        </w:tabs>
        <w:spacing w:after="0" w:line="240" w:lineRule="auto"/>
        <w:jc w:val="both"/>
        <w:rPr>
          <w:rFonts w:ascii="Bookman Old Style" w:hAnsi="Bookman Old Style" w:cs="Arial"/>
          <w:sz w:val="20"/>
          <w:szCs w:val="20"/>
          <w:lang w:val="es-ES_tradnl"/>
        </w:rPr>
      </w:pPr>
    </w:p>
    <w:p w14:paraId="7A96A9A2"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Sistema de Evaluación del Desempeño:</w:t>
      </w:r>
      <w:r w:rsidRPr="00F227D3">
        <w:rPr>
          <w:rFonts w:ascii="Bookman Old Style" w:hAnsi="Bookman Old Style" w:cs="Arial"/>
        </w:rPr>
        <w:t xml:space="preserve"> Al conjunto de elementos metodológicos que permite la valoración objetiva del desempeño de los programas y las políticas públicas, a través de la verificación </w:t>
      </w:r>
      <w:r w:rsidRPr="00F227D3">
        <w:rPr>
          <w:rFonts w:ascii="Bookman Old Style" w:hAnsi="Bookman Old Style" w:cs="Arial"/>
        </w:rPr>
        <w:lastRenderedPageBreak/>
        <w:t xml:space="preserve">del cumplimiento de metas y objetivos, con base en indicadores estratégicos y de gestión, para conocer los resultados del ejercicio de los recursos y el impacto de los programas; </w:t>
      </w:r>
    </w:p>
    <w:p w14:paraId="00F6AB16" w14:textId="77777777" w:rsidR="006C645B" w:rsidRPr="00F227D3" w:rsidRDefault="006C645B" w:rsidP="00F8417F">
      <w:pPr>
        <w:pStyle w:val="Prrafodelista"/>
        <w:tabs>
          <w:tab w:val="left" w:pos="851"/>
        </w:tabs>
        <w:spacing w:line="240" w:lineRule="auto"/>
        <w:ind w:left="0"/>
        <w:contextualSpacing w:val="0"/>
        <w:rPr>
          <w:rFonts w:ascii="Bookman Old Style" w:hAnsi="Bookman Old Style" w:cs="Arial"/>
        </w:rPr>
      </w:pPr>
    </w:p>
    <w:p w14:paraId="120E0898" w14:textId="77777777" w:rsidR="006C645B" w:rsidRPr="00F227D3" w:rsidRDefault="006C645B" w:rsidP="00A7300B">
      <w:pPr>
        <w:pStyle w:val="Prrafodelista"/>
        <w:widowControl/>
        <w:numPr>
          <w:ilvl w:val="0"/>
          <w:numId w:val="83"/>
        </w:numPr>
        <w:tabs>
          <w:tab w:val="left" w:pos="851"/>
        </w:tabs>
        <w:adjustRightInd/>
        <w:spacing w:line="240" w:lineRule="auto"/>
        <w:ind w:left="0" w:firstLine="0"/>
        <w:contextualSpacing w:val="0"/>
        <w:textAlignment w:val="auto"/>
        <w:rPr>
          <w:rFonts w:ascii="Bookman Old Style" w:hAnsi="Bookman Old Style" w:cs="Arial"/>
        </w:rPr>
      </w:pPr>
      <w:r w:rsidRPr="00F227D3">
        <w:rPr>
          <w:rFonts w:ascii="Bookman Old Style" w:hAnsi="Bookman Old Style" w:cs="Arial"/>
          <w:b/>
        </w:rPr>
        <w:t>Transferencias Federales Etiquetadas:</w:t>
      </w:r>
      <w:r w:rsidRPr="00F227D3">
        <w:rPr>
          <w:rFonts w:ascii="Bookman Old Style" w:hAnsi="Bookman Old Style" w:cs="Arial"/>
        </w:rPr>
        <w:t xml:space="preserve"> A los recursos que reciben de la Federación, el Estado y los Municipios, que están destinados a un fin específico, entre los cuales se encuentran las aportaciones federales a que se refiere el Capítulo V de la Ley de Coordinación Fiscal, la cuota social y la aportación solidaria federal previstas en el Título Tercero Bis de la Ley General de Salud, los subsidios, convenios de reasignación para el otorgamiento de recursos y demás recursos con destino específico que se otorguen en términos de la Ley Federal de Presupuesto y Responsabilidad Hacendaria y el Presupuesto de Egresos de la Federación.</w:t>
      </w:r>
    </w:p>
    <w:p w14:paraId="3AA05485" w14:textId="77777777" w:rsidR="002E3D48" w:rsidRPr="00F227D3" w:rsidRDefault="002E3D48" w:rsidP="00D77920">
      <w:pPr>
        <w:pStyle w:val="Textoindependiente2"/>
        <w:spacing w:after="0" w:line="240" w:lineRule="auto"/>
        <w:jc w:val="center"/>
        <w:rPr>
          <w:rFonts w:ascii="Bookman Old Style" w:hAnsi="Bookman Old Style" w:cs="Arial"/>
          <w:b/>
          <w:bCs/>
          <w:sz w:val="20"/>
          <w:szCs w:val="20"/>
          <w:lang w:val="es-ES_tradnl"/>
        </w:rPr>
      </w:pPr>
    </w:p>
    <w:p w14:paraId="33D754EC" w14:textId="77777777" w:rsidR="006C645B" w:rsidRPr="00F227D3" w:rsidRDefault="006C645B" w:rsidP="00D77920">
      <w:pPr>
        <w:pStyle w:val="Textoindependiente2"/>
        <w:spacing w:after="0" w:line="240" w:lineRule="auto"/>
        <w:jc w:val="center"/>
        <w:rPr>
          <w:rFonts w:ascii="Bookman Old Style" w:hAnsi="Bookman Old Style" w:cs="Arial"/>
          <w:b/>
          <w:bCs/>
          <w:sz w:val="20"/>
          <w:szCs w:val="20"/>
          <w:lang w:val="es-ES_tradnl"/>
        </w:rPr>
      </w:pPr>
      <w:r w:rsidRPr="00F227D3">
        <w:rPr>
          <w:rFonts w:ascii="Bookman Old Style" w:hAnsi="Bookman Old Style" w:cs="Arial"/>
          <w:b/>
          <w:bCs/>
          <w:sz w:val="20"/>
          <w:szCs w:val="20"/>
          <w:lang w:val="es-ES_tradnl"/>
        </w:rPr>
        <w:t>CAPÍTULO II</w:t>
      </w:r>
    </w:p>
    <w:p w14:paraId="66E1BD12" w14:textId="77777777" w:rsidR="006C645B" w:rsidRPr="00F227D3" w:rsidRDefault="006C645B" w:rsidP="00D77920">
      <w:pPr>
        <w:pStyle w:val="Textoindependiente2"/>
        <w:spacing w:after="0" w:line="240" w:lineRule="auto"/>
        <w:jc w:val="center"/>
        <w:rPr>
          <w:rFonts w:ascii="Bookman Old Style" w:hAnsi="Bookman Old Style" w:cs="Arial"/>
          <w:b/>
          <w:bCs/>
          <w:sz w:val="20"/>
          <w:szCs w:val="20"/>
          <w:lang w:val="es-ES_tradnl"/>
        </w:rPr>
      </w:pPr>
      <w:r w:rsidRPr="00F227D3">
        <w:rPr>
          <w:rFonts w:ascii="Bookman Old Style" w:hAnsi="Bookman Old Style" w:cs="Arial"/>
          <w:b/>
          <w:bCs/>
          <w:sz w:val="20"/>
          <w:szCs w:val="20"/>
          <w:lang w:val="es-ES_tradnl"/>
        </w:rPr>
        <w:t>DE LA IGUALDAD ENTRE MUJERES Y HOMBRES</w:t>
      </w:r>
    </w:p>
    <w:p w14:paraId="33B9A01B" w14:textId="77777777" w:rsidR="002E3D48" w:rsidRPr="00F227D3" w:rsidRDefault="002E3D48" w:rsidP="00D77920">
      <w:pPr>
        <w:pStyle w:val="Textoindependiente2"/>
        <w:spacing w:after="0" w:line="240" w:lineRule="auto"/>
        <w:jc w:val="center"/>
        <w:rPr>
          <w:rFonts w:ascii="Bookman Old Style" w:hAnsi="Bookman Old Style" w:cs="Arial"/>
          <w:bCs/>
          <w:sz w:val="20"/>
          <w:szCs w:val="20"/>
          <w:lang w:val="es-ES_tradnl"/>
        </w:rPr>
      </w:pPr>
    </w:p>
    <w:p w14:paraId="57AC467D" w14:textId="1E2FE56C" w:rsidR="00FD281A" w:rsidRPr="00F227D3" w:rsidRDefault="006C645B" w:rsidP="00D77920">
      <w:pPr>
        <w:pStyle w:val="Textoindependiente2"/>
        <w:spacing w:after="0" w:line="240" w:lineRule="auto"/>
        <w:jc w:val="both"/>
        <w:rPr>
          <w:rFonts w:ascii="Bookman Old Style" w:hAnsi="Bookman Old Style" w:cs="Arial"/>
          <w:bCs/>
          <w:color w:val="000000" w:themeColor="text1"/>
          <w:sz w:val="20"/>
          <w:szCs w:val="20"/>
          <w:lang w:val="es-ES_tradnl"/>
        </w:rPr>
      </w:pPr>
      <w:r w:rsidRPr="00F227D3">
        <w:rPr>
          <w:rFonts w:ascii="Bookman Old Style" w:hAnsi="Bookman Old Style" w:cs="Arial"/>
          <w:b/>
          <w:bCs/>
          <w:color w:val="000000" w:themeColor="text1"/>
          <w:sz w:val="20"/>
          <w:szCs w:val="20"/>
          <w:lang w:val="es-ES_tradnl"/>
        </w:rPr>
        <w:t xml:space="preserve">Artículo </w:t>
      </w:r>
      <w:r w:rsidR="00FD281A" w:rsidRPr="00F227D3">
        <w:rPr>
          <w:rFonts w:ascii="Bookman Old Style" w:hAnsi="Bookman Old Style" w:cs="Arial"/>
          <w:b/>
          <w:bCs/>
          <w:color w:val="000000" w:themeColor="text1"/>
          <w:sz w:val="20"/>
          <w:szCs w:val="20"/>
          <w:lang w:val="es-ES_tradnl"/>
        </w:rPr>
        <w:t>5</w:t>
      </w:r>
      <w:r w:rsidRPr="00F227D3">
        <w:rPr>
          <w:rFonts w:ascii="Bookman Old Style" w:hAnsi="Bookman Old Style" w:cs="Arial"/>
          <w:b/>
          <w:bCs/>
          <w:color w:val="000000" w:themeColor="text1"/>
          <w:sz w:val="20"/>
          <w:szCs w:val="20"/>
          <w:lang w:val="es-ES_tradnl"/>
        </w:rPr>
        <w:t>.</w:t>
      </w:r>
      <w:r w:rsidRPr="00F227D3">
        <w:rPr>
          <w:rFonts w:ascii="Bookman Old Style" w:hAnsi="Bookman Old Style" w:cs="Arial"/>
          <w:bCs/>
          <w:color w:val="000000" w:themeColor="text1"/>
          <w:sz w:val="20"/>
          <w:szCs w:val="20"/>
          <w:lang w:val="es-ES_tradnl"/>
        </w:rPr>
        <w:t xml:space="preserve"> </w:t>
      </w:r>
      <w:r w:rsidR="00FD281A" w:rsidRPr="00F227D3">
        <w:rPr>
          <w:rFonts w:ascii="Bookman Old Style" w:hAnsi="Bookman Old Style" w:cs="Arial"/>
          <w:bCs/>
          <w:color w:val="000000" w:themeColor="text1"/>
          <w:sz w:val="20"/>
          <w:szCs w:val="20"/>
          <w:lang w:val="es-ES_tradnl"/>
        </w:rPr>
        <w:t>En cumplimiento a la Ley General para la Igualdad entre Mujeres y Hombres, y a la Ley General de Acceso de las Mujeres a una Vida Libre de Violencia, Ley de Igualdad de Trato y Oportunidades entre Hombres y Mujeres del Estado de México, y demás ordenamientos aplicables, el Ejecutivo Estatal impulsará, de manera transversal, la igualdad sustantiva entre mujeres y hombres a través de la incorporación de la perspectiva de género en el diseño, elaboración, aplicación, seguimiento y evaluación de resultados de los Programas Presupuestarios de la Administración Pública Estatal.</w:t>
      </w:r>
    </w:p>
    <w:p w14:paraId="798A49F5" w14:textId="77777777" w:rsidR="006C645B" w:rsidRPr="00F227D3" w:rsidRDefault="006C645B" w:rsidP="00D77920">
      <w:pPr>
        <w:pStyle w:val="Textoindependiente2"/>
        <w:spacing w:after="0" w:line="240" w:lineRule="auto"/>
        <w:jc w:val="both"/>
        <w:rPr>
          <w:rFonts w:ascii="Bookman Old Style" w:hAnsi="Bookman Old Style" w:cs="Arial"/>
          <w:bCs/>
          <w:sz w:val="20"/>
          <w:szCs w:val="20"/>
          <w:lang w:val="es-ES_tradnl"/>
        </w:rPr>
      </w:pPr>
    </w:p>
    <w:p w14:paraId="4944341D" w14:textId="2C5567BA" w:rsidR="006C645B" w:rsidRPr="00F227D3" w:rsidRDefault="006C645B" w:rsidP="00D77920">
      <w:pPr>
        <w:pStyle w:val="Textoindependiente2"/>
        <w:spacing w:after="0" w:line="240" w:lineRule="auto"/>
        <w:jc w:val="both"/>
        <w:rPr>
          <w:rFonts w:ascii="Bookman Old Style" w:hAnsi="Bookman Old Style" w:cs="Arial"/>
          <w:sz w:val="20"/>
          <w:szCs w:val="20"/>
          <w:lang w:val="es-ES_tradnl"/>
        </w:rPr>
      </w:pPr>
      <w:r w:rsidRPr="00F227D3">
        <w:rPr>
          <w:rFonts w:ascii="Bookman Old Style" w:hAnsi="Bookman Old Style" w:cs="Arial"/>
          <w:b/>
          <w:bCs/>
          <w:color w:val="000000" w:themeColor="text1"/>
          <w:sz w:val="20"/>
          <w:szCs w:val="20"/>
          <w:lang w:val="es-ES_tradnl"/>
        </w:rPr>
        <w:t xml:space="preserve">Artículo </w:t>
      </w:r>
      <w:r w:rsidR="0053306E" w:rsidRPr="00F227D3">
        <w:rPr>
          <w:rFonts w:ascii="Bookman Old Style" w:hAnsi="Bookman Old Style" w:cs="Arial"/>
          <w:b/>
          <w:bCs/>
          <w:color w:val="000000" w:themeColor="text1"/>
          <w:sz w:val="20"/>
          <w:szCs w:val="20"/>
          <w:lang w:val="es-ES_tradnl"/>
        </w:rPr>
        <w:t>6</w:t>
      </w:r>
      <w:r w:rsidRPr="00F227D3">
        <w:rPr>
          <w:rFonts w:ascii="Bookman Old Style" w:hAnsi="Bookman Old Style" w:cs="Arial"/>
          <w:b/>
          <w:bCs/>
          <w:color w:val="000000" w:themeColor="text1"/>
          <w:sz w:val="20"/>
          <w:szCs w:val="20"/>
          <w:lang w:val="es-ES_tradnl"/>
        </w:rPr>
        <w:t>.</w:t>
      </w:r>
      <w:r w:rsidRPr="00F227D3">
        <w:rPr>
          <w:rFonts w:ascii="Bookman Old Style" w:hAnsi="Bookman Old Style" w:cs="Arial"/>
          <w:bCs/>
          <w:color w:val="000000" w:themeColor="text1"/>
          <w:sz w:val="20"/>
          <w:szCs w:val="20"/>
          <w:lang w:val="es-ES_tradnl"/>
        </w:rPr>
        <w:t xml:space="preserve"> Para garantizar que en la planeación presupuestal del Ejercicio Fiscal 202</w:t>
      </w:r>
      <w:r w:rsidR="0053306E" w:rsidRPr="00F227D3">
        <w:rPr>
          <w:rFonts w:ascii="Bookman Old Style" w:hAnsi="Bookman Old Style" w:cs="Arial"/>
          <w:bCs/>
          <w:color w:val="000000" w:themeColor="text1"/>
          <w:sz w:val="20"/>
          <w:szCs w:val="20"/>
          <w:lang w:val="es-ES_tradnl"/>
        </w:rPr>
        <w:t>4</w:t>
      </w:r>
      <w:r w:rsidRPr="00F227D3">
        <w:rPr>
          <w:rFonts w:ascii="Bookman Old Style" w:hAnsi="Bookman Old Style" w:cs="Arial"/>
          <w:bCs/>
          <w:color w:val="000000" w:themeColor="text1"/>
          <w:sz w:val="20"/>
          <w:szCs w:val="20"/>
          <w:lang w:val="es-ES_tradnl"/>
        </w:rPr>
        <w:t xml:space="preserve"> se incorpore la perspectiva de género, </w:t>
      </w:r>
      <w:r w:rsidRPr="00F227D3">
        <w:rPr>
          <w:rFonts w:ascii="Bookman Old Style" w:hAnsi="Bookman Old Style" w:cs="Arial"/>
          <w:color w:val="000000" w:themeColor="text1"/>
          <w:sz w:val="20"/>
          <w:szCs w:val="20"/>
          <w:lang w:val="es-ES_tradnl"/>
        </w:rPr>
        <w:t xml:space="preserve">se destinan recursos para el cumplimiento de programas y acciones derivados de la </w:t>
      </w:r>
      <w:r w:rsidR="0053306E" w:rsidRPr="00F227D3">
        <w:rPr>
          <w:rFonts w:ascii="Bookman Old Style" w:hAnsi="Bookman Old Style" w:cs="Arial"/>
          <w:color w:val="000000" w:themeColor="text1"/>
          <w:sz w:val="20"/>
          <w:szCs w:val="20"/>
          <w:lang w:val="es-ES_tradnl"/>
        </w:rPr>
        <w:t>aplicación</w:t>
      </w:r>
      <w:r w:rsidRPr="00F227D3">
        <w:rPr>
          <w:rFonts w:ascii="Bookman Old Style" w:hAnsi="Bookman Old Style" w:cs="Arial"/>
          <w:color w:val="000000" w:themeColor="text1"/>
          <w:sz w:val="20"/>
          <w:szCs w:val="20"/>
          <w:lang w:val="es-ES_tradnl"/>
        </w:rPr>
        <w:t xml:space="preserve"> de la Ley de Igualdad de Trato y Oportunidades entre Mujeres y Hombres del Estado de México</w:t>
      </w:r>
      <w:r w:rsidR="0053306E" w:rsidRPr="00F227D3">
        <w:rPr>
          <w:rFonts w:ascii="Bookman Old Style" w:hAnsi="Bookman Old Style" w:cs="Arial"/>
          <w:color w:val="000000" w:themeColor="text1"/>
          <w:sz w:val="20"/>
          <w:szCs w:val="20"/>
          <w:lang w:val="es-ES_tradnl"/>
        </w:rPr>
        <w:t xml:space="preserve"> y demás ordenamientos aplicables</w:t>
      </w:r>
      <w:r w:rsidRPr="00F227D3">
        <w:rPr>
          <w:rFonts w:ascii="Bookman Old Style" w:hAnsi="Bookman Old Style" w:cs="Arial"/>
          <w:color w:val="000000" w:themeColor="text1"/>
          <w:sz w:val="20"/>
          <w:szCs w:val="20"/>
          <w:lang w:val="es-ES_tradnl"/>
        </w:rPr>
        <w:t>, los cuales se ejercerán mediante la transversalidad de la perspectiva de género, que tiene por objeto regular, proteger y garantizar la igualdad de trato entre mujeres y hombres, mediante la eliminación de la discriminación</w:t>
      </w:r>
      <w:r w:rsidR="0053306E" w:rsidRPr="00F227D3">
        <w:rPr>
          <w:rFonts w:ascii="Bookman Old Style" w:hAnsi="Bookman Old Style" w:cs="Arial"/>
          <w:color w:val="000000" w:themeColor="text1"/>
          <w:sz w:val="20"/>
          <w:szCs w:val="20"/>
          <w:lang w:val="es-ES_tradnl"/>
        </w:rPr>
        <w:t xml:space="preserve"> sea cual fuere su circunstancia o condición</w:t>
      </w:r>
      <w:r w:rsidRPr="00F227D3">
        <w:rPr>
          <w:rFonts w:ascii="Bookman Old Style" w:hAnsi="Bookman Old Style" w:cs="Arial"/>
          <w:color w:val="000000" w:themeColor="text1"/>
          <w:sz w:val="20"/>
          <w:szCs w:val="20"/>
          <w:lang w:val="es-ES_tradnl"/>
        </w:rPr>
        <w:t>,</w:t>
      </w:r>
      <w:r w:rsidR="0053306E" w:rsidRPr="00F227D3">
        <w:rPr>
          <w:rFonts w:ascii="Bookman Old Style" w:hAnsi="Bookman Old Style" w:cs="Arial"/>
          <w:color w:val="000000" w:themeColor="text1"/>
          <w:sz w:val="20"/>
          <w:szCs w:val="20"/>
          <w:lang w:val="es-ES_tradnl"/>
        </w:rPr>
        <w:t xml:space="preserve"> </w:t>
      </w:r>
      <w:r w:rsidRPr="00F227D3">
        <w:rPr>
          <w:rFonts w:ascii="Bookman Old Style" w:hAnsi="Bookman Old Style" w:cs="Arial"/>
          <w:color w:val="000000" w:themeColor="text1"/>
          <w:sz w:val="20"/>
          <w:szCs w:val="20"/>
          <w:lang w:val="es-ES_tradnl"/>
        </w:rPr>
        <w:t xml:space="preserve">en los </w:t>
      </w:r>
      <w:r w:rsidRPr="00F227D3">
        <w:rPr>
          <w:rFonts w:ascii="Bookman Old Style" w:hAnsi="Bookman Old Style" w:cs="Arial"/>
          <w:sz w:val="20"/>
          <w:szCs w:val="20"/>
          <w:lang w:val="es-ES_tradnl"/>
        </w:rPr>
        <w:t>ámbitos público y privado, promoviendo el empoderamiento de las mujeres, con el propósito de alcanzar una sociedad más democrática.</w:t>
      </w:r>
    </w:p>
    <w:p w14:paraId="58901CF7" w14:textId="77777777" w:rsidR="006C645B" w:rsidRPr="00F227D3" w:rsidRDefault="006C645B" w:rsidP="00D77920">
      <w:pPr>
        <w:pStyle w:val="Prrafodelista"/>
        <w:spacing w:line="240" w:lineRule="auto"/>
        <w:ind w:left="0"/>
        <w:contextualSpacing w:val="0"/>
        <w:rPr>
          <w:rFonts w:ascii="Bookman Old Style" w:hAnsi="Bookman Old Style" w:cs="Arial"/>
          <w:b/>
        </w:rPr>
      </w:pPr>
    </w:p>
    <w:p w14:paraId="5663D100" w14:textId="3E19B772" w:rsidR="00294AFF" w:rsidRPr="00F227D3" w:rsidRDefault="006C645B" w:rsidP="00D77920">
      <w:pPr>
        <w:spacing w:after="0" w:line="240" w:lineRule="auto"/>
        <w:jc w:val="both"/>
        <w:rPr>
          <w:rFonts w:ascii="Bookman Old Style" w:eastAsia="Times New Roman" w:hAnsi="Bookman Old Style" w:cs="Arial"/>
          <w:sz w:val="20"/>
          <w:szCs w:val="20"/>
          <w:lang w:eastAsia="es-MX"/>
        </w:rPr>
      </w:pPr>
      <w:r w:rsidRPr="00F227D3">
        <w:rPr>
          <w:rFonts w:ascii="Bookman Old Style" w:hAnsi="Bookman Old Style" w:cs="Arial"/>
          <w:b/>
          <w:sz w:val="20"/>
          <w:szCs w:val="20"/>
        </w:rPr>
        <w:t xml:space="preserve">Artículo </w:t>
      </w:r>
      <w:r w:rsidR="0053306E" w:rsidRPr="00F227D3">
        <w:rPr>
          <w:rFonts w:ascii="Bookman Old Style" w:hAnsi="Bookman Old Style" w:cs="Arial"/>
          <w:b/>
          <w:sz w:val="20"/>
          <w:szCs w:val="20"/>
        </w:rPr>
        <w:t>7</w:t>
      </w:r>
      <w:r w:rsidRPr="00F227D3">
        <w:rPr>
          <w:rFonts w:ascii="Bookman Old Style" w:hAnsi="Bookman Old Style" w:cs="Arial"/>
          <w:b/>
          <w:sz w:val="20"/>
          <w:szCs w:val="20"/>
        </w:rPr>
        <w:t>.</w:t>
      </w:r>
      <w:r w:rsidRPr="00F227D3">
        <w:rPr>
          <w:rFonts w:ascii="Bookman Old Style" w:hAnsi="Bookman Old Style" w:cs="Arial"/>
          <w:sz w:val="20"/>
          <w:szCs w:val="20"/>
        </w:rPr>
        <w:t xml:space="preserve"> Para apoyar a la igualdad entre mujeres y hombres en el Estado de México se prevén recursos en diversos Programas Presupuestarios transversales del Poder Ejecutivo, </w:t>
      </w:r>
      <w:r w:rsidR="00D23EF7" w:rsidRPr="00F227D3">
        <w:rPr>
          <w:rFonts w:ascii="Bookman Old Style" w:hAnsi="Bookman Old Style" w:cs="Arial"/>
          <w:sz w:val="20"/>
          <w:szCs w:val="20"/>
        </w:rPr>
        <w:t xml:space="preserve">por </w:t>
      </w:r>
      <w:r w:rsidR="00D23EF7" w:rsidRPr="00F227D3">
        <w:rPr>
          <w:rFonts w:ascii="Bookman Old Style" w:eastAsia="Times New Roman" w:hAnsi="Bookman Old Style" w:cs="Arial"/>
          <w:sz w:val="20"/>
          <w:szCs w:val="20"/>
          <w:lang w:eastAsia="es-MX"/>
        </w:rPr>
        <w:t>$14,822,141,721</w:t>
      </w:r>
      <w:r w:rsidR="00BD5136" w:rsidRPr="00F227D3">
        <w:rPr>
          <w:rFonts w:ascii="Bookman Old Style" w:eastAsia="Times New Roman" w:hAnsi="Bookman Old Style" w:cs="Arial"/>
          <w:sz w:val="20"/>
          <w:szCs w:val="20"/>
          <w:lang w:eastAsia="es-MX"/>
        </w:rPr>
        <w:t>.</w:t>
      </w:r>
      <w:r w:rsidR="006B1B71" w:rsidRPr="00F227D3">
        <w:rPr>
          <w:rFonts w:ascii="Bookman Old Style" w:eastAsia="Times New Roman" w:hAnsi="Bookman Old Style" w:cs="Arial"/>
          <w:color w:val="FF0000"/>
          <w:sz w:val="20"/>
          <w:szCs w:val="20"/>
          <w:lang w:eastAsia="es-MX"/>
        </w:rPr>
        <w:t xml:space="preserve"> </w:t>
      </w:r>
    </w:p>
    <w:p w14:paraId="1AA4A7D4" w14:textId="77777777" w:rsidR="00294AFF" w:rsidRPr="00F227D3" w:rsidRDefault="00294AFF" w:rsidP="00D77920">
      <w:pPr>
        <w:spacing w:after="0" w:line="240" w:lineRule="auto"/>
        <w:jc w:val="both"/>
        <w:rPr>
          <w:rFonts w:ascii="Bookman Old Style" w:eastAsia="Times New Roman" w:hAnsi="Bookman Old Style" w:cs="Arial"/>
          <w:sz w:val="20"/>
          <w:szCs w:val="20"/>
          <w:lang w:eastAsia="es-MX"/>
        </w:rPr>
      </w:pPr>
    </w:p>
    <w:p w14:paraId="2BB4272B" w14:textId="4D1FB37D" w:rsidR="006C645B" w:rsidRPr="00F227D3" w:rsidRDefault="00294AFF" w:rsidP="00D77920">
      <w:pPr>
        <w:spacing w:after="0" w:line="240" w:lineRule="auto"/>
        <w:jc w:val="both"/>
        <w:rPr>
          <w:rFonts w:ascii="Bookman Old Style" w:hAnsi="Bookman Old Style" w:cs="Arial"/>
          <w:sz w:val="20"/>
          <w:szCs w:val="20"/>
        </w:rPr>
      </w:pPr>
      <w:r w:rsidRPr="00F227D3">
        <w:rPr>
          <w:rFonts w:ascii="Bookman Old Style" w:eastAsia="Times New Roman" w:hAnsi="Bookman Old Style" w:cs="Arial"/>
          <w:sz w:val="20"/>
          <w:szCs w:val="20"/>
          <w:lang w:eastAsia="es-MX"/>
        </w:rPr>
        <w:t>A</w:t>
      </w:r>
      <w:r w:rsidR="006C645B" w:rsidRPr="00F227D3">
        <w:rPr>
          <w:rFonts w:ascii="Bookman Old Style" w:hAnsi="Bookman Old Style" w:cs="Arial"/>
          <w:sz w:val="20"/>
          <w:szCs w:val="20"/>
        </w:rPr>
        <w:t>dicionalmente, los Entes Públicos</w:t>
      </w:r>
      <w:r w:rsidRPr="00F227D3">
        <w:rPr>
          <w:rFonts w:ascii="Bookman Old Style" w:hAnsi="Bookman Old Style" w:cs="Arial"/>
          <w:sz w:val="20"/>
          <w:szCs w:val="20"/>
        </w:rPr>
        <w:t xml:space="preserve"> </w:t>
      </w:r>
      <w:r w:rsidR="006C645B" w:rsidRPr="00F227D3">
        <w:rPr>
          <w:rFonts w:ascii="Bookman Old Style" w:hAnsi="Bookman Old Style" w:cs="Arial"/>
          <w:sz w:val="20"/>
          <w:szCs w:val="20"/>
        </w:rPr>
        <w:t xml:space="preserve">deberán promover proyectos y acciones con perspectiva de género orientados a lograr la igualdad sustantiva entre mujeres y hombres, procurando el bienestar y desarrollo sin discriminación en cualquier ámbito, por lo que es indispensable la elaboración, ejecución, seguimiento y evaluación de los diferentes Programas para dar cumplimiento a esta tarea. </w:t>
      </w:r>
    </w:p>
    <w:p w14:paraId="394F64A1"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35D43D52" w14:textId="598BE57A"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Artículo </w:t>
      </w:r>
      <w:r w:rsidR="00B70986" w:rsidRPr="00F227D3">
        <w:rPr>
          <w:rFonts w:ascii="Bookman Old Style" w:hAnsi="Bookman Old Style" w:cs="Arial"/>
          <w:b/>
          <w:sz w:val="20"/>
          <w:szCs w:val="20"/>
          <w:lang w:val="es-ES_tradnl"/>
        </w:rPr>
        <w:t>8</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A fin de combatir de manera eficaz la corrupción se prevén recursos para el Ejercicio Fiscal 202</w:t>
      </w:r>
      <w:r w:rsidR="00B70986"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xml:space="preserve"> por</w:t>
      </w:r>
      <w:r w:rsidRPr="00F227D3">
        <w:rPr>
          <w:rFonts w:ascii="Bookman Old Style" w:hAnsi="Bookman Old Style" w:cs="Arial"/>
          <w:b/>
          <w:bCs/>
          <w:sz w:val="20"/>
          <w:szCs w:val="20"/>
          <w:lang w:val="es-ES_tradnl"/>
        </w:rPr>
        <w:t xml:space="preserve"> </w:t>
      </w:r>
      <w:r w:rsidR="00A36E92" w:rsidRPr="00F227D3">
        <w:rPr>
          <w:rFonts w:ascii="Bookman Old Style" w:eastAsia="Times New Roman" w:hAnsi="Bookman Old Style" w:cs="Arial"/>
          <w:sz w:val="20"/>
          <w:szCs w:val="20"/>
          <w:lang w:eastAsia="es-MX"/>
        </w:rPr>
        <w:t>$</w:t>
      </w:r>
      <w:r w:rsidR="00A36E92" w:rsidRPr="00F227D3">
        <w:rPr>
          <w:rFonts w:ascii="Bookman Old Style" w:hAnsi="Bookman Old Style" w:cs="Arial"/>
          <w:sz w:val="20"/>
          <w:szCs w:val="20"/>
          <w:lang w:val="es-ES_tradnl"/>
        </w:rPr>
        <w:t xml:space="preserve">1,231,266,510 </w:t>
      </w:r>
      <w:r w:rsidRPr="00F227D3">
        <w:rPr>
          <w:rFonts w:ascii="Bookman Old Style" w:hAnsi="Bookman Old Style" w:cs="Arial"/>
          <w:sz w:val="20"/>
          <w:szCs w:val="20"/>
          <w:lang w:val="es-ES_tradnl"/>
        </w:rPr>
        <w:t xml:space="preserve">en los Programas Presupuestarios Desarrollo de la Función Pública y Ética en el Servicio Público y Sistema Anticorrupción del Estado de México y Municipios, mediante el cual los Entes Públicos </w:t>
      </w:r>
      <w:r w:rsidR="00093343" w:rsidRPr="00F227D3">
        <w:rPr>
          <w:rFonts w:ascii="Bookman Old Style" w:hAnsi="Bookman Old Style" w:cs="Arial"/>
          <w:sz w:val="20"/>
          <w:szCs w:val="20"/>
          <w:lang w:val="es-ES_tradnl"/>
        </w:rPr>
        <w:t xml:space="preserve">de acuerdo con su naturaleza jurídica y según corresponda, </w:t>
      </w:r>
      <w:r w:rsidRPr="00F227D3">
        <w:rPr>
          <w:rFonts w:ascii="Bookman Old Style" w:hAnsi="Bookman Old Style" w:cs="Arial"/>
          <w:sz w:val="20"/>
          <w:szCs w:val="20"/>
          <w:lang w:val="es-ES_tradnl"/>
        </w:rPr>
        <w:t>deberán realizar acciones para detectar, investigar, resolver y, en su caso, sancionar hechos de corrupción. Este programa incluye el establecimiento de mecanismos de coordinación entre los integrantes del Sistema Estatal Anticorrupción y los Sistemas Municipales Anticorrupción para diseñar, promocionar y evaluar políticas públicas y programas de combate a la corrupción, y será complementado con la ejecución de los programas presupuestarios sustantivos que las instituciones integrantes del Comité Coordinador del Sistema Estatal Anticorrupción realicen en el marco de sus atribuciones.</w:t>
      </w:r>
    </w:p>
    <w:p w14:paraId="51675081" w14:textId="77777777" w:rsidR="0020036A" w:rsidRDefault="0020036A" w:rsidP="00D77920">
      <w:pPr>
        <w:pStyle w:val="Textoindependiente2"/>
        <w:spacing w:after="0" w:line="240" w:lineRule="auto"/>
        <w:jc w:val="center"/>
        <w:rPr>
          <w:rFonts w:ascii="Bookman Old Style" w:hAnsi="Bookman Old Style" w:cs="Arial"/>
          <w:b/>
          <w:bCs/>
          <w:sz w:val="20"/>
          <w:szCs w:val="20"/>
          <w:lang w:val="es-ES_tradnl"/>
        </w:rPr>
      </w:pPr>
    </w:p>
    <w:p w14:paraId="23962BA6" w14:textId="710113F3" w:rsidR="006C645B" w:rsidRPr="00F227D3" w:rsidRDefault="006C645B" w:rsidP="00D77920">
      <w:pPr>
        <w:pStyle w:val="Textoindependiente2"/>
        <w:spacing w:after="0" w:line="240" w:lineRule="auto"/>
        <w:jc w:val="center"/>
        <w:rPr>
          <w:rFonts w:ascii="Bookman Old Style" w:hAnsi="Bookman Old Style" w:cs="Arial"/>
          <w:b/>
          <w:bCs/>
          <w:sz w:val="20"/>
          <w:szCs w:val="20"/>
          <w:lang w:val="es-ES_tradnl"/>
        </w:rPr>
      </w:pPr>
      <w:r w:rsidRPr="00F227D3">
        <w:rPr>
          <w:rFonts w:ascii="Bookman Old Style" w:hAnsi="Bookman Old Style" w:cs="Arial"/>
          <w:b/>
          <w:bCs/>
          <w:sz w:val="20"/>
          <w:szCs w:val="20"/>
          <w:lang w:val="es-ES_tradnl"/>
        </w:rPr>
        <w:t>CAPÍTULO III</w:t>
      </w:r>
    </w:p>
    <w:p w14:paraId="53154536" w14:textId="77777777" w:rsidR="006C645B" w:rsidRPr="00F227D3" w:rsidRDefault="006C645B" w:rsidP="00D77920">
      <w:pPr>
        <w:pStyle w:val="Textoindependiente2"/>
        <w:spacing w:after="0" w:line="240" w:lineRule="auto"/>
        <w:jc w:val="center"/>
        <w:rPr>
          <w:rFonts w:ascii="Bookman Old Style" w:hAnsi="Bookman Old Style" w:cs="Arial"/>
          <w:b/>
          <w:bCs/>
          <w:dstrike/>
          <w:sz w:val="20"/>
          <w:szCs w:val="20"/>
          <w:lang w:val="es-ES_tradnl"/>
        </w:rPr>
      </w:pPr>
      <w:r w:rsidRPr="00F227D3">
        <w:rPr>
          <w:rFonts w:ascii="Bookman Old Style" w:hAnsi="Bookman Old Style" w:cs="Arial"/>
          <w:b/>
          <w:bCs/>
          <w:sz w:val="20"/>
          <w:szCs w:val="20"/>
          <w:lang w:val="es-ES_tradnl"/>
        </w:rPr>
        <w:t>DE LAS EROGACIONES</w:t>
      </w:r>
      <w:r w:rsidRPr="00F227D3">
        <w:rPr>
          <w:rFonts w:ascii="Bookman Old Style" w:hAnsi="Bookman Old Style" w:cs="Arial"/>
          <w:b/>
          <w:bCs/>
          <w:dstrike/>
          <w:sz w:val="20"/>
          <w:szCs w:val="20"/>
          <w:lang w:val="es-ES_tradnl"/>
        </w:rPr>
        <w:t xml:space="preserve"> </w:t>
      </w:r>
    </w:p>
    <w:p w14:paraId="720D1483" w14:textId="77777777" w:rsidR="006C645B" w:rsidRPr="00F227D3" w:rsidRDefault="006C645B" w:rsidP="00D77920">
      <w:pPr>
        <w:spacing w:after="0" w:line="240" w:lineRule="auto"/>
        <w:jc w:val="both"/>
        <w:rPr>
          <w:rFonts w:ascii="Bookman Old Style" w:hAnsi="Bookman Old Style" w:cs="Arial"/>
          <w:b/>
          <w:sz w:val="20"/>
          <w:szCs w:val="20"/>
          <w:lang w:val="es-ES_tradnl"/>
        </w:rPr>
      </w:pPr>
    </w:p>
    <w:p w14:paraId="5CFA3334" w14:textId="617EA9A3" w:rsidR="00830AEF" w:rsidRPr="00F227D3" w:rsidRDefault="006C645B" w:rsidP="004C6A1B">
      <w:pPr>
        <w:spacing w:after="0" w:line="240" w:lineRule="auto"/>
        <w:jc w:val="both"/>
        <w:rPr>
          <w:rFonts w:ascii="Bookman Old Style" w:hAnsi="Bookman Old Style" w:cs="Arial"/>
          <w:sz w:val="20"/>
          <w:szCs w:val="20"/>
        </w:rPr>
      </w:pPr>
      <w:r w:rsidRPr="00F227D3">
        <w:rPr>
          <w:rFonts w:ascii="Bookman Old Style" w:hAnsi="Bookman Old Style" w:cs="Arial"/>
          <w:b/>
          <w:sz w:val="20"/>
          <w:szCs w:val="20"/>
          <w:lang w:val="es-ES_tradnl"/>
        </w:rPr>
        <w:t xml:space="preserve">Artículo </w:t>
      </w:r>
      <w:r w:rsidR="00830AEF" w:rsidRPr="00F227D3">
        <w:rPr>
          <w:rFonts w:ascii="Bookman Old Style" w:hAnsi="Bookman Old Style" w:cs="Arial"/>
          <w:b/>
          <w:sz w:val="20"/>
          <w:szCs w:val="20"/>
          <w:lang w:val="es-ES_tradnl"/>
        </w:rPr>
        <w:t>9</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El gasto total previsto en el presente Presupuesto de Egresos para el Ejercicio Fiscal 202</w:t>
      </w:r>
      <w:r w:rsidR="00093343"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xml:space="preserve">, asciende a la cantidad de </w:t>
      </w:r>
      <w:r w:rsidR="00A7300B" w:rsidRPr="00F227D3">
        <w:rPr>
          <w:rFonts w:ascii="Bookman Old Style" w:hAnsi="Bookman Old Style" w:cs="Arial"/>
          <w:sz w:val="20"/>
          <w:szCs w:val="20"/>
          <w:lang w:val="es-ES_tradnl"/>
        </w:rPr>
        <w:t xml:space="preserve">$377,935,043,833 </w:t>
      </w:r>
      <w:r w:rsidRPr="00F227D3">
        <w:rPr>
          <w:rFonts w:ascii="Bookman Old Style" w:hAnsi="Bookman Old Style" w:cs="Arial"/>
          <w:sz w:val="20"/>
          <w:szCs w:val="20"/>
          <w:lang w:val="es-ES_tradnl"/>
        </w:rPr>
        <w:t xml:space="preserve">y corresponde al total de los ingresos aprobados en la </w:t>
      </w:r>
      <w:r w:rsidRPr="00F227D3">
        <w:rPr>
          <w:rFonts w:ascii="Bookman Old Style" w:hAnsi="Bookman Old Style" w:cs="Arial"/>
          <w:sz w:val="20"/>
          <w:szCs w:val="20"/>
          <w:lang w:val="es-ES_tradnl"/>
        </w:rPr>
        <w:lastRenderedPageBreak/>
        <w:t>LIEM, el cual prevé un Balance Presupuestario Sostenible, distribuido por fuente de financiamiento y en su clasificación por tipo de gasto de la siguiente forma:</w:t>
      </w:r>
      <w:r w:rsidR="006B1B71" w:rsidRPr="00F227D3">
        <w:rPr>
          <w:rFonts w:ascii="Bookman Old Style" w:hAnsi="Bookman Old Style" w:cs="Arial"/>
          <w:sz w:val="20"/>
          <w:szCs w:val="20"/>
          <w:lang w:val="es-ES_tradnl"/>
        </w:rPr>
        <w:t xml:space="preserve"> </w:t>
      </w:r>
    </w:p>
    <w:p w14:paraId="7145B4A1" w14:textId="77777777" w:rsidR="004C6A1B" w:rsidRPr="00F227D3" w:rsidRDefault="004C6A1B" w:rsidP="00830AEF">
      <w:pPr>
        <w:spacing w:after="0" w:line="240" w:lineRule="auto"/>
        <w:rPr>
          <w:rFonts w:ascii="Bookman Old Style" w:hAnsi="Bookman Old Style" w:cs="Arial"/>
          <w:sz w:val="18"/>
          <w:szCs w:val="18"/>
          <w:lang w:val="es-ES_tradnl"/>
        </w:rPr>
      </w:pPr>
    </w:p>
    <w:tbl>
      <w:tblPr>
        <w:tblW w:w="7371" w:type="dxa"/>
        <w:tblInd w:w="1129" w:type="dxa"/>
        <w:tblCellMar>
          <w:left w:w="70" w:type="dxa"/>
          <w:right w:w="70" w:type="dxa"/>
        </w:tblCellMar>
        <w:tblLook w:val="04A0" w:firstRow="1" w:lastRow="0" w:firstColumn="1" w:lastColumn="0" w:noHBand="0" w:noVBand="1"/>
      </w:tblPr>
      <w:tblGrid>
        <w:gridCol w:w="1418"/>
        <w:gridCol w:w="4005"/>
        <w:gridCol w:w="1948"/>
      </w:tblGrid>
      <w:tr w:rsidR="004C6A1B" w:rsidRPr="00F227D3" w14:paraId="4E60E1AB" w14:textId="77777777" w:rsidTr="006C4115">
        <w:trPr>
          <w:trHeight w:val="20"/>
        </w:trPr>
        <w:tc>
          <w:tcPr>
            <w:tcW w:w="1418" w:type="dxa"/>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14:paraId="090A6AB8" w14:textId="77777777" w:rsidR="004C6A1B" w:rsidRPr="00F227D3" w:rsidRDefault="004C6A1B" w:rsidP="004C6A1B">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No.</w:t>
            </w:r>
          </w:p>
        </w:tc>
        <w:tc>
          <w:tcPr>
            <w:tcW w:w="4005" w:type="dxa"/>
            <w:tcBorders>
              <w:top w:val="single" w:sz="4" w:space="0" w:color="000000"/>
              <w:left w:val="nil"/>
              <w:bottom w:val="single" w:sz="4" w:space="0" w:color="000000"/>
              <w:right w:val="single" w:sz="4" w:space="0" w:color="000000"/>
            </w:tcBorders>
            <w:shd w:val="clear" w:color="C2C2C2" w:fill="C2C2C2"/>
            <w:noWrap/>
            <w:vAlign w:val="center"/>
            <w:hideMark/>
          </w:tcPr>
          <w:p w14:paraId="6FACDCB3" w14:textId="77777777" w:rsidR="004C6A1B" w:rsidRPr="00F227D3" w:rsidRDefault="004C6A1B" w:rsidP="004C6A1B">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Categoría</w:t>
            </w:r>
          </w:p>
        </w:tc>
        <w:tc>
          <w:tcPr>
            <w:tcW w:w="1948" w:type="dxa"/>
            <w:tcBorders>
              <w:top w:val="single" w:sz="4" w:space="0" w:color="000000"/>
              <w:left w:val="nil"/>
              <w:bottom w:val="single" w:sz="4" w:space="0" w:color="000000"/>
              <w:right w:val="single" w:sz="4" w:space="0" w:color="000000"/>
            </w:tcBorders>
            <w:shd w:val="clear" w:color="C2C2C2" w:fill="C2C2C2"/>
            <w:noWrap/>
            <w:vAlign w:val="center"/>
            <w:hideMark/>
          </w:tcPr>
          <w:p w14:paraId="559BA049" w14:textId="77777777" w:rsidR="004C6A1B" w:rsidRPr="00F227D3" w:rsidRDefault="004C6A1B" w:rsidP="004C6A1B">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Monto</w:t>
            </w:r>
          </w:p>
        </w:tc>
      </w:tr>
      <w:tr w:rsidR="004C6A1B" w:rsidRPr="00F227D3" w14:paraId="345FF0E0" w14:textId="77777777" w:rsidTr="006C4115">
        <w:trPr>
          <w:trHeight w:val="20"/>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14:paraId="75BE2C18" w14:textId="77777777" w:rsidR="004C6A1B" w:rsidRPr="00F227D3" w:rsidRDefault="004C6A1B" w:rsidP="004C6A1B">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1</w:t>
            </w:r>
          </w:p>
        </w:tc>
        <w:tc>
          <w:tcPr>
            <w:tcW w:w="4005" w:type="dxa"/>
            <w:tcBorders>
              <w:top w:val="nil"/>
              <w:left w:val="nil"/>
              <w:bottom w:val="single" w:sz="4" w:space="0" w:color="000000"/>
              <w:right w:val="single" w:sz="4" w:space="0" w:color="000000"/>
            </w:tcBorders>
            <w:shd w:val="clear" w:color="auto" w:fill="auto"/>
            <w:noWrap/>
            <w:vAlign w:val="bottom"/>
            <w:hideMark/>
          </w:tcPr>
          <w:p w14:paraId="1BAE7FCB" w14:textId="77777777" w:rsidR="004C6A1B" w:rsidRPr="00F227D3" w:rsidRDefault="004C6A1B" w:rsidP="004C6A1B">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No Etiquetado</w:t>
            </w:r>
          </w:p>
        </w:tc>
        <w:tc>
          <w:tcPr>
            <w:tcW w:w="1948" w:type="dxa"/>
            <w:tcBorders>
              <w:top w:val="nil"/>
              <w:left w:val="nil"/>
              <w:bottom w:val="single" w:sz="4" w:space="0" w:color="000000"/>
              <w:right w:val="single" w:sz="4" w:space="0" w:color="000000"/>
            </w:tcBorders>
            <w:shd w:val="clear" w:color="auto" w:fill="auto"/>
            <w:noWrap/>
            <w:vAlign w:val="bottom"/>
            <w:hideMark/>
          </w:tcPr>
          <w:p w14:paraId="106957F4" w14:textId="77777777" w:rsidR="004C6A1B" w:rsidRPr="00F227D3" w:rsidRDefault="004C6A1B" w:rsidP="004C6A1B">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257,757,723,463</w:t>
            </w:r>
          </w:p>
        </w:tc>
      </w:tr>
      <w:tr w:rsidR="004C6A1B" w:rsidRPr="00F227D3" w14:paraId="5B05EAA4" w14:textId="77777777" w:rsidTr="006C4115">
        <w:trPr>
          <w:trHeight w:val="20"/>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14:paraId="5FA894EB" w14:textId="77777777" w:rsidR="004C6A1B" w:rsidRPr="00F227D3" w:rsidRDefault="004C6A1B" w:rsidP="004C6A1B">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11</w:t>
            </w:r>
          </w:p>
        </w:tc>
        <w:tc>
          <w:tcPr>
            <w:tcW w:w="4005" w:type="dxa"/>
            <w:tcBorders>
              <w:top w:val="nil"/>
              <w:left w:val="nil"/>
              <w:bottom w:val="single" w:sz="4" w:space="0" w:color="000000"/>
              <w:right w:val="single" w:sz="4" w:space="0" w:color="000000"/>
            </w:tcBorders>
            <w:shd w:val="clear" w:color="auto" w:fill="auto"/>
            <w:noWrap/>
            <w:vAlign w:val="bottom"/>
            <w:hideMark/>
          </w:tcPr>
          <w:p w14:paraId="6165E984" w14:textId="77777777" w:rsidR="004C6A1B" w:rsidRPr="00F227D3" w:rsidRDefault="004C6A1B" w:rsidP="004C6A1B">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Recursos fiscales</w:t>
            </w:r>
          </w:p>
        </w:tc>
        <w:tc>
          <w:tcPr>
            <w:tcW w:w="1948" w:type="dxa"/>
            <w:tcBorders>
              <w:top w:val="nil"/>
              <w:left w:val="nil"/>
              <w:bottom w:val="single" w:sz="4" w:space="0" w:color="000000"/>
              <w:right w:val="single" w:sz="4" w:space="0" w:color="000000"/>
            </w:tcBorders>
            <w:shd w:val="clear" w:color="auto" w:fill="auto"/>
            <w:noWrap/>
            <w:vAlign w:val="bottom"/>
            <w:hideMark/>
          </w:tcPr>
          <w:p w14:paraId="1DBC473E" w14:textId="77777777" w:rsidR="004C6A1B" w:rsidRPr="0020036A" w:rsidRDefault="004C6A1B" w:rsidP="004C6A1B">
            <w:pPr>
              <w:spacing w:after="0" w:line="240" w:lineRule="auto"/>
              <w:jc w:val="right"/>
              <w:rPr>
                <w:rFonts w:ascii="Bookman Old Style" w:eastAsia="Times New Roman" w:hAnsi="Bookman Old Style" w:cs="Calibri"/>
                <w:color w:val="000000"/>
                <w:sz w:val="18"/>
                <w:szCs w:val="18"/>
                <w:lang w:eastAsia="es-MX"/>
              </w:rPr>
            </w:pPr>
            <w:r w:rsidRPr="0020036A">
              <w:rPr>
                <w:rFonts w:ascii="Bookman Old Style" w:eastAsia="Times New Roman" w:hAnsi="Bookman Old Style" w:cs="Calibri"/>
                <w:color w:val="000000"/>
                <w:sz w:val="18"/>
                <w:szCs w:val="18"/>
                <w:lang w:eastAsia="es-MX"/>
              </w:rPr>
              <w:t>86,529,952,961</w:t>
            </w:r>
          </w:p>
        </w:tc>
      </w:tr>
      <w:tr w:rsidR="004C6A1B" w:rsidRPr="00F227D3" w14:paraId="04062475" w14:textId="77777777" w:rsidTr="006C4115">
        <w:trPr>
          <w:trHeight w:val="20"/>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14:paraId="0D077C9C" w14:textId="77777777" w:rsidR="004C6A1B" w:rsidRPr="00F227D3" w:rsidRDefault="004C6A1B" w:rsidP="004C6A1B">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12</w:t>
            </w:r>
          </w:p>
        </w:tc>
        <w:tc>
          <w:tcPr>
            <w:tcW w:w="4005" w:type="dxa"/>
            <w:tcBorders>
              <w:top w:val="nil"/>
              <w:left w:val="nil"/>
              <w:bottom w:val="single" w:sz="4" w:space="0" w:color="000000"/>
              <w:right w:val="single" w:sz="4" w:space="0" w:color="000000"/>
            </w:tcBorders>
            <w:shd w:val="clear" w:color="auto" w:fill="auto"/>
            <w:noWrap/>
            <w:vAlign w:val="bottom"/>
            <w:hideMark/>
          </w:tcPr>
          <w:p w14:paraId="734416C7" w14:textId="77777777" w:rsidR="004C6A1B" w:rsidRPr="00F227D3" w:rsidRDefault="004C6A1B" w:rsidP="004C6A1B">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Financiamientos internos</w:t>
            </w:r>
          </w:p>
        </w:tc>
        <w:tc>
          <w:tcPr>
            <w:tcW w:w="1948" w:type="dxa"/>
            <w:tcBorders>
              <w:top w:val="nil"/>
              <w:left w:val="nil"/>
              <w:bottom w:val="single" w:sz="4" w:space="0" w:color="000000"/>
              <w:right w:val="single" w:sz="4" w:space="0" w:color="000000"/>
            </w:tcBorders>
            <w:shd w:val="clear" w:color="auto" w:fill="auto"/>
            <w:noWrap/>
            <w:vAlign w:val="bottom"/>
            <w:hideMark/>
          </w:tcPr>
          <w:p w14:paraId="162AD3A5" w14:textId="77777777" w:rsidR="004C6A1B" w:rsidRPr="0020036A" w:rsidRDefault="004C6A1B" w:rsidP="004C6A1B">
            <w:pPr>
              <w:spacing w:after="0" w:line="240" w:lineRule="auto"/>
              <w:jc w:val="right"/>
              <w:rPr>
                <w:rFonts w:ascii="Bookman Old Style" w:eastAsia="Times New Roman" w:hAnsi="Bookman Old Style" w:cs="Calibri"/>
                <w:color w:val="000000"/>
                <w:sz w:val="18"/>
                <w:szCs w:val="18"/>
                <w:lang w:eastAsia="es-MX"/>
              </w:rPr>
            </w:pPr>
            <w:r w:rsidRPr="0020036A">
              <w:rPr>
                <w:rFonts w:ascii="Bookman Old Style" w:eastAsia="Times New Roman" w:hAnsi="Bookman Old Style" w:cs="Calibri"/>
                <w:color w:val="000000"/>
                <w:sz w:val="18"/>
                <w:szCs w:val="18"/>
                <w:lang w:eastAsia="es-MX"/>
              </w:rPr>
              <w:t>0</w:t>
            </w:r>
          </w:p>
        </w:tc>
      </w:tr>
      <w:tr w:rsidR="004C6A1B" w:rsidRPr="00F227D3" w14:paraId="30D8EFF7" w14:textId="77777777" w:rsidTr="006C4115">
        <w:trPr>
          <w:trHeight w:val="20"/>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14:paraId="7AB142DD" w14:textId="77777777" w:rsidR="004C6A1B" w:rsidRPr="00F227D3" w:rsidRDefault="004C6A1B" w:rsidP="004C6A1B">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13</w:t>
            </w:r>
          </w:p>
        </w:tc>
        <w:tc>
          <w:tcPr>
            <w:tcW w:w="4005" w:type="dxa"/>
            <w:tcBorders>
              <w:top w:val="nil"/>
              <w:left w:val="nil"/>
              <w:bottom w:val="single" w:sz="4" w:space="0" w:color="000000"/>
              <w:right w:val="single" w:sz="4" w:space="0" w:color="000000"/>
            </w:tcBorders>
            <w:shd w:val="clear" w:color="auto" w:fill="auto"/>
            <w:noWrap/>
            <w:vAlign w:val="bottom"/>
            <w:hideMark/>
          </w:tcPr>
          <w:p w14:paraId="7D5F187C" w14:textId="77777777" w:rsidR="004C6A1B" w:rsidRPr="00F227D3" w:rsidRDefault="004C6A1B" w:rsidP="004C6A1B">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Financiamientos externos</w:t>
            </w:r>
          </w:p>
        </w:tc>
        <w:tc>
          <w:tcPr>
            <w:tcW w:w="1948" w:type="dxa"/>
            <w:tcBorders>
              <w:top w:val="nil"/>
              <w:left w:val="nil"/>
              <w:bottom w:val="single" w:sz="4" w:space="0" w:color="000000"/>
              <w:right w:val="single" w:sz="4" w:space="0" w:color="000000"/>
            </w:tcBorders>
            <w:shd w:val="clear" w:color="auto" w:fill="auto"/>
            <w:noWrap/>
            <w:vAlign w:val="bottom"/>
            <w:hideMark/>
          </w:tcPr>
          <w:p w14:paraId="443B4528" w14:textId="77777777" w:rsidR="004C6A1B" w:rsidRPr="0020036A" w:rsidRDefault="004C6A1B" w:rsidP="004C6A1B">
            <w:pPr>
              <w:spacing w:after="0" w:line="240" w:lineRule="auto"/>
              <w:jc w:val="right"/>
              <w:rPr>
                <w:rFonts w:ascii="Bookman Old Style" w:eastAsia="Times New Roman" w:hAnsi="Bookman Old Style" w:cs="Calibri"/>
                <w:color w:val="000000"/>
                <w:sz w:val="18"/>
                <w:szCs w:val="18"/>
                <w:lang w:eastAsia="es-MX"/>
              </w:rPr>
            </w:pPr>
            <w:r w:rsidRPr="0020036A">
              <w:rPr>
                <w:rFonts w:ascii="Bookman Old Style" w:eastAsia="Times New Roman" w:hAnsi="Bookman Old Style" w:cs="Calibri"/>
                <w:color w:val="000000"/>
                <w:sz w:val="18"/>
                <w:szCs w:val="18"/>
                <w:lang w:eastAsia="es-MX"/>
              </w:rPr>
              <w:t>0</w:t>
            </w:r>
          </w:p>
        </w:tc>
      </w:tr>
      <w:tr w:rsidR="004C6A1B" w:rsidRPr="00F227D3" w14:paraId="51FA16BA" w14:textId="77777777" w:rsidTr="006C4115">
        <w:trPr>
          <w:trHeight w:val="20"/>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14:paraId="0D7AA7CE" w14:textId="77777777" w:rsidR="004C6A1B" w:rsidRPr="00F227D3" w:rsidRDefault="004C6A1B" w:rsidP="004C6A1B">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14</w:t>
            </w:r>
          </w:p>
        </w:tc>
        <w:tc>
          <w:tcPr>
            <w:tcW w:w="4005" w:type="dxa"/>
            <w:tcBorders>
              <w:top w:val="nil"/>
              <w:left w:val="nil"/>
              <w:bottom w:val="single" w:sz="4" w:space="0" w:color="000000"/>
              <w:right w:val="single" w:sz="4" w:space="0" w:color="000000"/>
            </w:tcBorders>
            <w:shd w:val="clear" w:color="auto" w:fill="auto"/>
            <w:noWrap/>
            <w:vAlign w:val="bottom"/>
            <w:hideMark/>
          </w:tcPr>
          <w:p w14:paraId="358451D8" w14:textId="77777777" w:rsidR="004C6A1B" w:rsidRPr="00F227D3" w:rsidRDefault="004C6A1B" w:rsidP="004C6A1B">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Ingresos propios</w:t>
            </w:r>
          </w:p>
        </w:tc>
        <w:tc>
          <w:tcPr>
            <w:tcW w:w="1948" w:type="dxa"/>
            <w:tcBorders>
              <w:top w:val="nil"/>
              <w:left w:val="nil"/>
              <w:bottom w:val="single" w:sz="4" w:space="0" w:color="000000"/>
              <w:right w:val="single" w:sz="4" w:space="0" w:color="000000"/>
            </w:tcBorders>
            <w:shd w:val="clear" w:color="auto" w:fill="auto"/>
            <w:noWrap/>
            <w:vAlign w:val="bottom"/>
            <w:hideMark/>
          </w:tcPr>
          <w:p w14:paraId="3044944D" w14:textId="77777777" w:rsidR="004C6A1B" w:rsidRPr="0020036A" w:rsidRDefault="004C6A1B" w:rsidP="004C6A1B">
            <w:pPr>
              <w:spacing w:after="0" w:line="240" w:lineRule="auto"/>
              <w:jc w:val="right"/>
              <w:rPr>
                <w:rFonts w:ascii="Bookman Old Style" w:eastAsia="Times New Roman" w:hAnsi="Bookman Old Style" w:cs="Calibri"/>
                <w:color w:val="000000"/>
                <w:sz w:val="18"/>
                <w:szCs w:val="18"/>
                <w:lang w:eastAsia="es-MX"/>
              </w:rPr>
            </w:pPr>
            <w:r w:rsidRPr="0020036A">
              <w:rPr>
                <w:rFonts w:ascii="Bookman Old Style" w:eastAsia="Times New Roman" w:hAnsi="Bookman Old Style" w:cs="Calibri"/>
                <w:color w:val="000000"/>
                <w:sz w:val="18"/>
                <w:szCs w:val="18"/>
                <w:lang w:eastAsia="es-MX"/>
              </w:rPr>
              <w:t>10,653,467,736</w:t>
            </w:r>
          </w:p>
        </w:tc>
      </w:tr>
      <w:tr w:rsidR="004C6A1B" w:rsidRPr="00F227D3" w14:paraId="2E53C675" w14:textId="77777777" w:rsidTr="006C4115">
        <w:trPr>
          <w:trHeight w:val="20"/>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14:paraId="0246C5BA" w14:textId="77777777" w:rsidR="004C6A1B" w:rsidRPr="00F227D3" w:rsidRDefault="004C6A1B" w:rsidP="004C6A1B">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15</w:t>
            </w:r>
          </w:p>
        </w:tc>
        <w:tc>
          <w:tcPr>
            <w:tcW w:w="4005" w:type="dxa"/>
            <w:tcBorders>
              <w:top w:val="nil"/>
              <w:left w:val="nil"/>
              <w:bottom w:val="single" w:sz="4" w:space="0" w:color="000000"/>
              <w:right w:val="single" w:sz="4" w:space="0" w:color="000000"/>
            </w:tcBorders>
            <w:shd w:val="clear" w:color="auto" w:fill="auto"/>
            <w:noWrap/>
            <w:vAlign w:val="bottom"/>
            <w:hideMark/>
          </w:tcPr>
          <w:p w14:paraId="701C101D" w14:textId="77777777" w:rsidR="004C6A1B" w:rsidRPr="00F227D3" w:rsidRDefault="004C6A1B" w:rsidP="004C6A1B">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Recursos federales</w:t>
            </w:r>
          </w:p>
        </w:tc>
        <w:tc>
          <w:tcPr>
            <w:tcW w:w="1948" w:type="dxa"/>
            <w:tcBorders>
              <w:top w:val="nil"/>
              <w:left w:val="nil"/>
              <w:bottom w:val="single" w:sz="4" w:space="0" w:color="000000"/>
              <w:right w:val="single" w:sz="4" w:space="0" w:color="000000"/>
            </w:tcBorders>
            <w:shd w:val="clear" w:color="auto" w:fill="auto"/>
            <w:noWrap/>
            <w:vAlign w:val="bottom"/>
            <w:hideMark/>
          </w:tcPr>
          <w:p w14:paraId="7FA3146E" w14:textId="77777777" w:rsidR="004C6A1B" w:rsidRPr="0020036A" w:rsidRDefault="004C6A1B" w:rsidP="004C6A1B">
            <w:pPr>
              <w:spacing w:after="0" w:line="240" w:lineRule="auto"/>
              <w:jc w:val="right"/>
              <w:rPr>
                <w:rFonts w:ascii="Bookman Old Style" w:eastAsia="Times New Roman" w:hAnsi="Bookman Old Style" w:cs="Calibri"/>
                <w:color w:val="000000"/>
                <w:sz w:val="18"/>
                <w:szCs w:val="18"/>
                <w:lang w:eastAsia="es-MX"/>
              </w:rPr>
            </w:pPr>
            <w:r w:rsidRPr="0020036A">
              <w:rPr>
                <w:rFonts w:ascii="Bookman Old Style" w:eastAsia="Times New Roman" w:hAnsi="Bookman Old Style" w:cs="Calibri"/>
                <w:color w:val="000000"/>
                <w:sz w:val="18"/>
                <w:szCs w:val="18"/>
                <w:lang w:eastAsia="es-MX"/>
              </w:rPr>
              <w:t>159,496,658,042</w:t>
            </w:r>
          </w:p>
        </w:tc>
      </w:tr>
      <w:tr w:rsidR="004C6A1B" w:rsidRPr="00F227D3" w14:paraId="5F581242" w14:textId="77777777" w:rsidTr="006C4115">
        <w:trPr>
          <w:trHeight w:val="20"/>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14:paraId="5EF15224" w14:textId="77777777" w:rsidR="004C6A1B" w:rsidRPr="00F227D3" w:rsidRDefault="004C6A1B" w:rsidP="004C6A1B">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16</w:t>
            </w:r>
          </w:p>
        </w:tc>
        <w:tc>
          <w:tcPr>
            <w:tcW w:w="4005" w:type="dxa"/>
            <w:tcBorders>
              <w:top w:val="nil"/>
              <w:left w:val="nil"/>
              <w:bottom w:val="single" w:sz="4" w:space="0" w:color="000000"/>
              <w:right w:val="single" w:sz="4" w:space="0" w:color="000000"/>
            </w:tcBorders>
            <w:shd w:val="clear" w:color="auto" w:fill="auto"/>
            <w:noWrap/>
            <w:vAlign w:val="bottom"/>
            <w:hideMark/>
          </w:tcPr>
          <w:p w14:paraId="6AE90E89" w14:textId="77777777" w:rsidR="004C6A1B" w:rsidRPr="00F227D3" w:rsidRDefault="004C6A1B" w:rsidP="004C6A1B">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Recursos estatales</w:t>
            </w:r>
          </w:p>
        </w:tc>
        <w:tc>
          <w:tcPr>
            <w:tcW w:w="1948" w:type="dxa"/>
            <w:tcBorders>
              <w:top w:val="nil"/>
              <w:left w:val="nil"/>
              <w:bottom w:val="single" w:sz="4" w:space="0" w:color="000000"/>
              <w:right w:val="single" w:sz="4" w:space="0" w:color="000000"/>
            </w:tcBorders>
            <w:shd w:val="clear" w:color="auto" w:fill="auto"/>
            <w:noWrap/>
            <w:vAlign w:val="bottom"/>
            <w:hideMark/>
          </w:tcPr>
          <w:p w14:paraId="09DF8759" w14:textId="77777777" w:rsidR="004C6A1B" w:rsidRPr="00F227D3" w:rsidRDefault="004C6A1B" w:rsidP="004C6A1B">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1,077,644,724</w:t>
            </w:r>
          </w:p>
        </w:tc>
      </w:tr>
      <w:tr w:rsidR="004C6A1B" w:rsidRPr="00F227D3" w14:paraId="6F9FFA25" w14:textId="77777777" w:rsidTr="006C4115">
        <w:trPr>
          <w:trHeight w:val="20"/>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14:paraId="50C15F44" w14:textId="77777777" w:rsidR="004C6A1B" w:rsidRPr="00F227D3" w:rsidRDefault="004C6A1B" w:rsidP="004C6A1B">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17</w:t>
            </w:r>
          </w:p>
        </w:tc>
        <w:tc>
          <w:tcPr>
            <w:tcW w:w="4005" w:type="dxa"/>
            <w:tcBorders>
              <w:top w:val="nil"/>
              <w:left w:val="nil"/>
              <w:bottom w:val="single" w:sz="4" w:space="0" w:color="000000"/>
              <w:right w:val="single" w:sz="4" w:space="0" w:color="000000"/>
            </w:tcBorders>
            <w:shd w:val="clear" w:color="auto" w:fill="auto"/>
            <w:noWrap/>
            <w:vAlign w:val="bottom"/>
            <w:hideMark/>
          </w:tcPr>
          <w:p w14:paraId="2570A61F" w14:textId="77777777" w:rsidR="004C6A1B" w:rsidRPr="00F227D3" w:rsidRDefault="004C6A1B" w:rsidP="004C6A1B">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Otros recursos</w:t>
            </w:r>
          </w:p>
        </w:tc>
        <w:tc>
          <w:tcPr>
            <w:tcW w:w="1948" w:type="dxa"/>
            <w:tcBorders>
              <w:top w:val="nil"/>
              <w:left w:val="nil"/>
              <w:bottom w:val="single" w:sz="4" w:space="0" w:color="000000"/>
              <w:right w:val="single" w:sz="4" w:space="0" w:color="000000"/>
            </w:tcBorders>
            <w:shd w:val="clear" w:color="auto" w:fill="auto"/>
            <w:noWrap/>
            <w:vAlign w:val="bottom"/>
            <w:hideMark/>
          </w:tcPr>
          <w:p w14:paraId="6DA1B4BF" w14:textId="77777777" w:rsidR="004C6A1B" w:rsidRPr="00F227D3" w:rsidRDefault="004C6A1B" w:rsidP="004C6A1B">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w:t>
            </w:r>
          </w:p>
        </w:tc>
      </w:tr>
      <w:tr w:rsidR="004C6A1B" w:rsidRPr="00F227D3" w14:paraId="3831B793" w14:textId="77777777" w:rsidTr="006C4115">
        <w:trPr>
          <w:trHeight w:val="20"/>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14:paraId="674C59E5" w14:textId="77777777" w:rsidR="004C6A1B" w:rsidRPr="00F227D3" w:rsidRDefault="004C6A1B" w:rsidP="004C6A1B">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2</w:t>
            </w:r>
          </w:p>
        </w:tc>
        <w:tc>
          <w:tcPr>
            <w:tcW w:w="4005" w:type="dxa"/>
            <w:tcBorders>
              <w:top w:val="nil"/>
              <w:left w:val="nil"/>
              <w:bottom w:val="single" w:sz="4" w:space="0" w:color="000000"/>
              <w:right w:val="single" w:sz="4" w:space="0" w:color="000000"/>
            </w:tcBorders>
            <w:shd w:val="clear" w:color="auto" w:fill="auto"/>
            <w:noWrap/>
            <w:vAlign w:val="bottom"/>
            <w:hideMark/>
          </w:tcPr>
          <w:p w14:paraId="77219B27" w14:textId="77777777" w:rsidR="004C6A1B" w:rsidRPr="00F227D3" w:rsidRDefault="004C6A1B" w:rsidP="004C6A1B">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Etiquetado</w:t>
            </w:r>
          </w:p>
        </w:tc>
        <w:tc>
          <w:tcPr>
            <w:tcW w:w="1948" w:type="dxa"/>
            <w:tcBorders>
              <w:top w:val="nil"/>
              <w:left w:val="nil"/>
              <w:bottom w:val="single" w:sz="4" w:space="0" w:color="000000"/>
              <w:right w:val="single" w:sz="4" w:space="0" w:color="000000"/>
            </w:tcBorders>
            <w:shd w:val="clear" w:color="auto" w:fill="auto"/>
            <w:noWrap/>
            <w:vAlign w:val="bottom"/>
            <w:hideMark/>
          </w:tcPr>
          <w:p w14:paraId="5F4A15C3" w14:textId="77777777" w:rsidR="004C6A1B" w:rsidRPr="00F227D3" w:rsidRDefault="004C6A1B" w:rsidP="004C6A1B">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120,177,320,370</w:t>
            </w:r>
          </w:p>
        </w:tc>
      </w:tr>
      <w:tr w:rsidR="004C6A1B" w:rsidRPr="00F227D3" w14:paraId="759EC0F0" w14:textId="77777777" w:rsidTr="006C4115">
        <w:trPr>
          <w:trHeight w:val="20"/>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14:paraId="665C6528" w14:textId="77777777" w:rsidR="004C6A1B" w:rsidRPr="00F227D3" w:rsidRDefault="004C6A1B" w:rsidP="004C6A1B">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25</w:t>
            </w:r>
          </w:p>
        </w:tc>
        <w:tc>
          <w:tcPr>
            <w:tcW w:w="4005" w:type="dxa"/>
            <w:tcBorders>
              <w:top w:val="nil"/>
              <w:left w:val="nil"/>
              <w:bottom w:val="single" w:sz="4" w:space="0" w:color="000000"/>
              <w:right w:val="single" w:sz="4" w:space="0" w:color="000000"/>
            </w:tcBorders>
            <w:shd w:val="clear" w:color="auto" w:fill="auto"/>
            <w:noWrap/>
            <w:vAlign w:val="bottom"/>
            <w:hideMark/>
          </w:tcPr>
          <w:p w14:paraId="01A198CF" w14:textId="77777777" w:rsidR="004C6A1B" w:rsidRPr="00F227D3" w:rsidRDefault="004C6A1B" w:rsidP="004C6A1B">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Recursos federales</w:t>
            </w:r>
          </w:p>
        </w:tc>
        <w:tc>
          <w:tcPr>
            <w:tcW w:w="1948" w:type="dxa"/>
            <w:tcBorders>
              <w:top w:val="nil"/>
              <w:left w:val="nil"/>
              <w:bottom w:val="single" w:sz="4" w:space="0" w:color="000000"/>
              <w:right w:val="single" w:sz="4" w:space="0" w:color="000000"/>
            </w:tcBorders>
            <w:shd w:val="clear" w:color="auto" w:fill="auto"/>
            <w:noWrap/>
            <w:vAlign w:val="bottom"/>
            <w:hideMark/>
          </w:tcPr>
          <w:p w14:paraId="2F6FF88B" w14:textId="77777777" w:rsidR="004C6A1B" w:rsidRPr="00F227D3" w:rsidRDefault="004C6A1B" w:rsidP="004C6A1B">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120,177,320,370</w:t>
            </w:r>
          </w:p>
        </w:tc>
      </w:tr>
      <w:tr w:rsidR="004C6A1B" w:rsidRPr="00F227D3" w14:paraId="22A98E6A" w14:textId="77777777" w:rsidTr="006C4115">
        <w:trPr>
          <w:trHeight w:val="20"/>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14:paraId="665CB7BA" w14:textId="77777777" w:rsidR="004C6A1B" w:rsidRPr="00F227D3" w:rsidRDefault="004C6A1B" w:rsidP="004C6A1B">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26</w:t>
            </w:r>
          </w:p>
        </w:tc>
        <w:tc>
          <w:tcPr>
            <w:tcW w:w="4005" w:type="dxa"/>
            <w:tcBorders>
              <w:top w:val="nil"/>
              <w:left w:val="nil"/>
              <w:bottom w:val="single" w:sz="4" w:space="0" w:color="000000"/>
              <w:right w:val="single" w:sz="4" w:space="0" w:color="000000"/>
            </w:tcBorders>
            <w:shd w:val="clear" w:color="auto" w:fill="auto"/>
            <w:noWrap/>
            <w:vAlign w:val="bottom"/>
            <w:hideMark/>
          </w:tcPr>
          <w:p w14:paraId="0E013875" w14:textId="77777777" w:rsidR="004C6A1B" w:rsidRPr="00F227D3" w:rsidRDefault="004C6A1B" w:rsidP="004C6A1B">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Recursos estatales</w:t>
            </w:r>
          </w:p>
        </w:tc>
        <w:tc>
          <w:tcPr>
            <w:tcW w:w="1948" w:type="dxa"/>
            <w:tcBorders>
              <w:top w:val="nil"/>
              <w:left w:val="nil"/>
              <w:bottom w:val="single" w:sz="4" w:space="0" w:color="000000"/>
              <w:right w:val="single" w:sz="4" w:space="0" w:color="000000"/>
            </w:tcBorders>
            <w:shd w:val="clear" w:color="auto" w:fill="auto"/>
            <w:noWrap/>
            <w:vAlign w:val="bottom"/>
            <w:hideMark/>
          </w:tcPr>
          <w:p w14:paraId="5FDFAAD5" w14:textId="77777777" w:rsidR="004C6A1B" w:rsidRPr="00F227D3" w:rsidRDefault="004C6A1B" w:rsidP="004C6A1B">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w:t>
            </w:r>
          </w:p>
        </w:tc>
      </w:tr>
      <w:tr w:rsidR="004C6A1B" w:rsidRPr="00F227D3" w14:paraId="6173FED7" w14:textId="77777777" w:rsidTr="006C4115">
        <w:trPr>
          <w:trHeight w:val="20"/>
        </w:trPr>
        <w:tc>
          <w:tcPr>
            <w:tcW w:w="1418" w:type="dxa"/>
            <w:tcBorders>
              <w:top w:val="nil"/>
              <w:left w:val="single" w:sz="4" w:space="0" w:color="000000"/>
              <w:bottom w:val="single" w:sz="4" w:space="0" w:color="000000"/>
              <w:right w:val="single" w:sz="4" w:space="0" w:color="000000"/>
            </w:tcBorders>
            <w:shd w:val="clear" w:color="auto" w:fill="auto"/>
            <w:noWrap/>
            <w:vAlign w:val="center"/>
            <w:hideMark/>
          </w:tcPr>
          <w:p w14:paraId="5DC93499" w14:textId="77777777" w:rsidR="004C6A1B" w:rsidRPr="00F227D3" w:rsidRDefault="004C6A1B" w:rsidP="004C6A1B">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27</w:t>
            </w:r>
          </w:p>
        </w:tc>
        <w:tc>
          <w:tcPr>
            <w:tcW w:w="4005" w:type="dxa"/>
            <w:tcBorders>
              <w:top w:val="nil"/>
              <w:left w:val="nil"/>
              <w:bottom w:val="single" w:sz="4" w:space="0" w:color="000000"/>
              <w:right w:val="single" w:sz="4" w:space="0" w:color="000000"/>
            </w:tcBorders>
            <w:shd w:val="clear" w:color="auto" w:fill="auto"/>
            <w:noWrap/>
            <w:vAlign w:val="bottom"/>
            <w:hideMark/>
          </w:tcPr>
          <w:p w14:paraId="0AF3C55A" w14:textId="77777777" w:rsidR="004C6A1B" w:rsidRPr="00F227D3" w:rsidRDefault="004C6A1B" w:rsidP="004C6A1B">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Otros Recursos de Transferencias Federales Etiquetadas</w:t>
            </w:r>
          </w:p>
        </w:tc>
        <w:tc>
          <w:tcPr>
            <w:tcW w:w="1948" w:type="dxa"/>
            <w:tcBorders>
              <w:top w:val="nil"/>
              <w:left w:val="nil"/>
              <w:bottom w:val="single" w:sz="4" w:space="0" w:color="000000"/>
              <w:right w:val="single" w:sz="4" w:space="0" w:color="000000"/>
            </w:tcBorders>
            <w:shd w:val="clear" w:color="auto" w:fill="auto"/>
            <w:noWrap/>
            <w:vAlign w:val="bottom"/>
            <w:hideMark/>
          </w:tcPr>
          <w:p w14:paraId="44E6B329" w14:textId="77777777" w:rsidR="004C6A1B" w:rsidRPr="00F227D3" w:rsidRDefault="004C6A1B" w:rsidP="004C6A1B">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w:t>
            </w:r>
          </w:p>
        </w:tc>
      </w:tr>
      <w:tr w:rsidR="004C6A1B" w:rsidRPr="00F227D3" w14:paraId="3C73659E" w14:textId="77777777" w:rsidTr="006C4115">
        <w:trPr>
          <w:trHeight w:val="20"/>
        </w:trPr>
        <w:tc>
          <w:tcPr>
            <w:tcW w:w="5423" w:type="dxa"/>
            <w:gridSpan w:val="2"/>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14:paraId="3A045ADE" w14:textId="77777777" w:rsidR="004C6A1B" w:rsidRPr="00F227D3" w:rsidRDefault="004C6A1B" w:rsidP="004C6A1B">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Total</w:t>
            </w:r>
          </w:p>
        </w:tc>
        <w:tc>
          <w:tcPr>
            <w:tcW w:w="1948" w:type="dxa"/>
            <w:tcBorders>
              <w:top w:val="nil"/>
              <w:left w:val="nil"/>
              <w:bottom w:val="single" w:sz="4" w:space="0" w:color="000000"/>
              <w:right w:val="single" w:sz="4" w:space="0" w:color="000000"/>
            </w:tcBorders>
            <w:shd w:val="clear" w:color="C2C2C2" w:fill="C2C2C2"/>
            <w:noWrap/>
            <w:vAlign w:val="center"/>
            <w:hideMark/>
          </w:tcPr>
          <w:p w14:paraId="541ECB8B" w14:textId="77777777" w:rsidR="004C6A1B" w:rsidRPr="00F227D3" w:rsidRDefault="004C6A1B" w:rsidP="004C6A1B">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377,935,043,833</w:t>
            </w:r>
          </w:p>
        </w:tc>
      </w:tr>
    </w:tbl>
    <w:p w14:paraId="297009BD" w14:textId="77777777" w:rsidR="004C6A1B" w:rsidRPr="00F227D3" w:rsidRDefault="004C6A1B" w:rsidP="00830AEF">
      <w:pPr>
        <w:spacing w:after="0" w:line="240" w:lineRule="auto"/>
        <w:rPr>
          <w:rFonts w:ascii="Bookman Old Style" w:hAnsi="Bookman Old Style" w:cs="Arial"/>
          <w:sz w:val="18"/>
          <w:szCs w:val="18"/>
          <w:lang w:val="es-ES_tradnl"/>
        </w:rPr>
      </w:pPr>
    </w:p>
    <w:p w14:paraId="190380D6" w14:textId="7777777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De acuerdo a la clasificación por tipo de gasto, el PEGEM se distribuye de la siguiente forma:</w:t>
      </w:r>
    </w:p>
    <w:p w14:paraId="1E37739E" w14:textId="77777777" w:rsidR="006C645B" w:rsidRPr="00F227D3" w:rsidRDefault="006C645B" w:rsidP="00D77920">
      <w:pPr>
        <w:spacing w:after="0" w:line="240" w:lineRule="auto"/>
        <w:jc w:val="both"/>
        <w:rPr>
          <w:rFonts w:ascii="Bookman Old Style" w:hAnsi="Bookman Old Style" w:cs="Arial"/>
          <w:sz w:val="20"/>
          <w:szCs w:val="20"/>
          <w:lang w:val="es-ES_tradnl"/>
        </w:rPr>
      </w:pPr>
    </w:p>
    <w:tbl>
      <w:tblPr>
        <w:tblW w:w="7385" w:type="dxa"/>
        <w:tblInd w:w="1115" w:type="dxa"/>
        <w:tblCellMar>
          <w:left w:w="70" w:type="dxa"/>
          <w:right w:w="70" w:type="dxa"/>
        </w:tblCellMar>
        <w:tblLook w:val="04A0" w:firstRow="1" w:lastRow="0" w:firstColumn="1" w:lastColumn="0" w:noHBand="0" w:noVBand="1"/>
      </w:tblPr>
      <w:tblGrid>
        <w:gridCol w:w="446"/>
        <w:gridCol w:w="5003"/>
        <w:gridCol w:w="1936"/>
      </w:tblGrid>
      <w:tr w:rsidR="006C4115" w:rsidRPr="00F227D3" w14:paraId="630FF20E" w14:textId="77777777" w:rsidTr="006C4115">
        <w:trPr>
          <w:trHeight w:val="20"/>
        </w:trPr>
        <w:tc>
          <w:tcPr>
            <w:tcW w:w="7385"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hideMark/>
          </w:tcPr>
          <w:p w14:paraId="06D2E10A" w14:textId="77777777" w:rsidR="006C4115" w:rsidRPr="00F227D3" w:rsidRDefault="006C4115" w:rsidP="006C4115">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Clasificación por tipo de Gasto</w:t>
            </w:r>
          </w:p>
        </w:tc>
      </w:tr>
      <w:tr w:rsidR="006C4115" w:rsidRPr="00F227D3" w14:paraId="47CB5906" w14:textId="77777777" w:rsidTr="006C4115">
        <w:trPr>
          <w:trHeight w:val="20"/>
        </w:trPr>
        <w:tc>
          <w:tcPr>
            <w:tcW w:w="446" w:type="dxa"/>
            <w:tcBorders>
              <w:top w:val="nil"/>
              <w:left w:val="single" w:sz="4" w:space="0" w:color="000000"/>
              <w:bottom w:val="single" w:sz="4" w:space="0" w:color="000000"/>
              <w:right w:val="single" w:sz="4" w:space="0" w:color="000000"/>
            </w:tcBorders>
            <w:shd w:val="clear" w:color="C2C2C2" w:fill="C2C2C2"/>
            <w:noWrap/>
            <w:vAlign w:val="center"/>
            <w:hideMark/>
          </w:tcPr>
          <w:p w14:paraId="75C5F07A" w14:textId="77777777" w:rsidR="006C4115" w:rsidRPr="00F227D3" w:rsidRDefault="006C4115" w:rsidP="006C4115">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No.</w:t>
            </w:r>
          </w:p>
        </w:tc>
        <w:tc>
          <w:tcPr>
            <w:tcW w:w="5003" w:type="dxa"/>
            <w:tcBorders>
              <w:top w:val="nil"/>
              <w:left w:val="nil"/>
              <w:bottom w:val="single" w:sz="4" w:space="0" w:color="000000"/>
              <w:right w:val="single" w:sz="4" w:space="0" w:color="000000"/>
            </w:tcBorders>
            <w:shd w:val="clear" w:color="C2C2C2" w:fill="C2C2C2"/>
            <w:noWrap/>
            <w:vAlign w:val="center"/>
            <w:hideMark/>
          </w:tcPr>
          <w:p w14:paraId="45A78004" w14:textId="77777777" w:rsidR="006C4115" w:rsidRPr="00F227D3" w:rsidRDefault="006C4115" w:rsidP="006C4115">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Categorías</w:t>
            </w:r>
          </w:p>
        </w:tc>
        <w:tc>
          <w:tcPr>
            <w:tcW w:w="1936" w:type="dxa"/>
            <w:tcBorders>
              <w:top w:val="nil"/>
              <w:left w:val="nil"/>
              <w:bottom w:val="single" w:sz="4" w:space="0" w:color="000000"/>
              <w:right w:val="single" w:sz="4" w:space="0" w:color="000000"/>
            </w:tcBorders>
            <w:shd w:val="clear" w:color="C2C2C2" w:fill="C2C2C2"/>
            <w:noWrap/>
            <w:vAlign w:val="center"/>
            <w:hideMark/>
          </w:tcPr>
          <w:p w14:paraId="45E6F17E" w14:textId="77777777" w:rsidR="006C4115" w:rsidRPr="00F227D3" w:rsidRDefault="006C4115" w:rsidP="006C4115">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Monto</w:t>
            </w:r>
          </w:p>
        </w:tc>
      </w:tr>
      <w:tr w:rsidR="006C4115" w:rsidRPr="00F227D3" w14:paraId="4D39FFAF" w14:textId="77777777" w:rsidTr="006C4115">
        <w:trPr>
          <w:trHeight w:val="20"/>
        </w:trPr>
        <w:tc>
          <w:tcPr>
            <w:tcW w:w="446" w:type="dxa"/>
            <w:tcBorders>
              <w:top w:val="nil"/>
              <w:left w:val="single" w:sz="4" w:space="0" w:color="000000"/>
              <w:bottom w:val="single" w:sz="4" w:space="0" w:color="000000"/>
              <w:right w:val="single" w:sz="4" w:space="0" w:color="000000"/>
            </w:tcBorders>
            <w:shd w:val="clear" w:color="auto" w:fill="auto"/>
            <w:noWrap/>
            <w:vAlign w:val="center"/>
            <w:hideMark/>
          </w:tcPr>
          <w:p w14:paraId="5F230462" w14:textId="77777777" w:rsidR="006C4115" w:rsidRPr="00F227D3" w:rsidRDefault="006C4115" w:rsidP="006C4115">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w:t>
            </w:r>
          </w:p>
        </w:tc>
        <w:tc>
          <w:tcPr>
            <w:tcW w:w="5003" w:type="dxa"/>
            <w:tcBorders>
              <w:top w:val="nil"/>
              <w:left w:val="nil"/>
              <w:bottom w:val="single" w:sz="4" w:space="0" w:color="000000"/>
              <w:right w:val="single" w:sz="4" w:space="0" w:color="000000"/>
            </w:tcBorders>
            <w:shd w:val="clear" w:color="auto" w:fill="auto"/>
            <w:noWrap/>
            <w:vAlign w:val="bottom"/>
            <w:hideMark/>
          </w:tcPr>
          <w:p w14:paraId="5D6C0F32" w14:textId="77777777" w:rsidR="006C4115" w:rsidRPr="00F227D3" w:rsidRDefault="006C4115" w:rsidP="006C4115">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Gasto Corriente</w:t>
            </w:r>
          </w:p>
        </w:tc>
        <w:tc>
          <w:tcPr>
            <w:tcW w:w="1936" w:type="dxa"/>
            <w:tcBorders>
              <w:top w:val="nil"/>
              <w:left w:val="nil"/>
              <w:bottom w:val="single" w:sz="4" w:space="0" w:color="000000"/>
              <w:right w:val="single" w:sz="4" w:space="0" w:color="000000"/>
            </w:tcBorders>
            <w:shd w:val="clear" w:color="auto" w:fill="auto"/>
            <w:noWrap/>
            <w:vAlign w:val="bottom"/>
            <w:hideMark/>
          </w:tcPr>
          <w:p w14:paraId="158FEB13" w14:textId="77777777" w:rsidR="006C4115" w:rsidRPr="0020036A" w:rsidRDefault="006C4115" w:rsidP="006C4115">
            <w:pPr>
              <w:spacing w:after="0" w:line="240" w:lineRule="auto"/>
              <w:jc w:val="right"/>
              <w:rPr>
                <w:rFonts w:ascii="Bookman Old Style" w:eastAsia="Times New Roman" w:hAnsi="Bookman Old Style" w:cs="Calibri"/>
                <w:color w:val="000000"/>
                <w:sz w:val="18"/>
                <w:szCs w:val="18"/>
                <w:lang w:eastAsia="es-MX"/>
              </w:rPr>
            </w:pPr>
            <w:r w:rsidRPr="0020036A">
              <w:rPr>
                <w:rFonts w:ascii="Bookman Old Style" w:eastAsia="Times New Roman" w:hAnsi="Bookman Old Style" w:cs="Calibri"/>
                <w:color w:val="000000"/>
                <w:sz w:val="18"/>
                <w:szCs w:val="18"/>
                <w:lang w:eastAsia="es-MX"/>
              </w:rPr>
              <w:t>258,029,034,924</w:t>
            </w:r>
          </w:p>
        </w:tc>
      </w:tr>
      <w:tr w:rsidR="006C4115" w:rsidRPr="00F227D3" w14:paraId="33357CF7" w14:textId="77777777" w:rsidTr="006C4115">
        <w:trPr>
          <w:trHeight w:val="20"/>
        </w:trPr>
        <w:tc>
          <w:tcPr>
            <w:tcW w:w="446" w:type="dxa"/>
            <w:tcBorders>
              <w:top w:val="nil"/>
              <w:left w:val="single" w:sz="4" w:space="0" w:color="000000"/>
              <w:bottom w:val="single" w:sz="4" w:space="0" w:color="000000"/>
              <w:right w:val="single" w:sz="4" w:space="0" w:color="000000"/>
            </w:tcBorders>
            <w:shd w:val="clear" w:color="auto" w:fill="auto"/>
            <w:noWrap/>
            <w:vAlign w:val="center"/>
            <w:hideMark/>
          </w:tcPr>
          <w:p w14:paraId="4512B6DD" w14:textId="77777777" w:rsidR="006C4115" w:rsidRPr="00F227D3" w:rsidRDefault="006C4115" w:rsidP="006C4115">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2</w:t>
            </w:r>
          </w:p>
        </w:tc>
        <w:tc>
          <w:tcPr>
            <w:tcW w:w="5003" w:type="dxa"/>
            <w:tcBorders>
              <w:top w:val="nil"/>
              <w:left w:val="nil"/>
              <w:bottom w:val="single" w:sz="4" w:space="0" w:color="000000"/>
              <w:right w:val="single" w:sz="4" w:space="0" w:color="000000"/>
            </w:tcBorders>
            <w:shd w:val="clear" w:color="auto" w:fill="auto"/>
            <w:noWrap/>
            <w:vAlign w:val="bottom"/>
            <w:hideMark/>
          </w:tcPr>
          <w:p w14:paraId="79FE1167" w14:textId="77777777" w:rsidR="006C4115" w:rsidRPr="00F227D3" w:rsidRDefault="006C4115" w:rsidP="006C4115">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Gasto Capital</w:t>
            </w:r>
          </w:p>
        </w:tc>
        <w:tc>
          <w:tcPr>
            <w:tcW w:w="1936" w:type="dxa"/>
            <w:tcBorders>
              <w:top w:val="nil"/>
              <w:left w:val="nil"/>
              <w:bottom w:val="single" w:sz="4" w:space="0" w:color="000000"/>
              <w:right w:val="single" w:sz="4" w:space="0" w:color="000000"/>
            </w:tcBorders>
            <w:shd w:val="clear" w:color="auto" w:fill="auto"/>
            <w:noWrap/>
            <w:vAlign w:val="bottom"/>
            <w:hideMark/>
          </w:tcPr>
          <w:p w14:paraId="22EE8372" w14:textId="77777777" w:rsidR="006C4115" w:rsidRPr="0020036A" w:rsidRDefault="006C4115" w:rsidP="006C4115">
            <w:pPr>
              <w:spacing w:after="0" w:line="240" w:lineRule="auto"/>
              <w:jc w:val="right"/>
              <w:rPr>
                <w:rFonts w:ascii="Bookman Old Style" w:eastAsia="Times New Roman" w:hAnsi="Bookman Old Style" w:cs="Calibri"/>
                <w:color w:val="000000"/>
                <w:sz w:val="18"/>
                <w:szCs w:val="18"/>
                <w:lang w:eastAsia="es-MX"/>
              </w:rPr>
            </w:pPr>
            <w:r w:rsidRPr="0020036A">
              <w:rPr>
                <w:rFonts w:ascii="Bookman Old Style" w:eastAsia="Times New Roman" w:hAnsi="Bookman Old Style" w:cs="Calibri"/>
                <w:color w:val="000000"/>
                <w:sz w:val="18"/>
                <w:szCs w:val="18"/>
                <w:lang w:eastAsia="es-MX"/>
              </w:rPr>
              <w:t>20,892,735,892</w:t>
            </w:r>
          </w:p>
        </w:tc>
      </w:tr>
      <w:tr w:rsidR="006C4115" w:rsidRPr="00F227D3" w14:paraId="42C2BF02" w14:textId="77777777" w:rsidTr="006C4115">
        <w:trPr>
          <w:trHeight w:val="20"/>
        </w:trPr>
        <w:tc>
          <w:tcPr>
            <w:tcW w:w="446" w:type="dxa"/>
            <w:tcBorders>
              <w:top w:val="nil"/>
              <w:left w:val="single" w:sz="4" w:space="0" w:color="000000"/>
              <w:bottom w:val="single" w:sz="4" w:space="0" w:color="000000"/>
              <w:right w:val="single" w:sz="4" w:space="0" w:color="000000"/>
            </w:tcBorders>
            <w:shd w:val="clear" w:color="auto" w:fill="auto"/>
            <w:noWrap/>
            <w:vAlign w:val="center"/>
            <w:hideMark/>
          </w:tcPr>
          <w:p w14:paraId="2607CD53" w14:textId="77777777" w:rsidR="006C4115" w:rsidRPr="00F227D3" w:rsidRDefault="006C4115" w:rsidP="006C4115">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3</w:t>
            </w:r>
          </w:p>
        </w:tc>
        <w:tc>
          <w:tcPr>
            <w:tcW w:w="5003" w:type="dxa"/>
            <w:tcBorders>
              <w:top w:val="nil"/>
              <w:left w:val="nil"/>
              <w:bottom w:val="single" w:sz="4" w:space="0" w:color="000000"/>
              <w:right w:val="single" w:sz="4" w:space="0" w:color="000000"/>
            </w:tcBorders>
            <w:shd w:val="clear" w:color="auto" w:fill="auto"/>
            <w:noWrap/>
            <w:vAlign w:val="bottom"/>
            <w:hideMark/>
          </w:tcPr>
          <w:p w14:paraId="145CA878" w14:textId="77777777" w:rsidR="006C4115" w:rsidRPr="00F227D3" w:rsidRDefault="006C4115" w:rsidP="006C4115">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Amortización de la Deuda y Disminución de Pasivos</w:t>
            </w:r>
          </w:p>
        </w:tc>
        <w:tc>
          <w:tcPr>
            <w:tcW w:w="1936" w:type="dxa"/>
            <w:tcBorders>
              <w:top w:val="nil"/>
              <w:left w:val="nil"/>
              <w:bottom w:val="single" w:sz="4" w:space="0" w:color="000000"/>
              <w:right w:val="single" w:sz="4" w:space="0" w:color="000000"/>
            </w:tcBorders>
            <w:shd w:val="clear" w:color="auto" w:fill="auto"/>
            <w:noWrap/>
            <w:vAlign w:val="bottom"/>
            <w:hideMark/>
          </w:tcPr>
          <w:p w14:paraId="41B7C9BA" w14:textId="77777777" w:rsidR="006C4115" w:rsidRPr="00F227D3" w:rsidRDefault="006C4115" w:rsidP="006C4115">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10,326,539,437</w:t>
            </w:r>
          </w:p>
        </w:tc>
      </w:tr>
      <w:tr w:rsidR="006C4115" w:rsidRPr="00F227D3" w14:paraId="0A94BC60" w14:textId="77777777" w:rsidTr="006C4115">
        <w:trPr>
          <w:trHeight w:val="20"/>
        </w:trPr>
        <w:tc>
          <w:tcPr>
            <w:tcW w:w="446" w:type="dxa"/>
            <w:tcBorders>
              <w:top w:val="nil"/>
              <w:left w:val="single" w:sz="4" w:space="0" w:color="000000"/>
              <w:bottom w:val="single" w:sz="4" w:space="0" w:color="000000"/>
              <w:right w:val="single" w:sz="4" w:space="0" w:color="000000"/>
            </w:tcBorders>
            <w:shd w:val="clear" w:color="auto" w:fill="auto"/>
            <w:noWrap/>
            <w:vAlign w:val="center"/>
            <w:hideMark/>
          </w:tcPr>
          <w:p w14:paraId="442692C8" w14:textId="77777777" w:rsidR="006C4115" w:rsidRPr="00F227D3" w:rsidRDefault="006C4115" w:rsidP="006C4115">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w:t>
            </w:r>
          </w:p>
        </w:tc>
        <w:tc>
          <w:tcPr>
            <w:tcW w:w="5003" w:type="dxa"/>
            <w:tcBorders>
              <w:top w:val="nil"/>
              <w:left w:val="nil"/>
              <w:bottom w:val="single" w:sz="4" w:space="0" w:color="000000"/>
              <w:right w:val="single" w:sz="4" w:space="0" w:color="000000"/>
            </w:tcBorders>
            <w:shd w:val="clear" w:color="auto" w:fill="auto"/>
            <w:noWrap/>
            <w:vAlign w:val="bottom"/>
            <w:hideMark/>
          </w:tcPr>
          <w:p w14:paraId="16D9E172" w14:textId="77777777" w:rsidR="006C4115" w:rsidRPr="00F227D3" w:rsidRDefault="006C4115" w:rsidP="006C4115">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Pensiones y Jubilaciones</w:t>
            </w:r>
          </w:p>
        </w:tc>
        <w:tc>
          <w:tcPr>
            <w:tcW w:w="1936" w:type="dxa"/>
            <w:tcBorders>
              <w:top w:val="nil"/>
              <w:left w:val="nil"/>
              <w:bottom w:val="single" w:sz="4" w:space="0" w:color="000000"/>
              <w:right w:val="single" w:sz="4" w:space="0" w:color="000000"/>
            </w:tcBorders>
            <w:shd w:val="clear" w:color="auto" w:fill="auto"/>
            <w:noWrap/>
            <w:vAlign w:val="bottom"/>
            <w:hideMark/>
          </w:tcPr>
          <w:p w14:paraId="3FAA7D46" w14:textId="77777777" w:rsidR="006C4115" w:rsidRPr="00F227D3" w:rsidRDefault="006C4115" w:rsidP="006C4115">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26,712,226,489</w:t>
            </w:r>
          </w:p>
        </w:tc>
      </w:tr>
      <w:tr w:rsidR="006C4115" w:rsidRPr="00F227D3" w14:paraId="67954AD7" w14:textId="77777777" w:rsidTr="006C4115">
        <w:trPr>
          <w:trHeight w:val="20"/>
        </w:trPr>
        <w:tc>
          <w:tcPr>
            <w:tcW w:w="446" w:type="dxa"/>
            <w:tcBorders>
              <w:top w:val="nil"/>
              <w:left w:val="single" w:sz="4" w:space="0" w:color="000000"/>
              <w:bottom w:val="single" w:sz="4" w:space="0" w:color="000000"/>
              <w:right w:val="single" w:sz="4" w:space="0" w:color="000000"/>
            </w:tcBorders>
            <w:shd w:val="clear" w:color="auto" w:fill="auto"/>
            <w:noWrap/>
            <w:vAlign w:val="center"/>
            <w:hideMark/>
          </w:tcPr>
          <w:p w14:paraId="070B6F78" w14:textId="77777777" w:rsidR="006C4115" w:rsidRPr="00F227D3" w:rsidRDefault="006C4115" w:rsidP="006C4115">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5</w:t>
            </w:r>
          </w:p>
        </w:tc>
        <w:tc>
          <w:tcPr>
            <w:tcW w:w="5003" w:type="dxa"/>
            <w:tcBorders>
              <w:top w:val="nil"/>
              <w:left w:val="nil"/>
              <w:bottom w:val="single" w:sz="4" w:space="0" w:color="000000"/>
              <w:right w:val="single" w:sz="4" w:space="0" w:color="000000"/>
            </w:tcBorders>
            <w:shd w:val="clear" w:color="auto" w:fill="auto"/>
            <w:noWrap/>
            <w:vAlign w:val="bottom"/>
            <w:hideMark/>
          </w:tcPr>
          <w:p w14:paraId="5CBFF1BC" w14:textId="77777777" w:rsidR="006C4115" w:rsidRPr="00F227D3" w:rsidRDefault="006C4115" w:rsidP="006C4115">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Participaciones</w:t>
            </w:r>
          </w:p>
        </w:tc>
        <w:tc>
          <w:tcPr>
            <w:tcW w:w="1936" w:type="dxa"/>
            <w:tcBorders>
              <w:top w:val="nil"/>
              <w:left w:val="nil"/>
              <w:bottom w:val="single" w:sz="4" w:space="0" w:color="000000"/>
              <w:right w:val="single" w:sz="4" w:space="0" w:color="000000"/>
            </w:tcBorders>
            <w:shd w:val="clear" w:color="auto" w:fill="auto"/>
            <w:noWrap/>
            <w:vAlign w:val="bottom"/>
            <w:hideMark/>
          </w:tcPr>
          <w:p w14:paraId="4AA99A67" w14:textId="77777777" w:rsidR="006C4115" w:rsidRPr="00F227D3" w:rsidRDefault="006C4115" w:rsidP="006C4115">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61,974,507,091</w:t>
            </w:r>
          </w:p>
        </w:tc>
      </w:tr>
      <w:tr w:rsidR="006C4115" w:rsidRPr="00F227D3" w14:paraId="0FCA1E11" w14:textId="77777777" w:rsidTr="006C4115">
        <w:trPr>
          <w:trHeight w:val="20"/>
        </w:trPr>
        <w:tc>
          <w:tcPr>
            <w:tcW w:w="5449" w:type="dxa"/>
            <w:gridSpan w:val="2"/>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14:paraId="656509BF" w14:textId="77777777" w:rsidR="006C4115" w:rsidRPr="00F227D3" w:rsidRDefault="006C4115" w:rsidP="006C4115">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Total</w:t>
            </w:r>
          </w:p>
        </w:tc>
        <w:tc>
          <w:tcPr>
            <w:tcW w:w="1936" w:type="dxa"/>
            <w:tcBorders>
              <w:top w:val="nil"/>
              <w:left w:val="nil"/>
              <w:bottom w:val="single" w:sz="4" w:space="0" w:color="000000"/>
              <w:right w:val="single" w:sz="4" w:space="0" w:color="000000"/>
            </w:tcBorders>
            <w:shd w:val="clear" w:color="C2C2C2" w:fill="C2C2C2"/>
            <w:noWrap/>
            <w:vAlign w:val="center"/>
            <w:hideMark/>
          </w:tcPr>
          <w:p w14:paraId="7033D6F3" w14:textId="77777777" w:rsidR="006C4115" w:rsidRPr="00F227D3" w:rsidRDefault="006C4115" w:rsidP="006C4115">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377,935,043,833</w:t>
            </w:r>
          </w:p>
        </w:tc>
      </w:tr>
    </w:tbl>
    <w:p w14:paraId="63B7DA1D" w14:textId="77777777" w:rsidR="006C4115" w:rsidRPr="00F227D3" w:rsidRDefault="006C4115" w:rsidP="00D77920">
      <w:pPr>
        <w:spacing w:after="0" w:line="240" w:lineRule="auto"/>
        <w:jc w:val="both"/>
        <w:rPr>
          <w:rFonts w:ascii="Bookman Old Style" w:hAnsi="Bookman Old Style" w:cs="Arial"/>
          <w:sz w:val="20"/>
          <w:szCs w:val="20"/>
          <w:lang w:val="es-ES_tradnl"/>
        </w:rPr>
      </w:pPr>
    </w:p>
    <w:p w14:paraId="505B489E" w14:textId="7B41283E"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Artículo </w:t>
      </w:r>
      <w:r w:rsidR="00830AEF" w:rsidRPr="00F227D3">
        <w:rPr>
          <w:rFonts w:ascii="Bookman Old Style" w:hAnsi="Bookman Old Style" w:cs="Arial"/>
          <w:b/>
          <w:sz w:val="20"/>
          <w:szCs w:val="20"/>
          <w:lang w:val="es-ES_tradnl"/>
        </w:rPr>
        <w:t>10</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El Presupuesto de Egresos del Ejercicio Fiscal 202</w:t>
      </w:r>
      <w:r w:rsidR="00235C07"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xml:space="preserve"> está orientado a satisfacer las necesidades sociales de interés colectivo, atendiendo al Plan de Desarrollo del Estado de México </w:t>
      </w:r>
      <w:r w:rsidR="00235C07" w:rsidRPr="00F227D3">
        <w:rPr>
          <w:rFonts w:ascii="Bookman Old Style" w:hAnsi="Bookman Old Style" w:cs="Arial"/>
          <w:sz w:val="20"/>
          <w:szCs w:val="20"/>
          <w:lang w:val="es-ES_tradnl"/>
        </w:rPr>
        <w:t>vigente</w:t>
      </w:r>
      <w:r w:rsidRPr="00F227D3">
        <w:rPr>
          <w:rFonts w:ascii="Bookman Old Style" w:hAnsi="Bookman Old Style" w:cs="Arial"/>
          <w:sz w:val="20"/>
          <w:szCs w:val="20"/>
          <w:lang w:val="es-ES_tradnl"/>
        </w:rPr>
        <w:t xml:space="preserve"> y se distribuye de la siguiente manera:</w:t>
      </w:r>
    </w:p>
    <w:p w14:paraId="58FDB588" w14:textId="77777777" w:rsidR="006C645B" w:rsidRPr="00F227D3" w:rsidRDefault="006C645B" w:rsidP="00D77920">
      <w:pPr>
        <w:spacing w:after="0" w:line="240" w:lineRule="auto"/>
        <w:jc w:val="both"/>
        <w:rPr>
          <w:rFonts w:ascii="Bookman Old Style" w:hAnsi="Bookman Old Style" w:cs="Arial"/>
          <w:b/>
          <w:sz w:val="20"/>
          <w:szCs w:val="20"/>
          <w:lang w:val="es-ES_tradnl"/>
        </w:rPr>
      </w:pPr>
    </w:p>
    <w:tbl>
      <w:tblPr>
        <w:tblW w:w="7371" w:type="dxa"/>
        <w:tblInd w:w="1129" w:type="dxa"/>
        <w:tblCellMar>
          <w:left w:w="70" w:type="dxa"/>
          <w:right w:w="70" w:type="dxa"/>
        </w:tblCellMar>
        <w:tblLook w:val="04A0" w:firstRow="1" w:lastRow="0" w:firstColumn="1" w:lastColumn="0" w:noHBand="0" w:noVBand="1"/>
      </w:tblPr>
      <w:tblGrid>
        <w:gridCol w:w="652"/>
        <w:gridCol w:w="4735"/>
        <w:gridCol w:w="1984"/>
      </w:tblGrid>
      <w:tr w:rsidR="000C32D6" w:rsidRPr="00F227D3" w14:paraId="25109926" w14:textId="77777777" w:rsidTr="0020036A">
        <w:trPr>
          <w:trHeight w:val="20"/>
        </w:trPr>
        <w:tc>
          <w:tcPr>
            <w:tcW w:w="652" w:type="dxa"/>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14:paraId="58308C67" w14:textId="77777777" w:rsidR="000C32D6" w:rsidRPr="00F227D3" w:rsidRDefault="000C32D6" w:rsidP="000C32D6">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Clave</w:t>
            </w:r>
          </w:p>
        </w:tc>
        <w:tc>
          <w:tcPr>
            <w:tcW w:w="4735" w:type="dxa"/>
            <w:tcBorders>
              <w:top w:val="single" w:sz="4" w:space="0" w:color="000000"/>
              <w:left w:val="nil"/>
              <w:bottom w:val="single" w:sz="4" w:space="0" w:color="000000"/>
              <w:right w:val="single" w:sz="4" w:space="0" w:color="000000"/>
            </w:tcBorders>
            <w:shd w:val="clear" w:color="C2C2C2" w:fill="C2C2C2"/>
            <w:noWrap/>
            <w:vAlign w:val="center"/>
            <w:hideMark/>
          </w:tcPr>
          <w:p w14:paraId="598725A1" w14:textId="77777777" w:rsidR="000C32D6" w:rsidRPr="00F227D3" w:rsidRDefault="000C32D6" w:rsidP="000C32D6">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Pilares, Ejes Transversales</w:t>
            </w:r>
          </w:p>
        </w:tc>
        <w:tc>
          <w:tcPr>
            <w:tcW w:w="1984" w:type="dxa"/>
            <w:tcBorders>
              <w:top w:val="single" w:sz="4" w:space="0" w:color="000000"/>
              <w:left w:val="nil"/>
              <w:bottom w:val="single" w:sz="4" w:space="0" w:color="000000"/>
              <w:right w:val="single" w:sz="4" w:space="0" w:color="000000"/>
            </w:tcBorders>
            <w:shd w:val="clear" w:color="C2C2C2" w:fill="C2C2C2"/>
            <w:noWrap/>
            <w:vAlign w:val="center"/>
            <w:hideMark/>
          </w:tcPr>
          <w:p w14:paraId="30BB8601" w14:textId="77777777" w:rsidR="000C32D6" w:rsidRPr="00F227D3" w:rsidRDefault="000C32D6" w:rsidP="000C32D6">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Monto</w:t>
            </w:r>
          </w:p>
        </w:tc>
      </w:tr>
      <w:tr w:rsidR="000C32D6" w:rsidRPr="00F227D3" w14:paraId="7DB139A3" w14:textId="77777777" w:rsidTr="0020036A">
        <w:trPr>
          <w:trHeight w:val="20"/>
        </w:trPr>
        <w:tc>
          <w:tcPr>
            <w:tcW w:w="5387" w:type="dxa"/>
            <w:gridSpan w:val="2"/>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08D016E8" w14:textId="77777777" w:rsidR="000C32D6" w:rsidRPr="00F227D3" w:rsidRDefault="000C32D6" w:rsidP="000C32D6">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Pilares</w:t>
            </w:r>
          </w:p>
        </w:tc>
        <w:tc>
          <w:tcPr>
            <w:tcW w:w="1984" w:type="dxa"/>
            <w:tcBorders>
              <w:top w:val="nil"/>
              <w:left w:val="nil"/>
              <w:bottom w:val="single" w:sz="4" w:space="0" w:color="000000"/>
              <w:right w:val="single" w:sz="4" w:space="0" w:color="000000"/>
            </w:tcBorders>
            <w:shd w:val="clear" w:color="D9D9D9" w:fill="D9D9D9"/>
            <w:noWrap/>
            <w:vAlign w:val="center"/>
            <w:hideMark/>
          </w:tcPr>
          <w:p w14:paraId="320B7C6D" w14:textId="77777777" w:rsidR="000C32D6" w:rsidRPr="0020036A" w:rsidRDefault="000C32D6" w:rsidP="000C32D6">
            <w:pPr>
              <w:spacing w:after="0" w:line="240" w:lineRule="auto"/>
              <w:jc w:val="right"/>
              <w:rPr>
                <w:rFonts w:ascii="Bookman Old Style" w:eastAsia="Times New Roman" w:hAnsi="Bookman Old Style" w:cs="Calibri"/>
                <w:b/>
                <w:bCs/>
                <w:color w:val="000000"/>
                <w:sz w:val="18"/>
                <w:szCs w:val="18"/>
                <w:lang w:eastAsia="es-MX"/>
              </w:rPr>
            </w:pPr>
            <w:r w:rsidRPr="0020036A">
              <w:rPr>
                <w:rFonts w:ascii="Bookman Old Style" w:eastAsia="Times New Roman" w:hAnsi="Bookman Old Style" w:cs="Calibri"/>
                <w:b/>
                <w:bCs/>
                <w:color w:val="000000"/>
                <w:sz w:val="18"/>
                <w:szCs w:val="18"/>
                <w:lang w:eastAsia="es-MX"/>
              </w:rPr>
              <w:t>278,685,231,398</w:t>
            </w:r>
          </w:p>
        </w:tc>
      </w:tr>
      <w:tr w:rsidR="000C32D6" w:rsidRPr="00F227D3" w14:paraId="7068880F" w14:textId="77777777" w:rsidTr="0020036A">
        <w:trPr>
          <w:trHeight w:val="20"/>
        </w:trPr>
        <w:tc>
          <w:tcPr>
            <w:tcW w:w="652" w:type="dxa"/>
            <w:tcBorders>
              <w:top w:val="nil"/>
              <w:left w:val="single" w:sz="4" w:space="0" w:color="000000"/>
              <w:bottom w:val="single" w:sz="4" w:space="0" w:color="000000"/>
              <w:right w:val="single" w:sz="4" w:space="0" w:color="000000"/>
            </w:tcBorders>
            <w:shd w:val="clear" w:color="auto" w:fill="auto"/>
            <w:noWrap/>
            <w:vAlign w:val="center"/>
            <w:hideMark/>
          </w:tcPr>
          <w:p w14:paraId="12FD0C77" w14:textId="77777777" w:rsidR="000C32D6" w:rsidRPr="00F227D3" w:rsidRDefault="000C32D6" w:rsidP="000C32D6">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1</w:t>
            </w:r>
          </w:p>
        </w:tc>
        <w:tc>
          <w:tcPr>
            <w:tcW w:w="4735" w:type="dxa"/>
            <w:tcBorders>
              <w:top w:val="nil"/>
              <w:left w:val="nil"/>
              <w:bottom w:val="single" w:sz="4" w:space="0" w:color="000000"/>
              <w:right w:val="single" w:sz="4" w:space="0" w:color="000000"/>
            </w:tcBorders>
            <w:shd w:val="clear" w:color="auto" w:fill="auto"/>
            <w:noWrap/>
            <w:vAlign w:val="center"/>
            <w:hideMark/>
          </w:tcPr>
          <w:p w14:paraId="10D3FA97" w14:textId="77777777" w:rsidR="000C32D6" w:rsidRPr="00F227D3" w:rsidRDefault="000C32D6" w:rsidP="000C32D6">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Pilar 1: Social</w:t>
            </w:r>
          </w:p>
        </w:tc>
        <w:tc>
          <w:tcPr>
            <w:tcW w:w="1984" w:type="dxa"/>
            <w:tcBorders>
              <w:top w:val="nil"/>
              <w:left w:val="nil"/>
              <w:bottom w:val="single" w:sz="4" w:space="0" w:color="000000"/>
              <w:right w:val="single" w:sz="4" w:space="0" w:color="000000"/>
            </w:tcBorders>
            <w:shd w:val="clear" w:color="auto" w:fill="auto"/>
            <w:noWrap/>
            <w:vAlign w:val="center"/>
            <w:hideMark/>
          </w:tcPr>
          <w:p w14:paraId="2F411FAA" w14:textId="77777777" w:rsidR="000C32D6" w:rsidRPr="0020036A" w:rsidRDefault="000C32D6" w:rsidP="000C32D6">
            <w:pPr>
              <w:spacing w:after="0" w:line="240" w:lineRule="auto"/>
              <w:jc w:val="right"/>
              <w:rPr>
                <w:rFonts w:ascii="Bookman Old Style" w:eastAsia="Times New Roman" w:hAnsi="Bookman Old Style" w:cs="Calibri"/>
                <w:color w:val="000000"/>
                <w:sz w:val="18"/>
                <w:szCs w:val="18"/>
                <w:lang w:eastAsia="es-MX"/>
              </w:rPr>
            </w:pPr>
            <w:r w:rsidRPr="0020036A">
              <w:rPr>
                <w:rFonts w:ascii="Bookman Old Style" w:eastAsia="Times New Roman" w:hAnsi="Bookman Old Style" w:cs="Calibri"/>
                <w:color w:val="000000"/>
                <w:sz w:val="18"/>
                <w:szCs w:val="18"/>
                <w:lang w:eastAsia="es-MX"/>
              </w:rPr>
              <w:t>212,333,440,993</w:t>
            </w:r>
          </w:p>
        </w:tc>
      </w:tr>
      <w:tr w:rsidR="000C32D6" w:rsidRPr="00F227D3" w14:paraId="6C0E7AE4" w14:textId="77777777" w:rsidTr="0020036A">
        <w:trPr>
          <w:trHeight w:val="20"/>
        </w:trPr>
        <w:tc>
          <w:tcPr>
            <w:tcW w:w="652" w:type="dxa"/>
            <w:tcBorders>
              <w:top w:val="nil"/>
              <w:left w:val="single" w:sz="4" w:space="0" w:color="000000"/>
              <w:bottom w:val="single" w:sz="4" w:space="0" w:color="000000"/>
              <w:right w:val="single" w:sz="4" w:space="0" w:color="000000"/>
            </w:tcBorders>
            <w:shd w:val="clear" w:color="auto" w:fill="auto"/>
            <w:noWrap/>
            <w:vAlign w:val="center"/>
            <w:hideMark/>
          </w:tcPr>
          <w:p w14:paraId="75389657" w14:textId="77777777" w:rsidR="000C32D6" w:rsidRPr="00F227D3" w:rsidRDefault="000C32D6" w:rsidP="000C32D6">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2</w:t>
            </w:r>
          </w:p>
        </w:tc>
        <w:tc>
          <w:tcPr>
            <w:tcW w:w="4735" w:type="dxa"/>
            <w:tcBorders>
              <w:top w:val="nil"/>
              <w:left w:val="nil"/>
              <w:bottom w:val="single" w:sz="4" w:space="0" w:color="000000"/>
              <w:right w:val="single" w:sz="4" w:space="0" w:color="000000"/>
            </w:tcBorders>
            <w:shd w:val="clear" w:color="auto" w:fill="auto"/>
            <w:noWrap/>
            <w:vAlign w:val="center"/>
            <w:hideMark/>
          </w:tcPr>
          <w:p w14:paraId="16EC8138" w14:textId="77777777" w:rsidR="000C32D6" w:rsidRPr="00F227D3" w:rsidRDefault="000C32D6" w:rsidP="000C32D6">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Pilar 2: Económico</w:t>
            </w:r>
          </w:p>
        </w:tc>
        <w:tc>
          <w:tcPr>
            <w:tcW w:w="1984" w:type="dxa"/>
            <w:tcBorders>
              <w:top w:val="nil"/>
              <w:left w:val="nil"/>
              <w:bottom w:val="single" w:sz="4" w:space="0" w:color="000000"/>
              <w:right w:val="single" w:sz="4" w:space="0" w:color="000000"/>
            </w:tcBorders>
            <w:shd w:val="clear" w:color="auto" w:fill="auto"/>
            <w:noWrap/>
            <w:vAlign w:val="center"/>
            <w:hideMark/>
          </w:tcPr>
          <w:p w14:paraId="0A25ED55" w14:textId="77777777" w:rsidR="000C32D6" w:rsidRPr="0020036A" w:rsidRDefault="000C32D6" w:rsidP="000C32D6">
            <w:pPr>
              <w:spacing w:after="0" w:line="240" w:lineRule="auto"/>
              <w:jc w:val="right"/>
              <w:rPr>
                <w:rFonts w:ascii="Bookman Old Style" w:eastAsia="Times New Roman" w:hAnsi="Bookman Old Style" w:cs="Calibri"/>
                <w:color w:val="000000"/>
                <w:sz w:val="18"/>
                <w:szCs w:val="18"/>
                <w:lang w:eastAsia="es-MX"/>
              </w:rPr>
            </w:pPr>
            <w:r w:rsidRPr="0020036A">
              <w:rPr>
                <w:rFonts w:ascii="Bookman Old Style" w:eastAsia="Times New Roman" w:hAnsi="Bookman Old Style" w:cs="Calibri"/>
                <w:color w:val="000000"/>
                <w:sz w:val="18"/>
                <w:szCs w:val="18"/>
                <w:lang w:eastAsia="es-MX"/>
              </w:rPr>
              <w:t>9,444,494,117</w:t>
            </w:r>
          </w:p>
        </w:tc>
      </w:tr>
      <w:tr w:rsidR="000C32D6" w:rsidRPr="00F227D3" w14:paraId="015A31AA" w14:textId="77777777" w:rsidTr="0020036A">
        <w:trPr>
          <w:trHeight w:val="20"/>
        </w:trPr>
        <w:tc>
          <w:tcPr>
            <w:tcW w:w="652" w:type="dxa"/>
            <w:tcBorders>
              <w:top w:val="nil"/>
              <w:left w:val="single" w:sz="4" w:space="0" w:color="000000"/>
              <w:bottom w:val="single" w:sz="4" w:space="0" w:color="000000"/>
              <w:right w:val="single" w:sz="4" w:space="0" w:color="000000"/>
            </w:tcBorders>
            <w:shd w:val="clear" w:color="auto" w:fill="auto"/>
            <w:noWrap/>
            <w:vAlign w:val="center"/>
            <w:hideMark/>
          </w:tcPr>
          <w:p w14:paraId="028D72B2" w14:textId="77777777" w:rsidR="000C32D6" w:rsidRPr="00F227D3" w:rsidRDefault="000C32D6" w:rsidP="000C32D6">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3</w:t>
            </w:r>
          </w:p>
        </w:tc>
        <w:tc>
          <w:tcPr>
            <w:tcW w:w="4735" w:type="dxa"/>
            <w:tcBorders>
              <w:top w:val="nil"/>
              <w:left w:val="nil"/>
              <w:bottom w:val="single" w:sz="4" w:space="0" w:color="000000"/>
              <w:right w:val="single" w:sz="4" w:space="0" w:color="000000"/>
            </w:tcBorders>
            <w:shd w:val="clear" w:color="auto" w:fill="auto"/>
            <w:noWrap/>
            <w:vAlign w:val="center"/>
            <w:hideMark/>
          </w:tcPr>
          <w:p w14:paraId="0775BF81" w14:textId="77777777" w:rsidR="000C32D6" w:rsidRPr="00F227D3" w:rsidRDefault="000C32D6" w:rsidP="000C32D6">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Pilar 3: Territorial</w:t>
            </w:r>
          </w:p>
        </w:tc>
        <w:tc>
          <w:tcPr>
            <w:tcW w:w="1984" w:type="dxa"/>
            <w:tcBorders>
              <w:top w:val="nil"/>
              <w:left w:val="nil"/>
              <w:bottom w:val="single" w:sz="4" w:space="0" w:color="000000"/>
              <w:right w:val="single" w:sz="4" w:space="0" w:color="000000"/>
            </w:tcBorders>
            <w:shd w:val="clear" w:color="auto" w:fill="auto"/>
            <w:noWrap/>
            <w:vAlign w:val="center"/>
            <w:hideMark/>
          </w:tcPr>
          <w:p w14:paraId="4B406B1E" w14:textId="77777777" w:rsidR="000C32D6" w:rsidRPr="0020036A" w:rsidRDefault="000C32D6" w:rsidP="000C32D6">
            <w:pPr>
              <w:spacing w:after="0" w:line="240" w:lineRule="auto"/>
              <w:jc w:val="right"/>
              <w:rPr>
                <w:rFonts w:ascii="Bookman Old Style" w:eastAsia="Times New Roman" w:hAnsi="Bookman Old Style" w:cs="Calibri"/>
                <w:color w:val="000000"/>
                <w:sz w:val="18"/>
                <w:szCs w:val="18"/>
                <w:lang w:eastAsia="es-MX"/>
              </w:rPr>
            </w:pPr>
            <w:r w:rsidRPr="0020036A">
              <w:rPr>
                <w:rFonts w:ascii="Bookman Old Style" w:eastAsia="Times New Roman" w:hAnsi="Bookman Old Style" w:cs="Calibri"/>
                <w:color w:val="000000"/>
                <w:sz w:val="18"/>
                <w:szCs w:val="18"/>
                <w:lang w:eastAsia="es-MX"/>
              </w:rPr>
              <w:t>24,612,449,412</w:t>
            </w:r>
          </w:p>
        </w:tc>
      </w:tr>
      <w:tr w:rsidR="000C32D6" w:rsidRPr="00F227D3" w14:paraId="2C4EA933" w14:textId="77777777" w:rsidTr="0020036A">
        <w:trPr>
          <w:trHeight w:val="20"/>
        </w:trPr>
        <w:tc>
          <w:tcPr>
            <w:tcW w:w="652" w:type="dxa"/>
            <w:tcBorders>
              <w:top w:val="nil"/>
              <w:left w:val="single" w:sz="4" w:space="0" w:color="000000"/>
              <w:bottom w:val="single" w:sz="4" w:space="0" w:color="000000"/>
              <w:right w:val="single" w:sz="4" w:space="0" w:color="000000"/>
            </w:tcBorders>
            <w:shd w:val="clear" w:color="auto" w:fill="auto"/>
            <w:noWrap/>
            <w:vAlign w:val="center"/>
            <w:hideMark/>
          </w:tcPr>
          <w:p w14:paraId="7C2FEDCB" w14:textId="77777777" w:rsidR="000C32D6" w:rsidRPr="00F227D3" w:rsidRDefault="000C32D6" w:rsidP="000C32D6">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4</w:t>
            </w:r>
          </w:p>
        </w:tc>
        <w:tc>
          <w:tcPr>
            <w:tcW w:w="4735" w:type="dxa"/>
            <w:tcBorders>
              <w:top w:val="nil"/>
              <w:left w:val="nil"/>
              <w:bottom w:val="single" w:sz="4" w:space="0" w:color="000000"/>
              <w:right w:val="single" w:sz="4" w:space="0" w:color="000000"/>
            </w:tcBorders>
            <w:shd w:val="clear" w:color="auto" w:fill="auto"/>
            <w:noWrap/>
            <w:vAlign w:val="center"/>
            <w:hideMark/>
          </w:tcPr>
          <w:p w14:paraId="55C276F0" w14:textId="77777777" w:rsidR="000C32D6" w:rsidRPr="00F227D3" w:rsidRDefault="000C32D6" w:rsidP="000C32D6">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Pilar 4: Seguridad</w:t>
            </w:r>
          </w:p>
        </w:tc>
        <w:tc>
          <w:tcPr>
            <w:tcW w:w="1984" w:type="dxa"/>
            <w:tcBorders>
              <w:top w:val="nil"/>
              <w:left w:val="nil"/>
              <w:bottom w:val="single" w:sz="4" w:space="0" w:color="000000"/>
              <w:right w:val="single" w:sz="4" w:space="0" w:color="000000"/>
            </w:tcBorders>
            <w:shd w:val="clear" w:color="auto" w:fill="auto"/>
            <w:noWrap/>
            <w:vAlign w:val="center"/>
            <w:hideMark/>
          </w:tcPr>
          <w:p w14:paraId="2059B3AD" w14:textId="77777777" w:rsidR="000C32D6" w:rsidRPr="0020036A" w:rsidRDefault="000C32D6" w:rsidP="000C32D6">
            <w:pPr>
              <w:spacing w:after="0" w:line="240" w:lineRule="auto"/>
              <w:jc w:val="right"/>
              <w:rPr>
                <w:rFonts w:ascii="Bookman Old Style" w:eastAsia="Times New Roman" w:hAnsi="Bookman Old Style" w:cs="Calibri"/>
                <w:color w:val="000000"/>
                <w:sz w:val="18"/>
                <w:szCs w:val="18"/>
                <w:lang w:eastAsia="es-MX"/>
              </w:rPr>
            </w:pPr>
            <w:r w:rsidRPr="0020036A">
              <w:rPr>
                <w:rFonts w:ascii="Bookman Old Style" w:eastAsia="Times New Roman" w:hAnsi="Bookman Old Style" w:cs="Calibri"/>
                <w:color w:val="000000"/>
                <w:sz w:val="18"/>
                <w:szCs w:val="18"/>
                <w:lang w:eastAsia="es-MX"/>
              </w:rPr>
              <w:t>32,294,846,876</w:t>
            </w:r>
          </w:p>
        </w:tc>
      </w:tr>
      <w:tr w:rsidR="000C32D6" w:rsidRPr="00F227D3" w14:paraId="464C2D4A" w14:textId="77777777" w:rsidTr="0020036A">
        <w:trPr>
          <w:trHeight w:val="20"/>
        </w:trPr>
        <w:tc>
          <w:tcPr>
            <w:tcW w:w="5387" w:type="dxa"/>
            <w:gridSpan w:val="2"/>
            <w:tcBorders>
              <w:top w:val="single" w:sz="4" w:space="0" w:color="000000"/>
              <w:left w:val="single" w:sz="4" w:space="0" w:color="000000"/>
              <w:bottom w:val="single" w:sz="4" w:space="0" w:color="000000"/>
              <w:right w:val="single" w:sz="4" w:space="0" w:color="000000"/>
            </w:tcBorders>
            <w:shd w:val="clear" w:color="D9D9D9" w:fill="D9D9D9"/>
            <w:noWrap/>
            <w:vAlign w:val="center"/>
            <w:hideMark/>
          </w:tcPr>
          <w:p w14:paraId="60BDC997" w14:textId="77777777" w:rsidR="000C32D6" w:rsidRPr="00F227D3" w:rsidRDefault="000C32D6" w:rsidP="000C32D6">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Ejes transversales</w:t>
            </w:r>
          </w:p>
        </w:tc>
        <w:tc>
          <w:tcPr>
            <w:tcW w:w="1984" w:type="dxa"/>
            <w:tcBorders>
              <w:top w:val="nil"/>
              <w:left w:val="nil"/>
              <w:bottom w:val="single" w:sz="4" w:space="0" w:color="000000"/>
              <w:right w:val="single" w:sz="4" w:space="0" w:color="000000"/>
            </w:tcBorders>
            <w:shd w:val="clear" w:color="D9D9D9" w:fill="D9D9D9"/>
            <w:noWrap/>
            <w:vAlign w:val="center"/>
            <w:hideMark/>
          </w:tcPr>
          <w:p w14:paraId="6BEB8B4E" w14:textId="77777777" w:rsidR="000C32D6" w:rsidRPr="0020036A" w:rsidRDefault="000C32D6" w:rsidP="000C32D6">
            <w:pPr>
              <w:spacing w:after="0" w:line="240" w:lineRule="auto"/>
              <w:jc w:val="right"/>
              <w:rPr>
                <w:rFonts w:ascii="Bookman Old Style" w:eastAsia="Times New Roman" w:hAnsi="Bookman Old Style" w:cs="Calibri"/>
                <w:b/>
                <w:bCs/>
                <w:color w:val="000000"/>
                <w:sz w:val="18"/>
                <w:szCs w:val="18"/>
                <w:lang w:eastAsia="es-MX"/>
              </w:rPr>
            </w:pPr>
            <w:r w:rsidRPr="0020036A">
              <w:rPr>
                <w:rFonts w:ascii="Bookman Old Style" w:eastAsia="Times New Roman" w:hAnsi="Bookman Old Style" w:cs="Calibri"/>
                <w:b/>
                <w:bCs/>
                <w:color w:val="000000"/>
                <w:sz w:val="18"/>
                <w:szCs w:val="18"/>
                <w:lang w:eastAsia="es-MX"/>
              </w:rPr>
              <w:t>99,249,812,435</w:t>
            </w:r>
          </w:p>
        </w:tc>
      </w:tr>
      <w:tr w:rsidR="000C32D6" w:rsidRPr="00F227D3" w14:paraId="0E5AB780" w14:textId="77777777" w:rsidTr="0020036A">
        <w:trPr>
          <w:trHeight w:val="20"/>
        </w:trPr>
        <w:tc>
          <w:tcPr>
            <w:tcW w:w="652" w:type="dxa"/>
            <w:tcBorders>
              <w:top w:val="nil"/>
              <w:left w:val="single" w:sz="4" w:space="0" w:color="000000"/>
              <w:bottom w:val="single" w:sz="4" w:space="0" w:color="000000"/>
              <w:right w:val="single" w:sz="4" w:space="0" w:color="000000"/>
            </w:tcBorders>
            <w:shd w:val="clear" w:color="auto" w:fill="auto"/>
            <w:noWrap/>
            <w:vAlign w:val="center"/>
            <w:hideMark/>
          </w:tcPr>
          <w:p w14:paraId="737256C2" w14:textId="77777777" w:rsidR="000C32D6" w:rsidRPr="00F227D3" w:rsidRDefault="000C32D6" w:rsidP="000C32D6">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I</w:t>
            </w:r>
          </w:p>
        </w:tc>
        <w:tc>
          <w:tcPr>
            <w:tcW w:w="4735" w:type="dxa"/>
            <w:tcBorders>
              <w:top w:val="nil"/>
              <w:left w:val="nil"/>
              <w:bottom w:val="single" w:sz="4" w:space="0" w:color="000000"/>
              <w:right w:val="single" w:sz="4" w:space="0" w:color="000000"/>
            </w:tcBorders>
            <w:shd w:val="clear" w:color="auto" w:fill="auto"/>
            <w:noWrap/>
            <w:vAlign w:val="center"/>
            <w:hideMark/>
          </w:tcPr>
          <w:p w14:paraId="04773961" w14:textId="77777777" w:rsidR="000C32D6" w:rsidRPr="00F227D3" w:rsidRDefault="000C32D6" w:rsidP="0020036A">
            <w:pPr>
              <w:spacing w:after="0" w:line="240" w:lineRule="auto"/>
              <w:jc w:val="both"/>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Eje Transversal I: Igualdad de Género</w:t>
            </w:r>
          </w:p>
        </w:tc>
        <w:tc>
          <w:tcPr>
            <w:tcW w:w="1984" w:type="dxa"/>
            <w:tcBorders>
              <w:top w:val="nil"/>
              <w:left w:val="nil"/>
              <w:bottom w:val="single" w:sz="4" w:space="0" w:color="000000"/>
              <w:right w:val="single" w:sz="4" w:space="0" w:color="000000"/>
            </w:tcBorders>
            <w:shd w:val="clear" w:color="auto" w:fill="auto"/>
            <w:noWrap/>
            <w:vAlign w:val="center"/>
            <w:hideMark/>
          </w:tcPr>
          <w:p w14:paraId="6CE0FD1A" w14:textId="77777777" w:rsidR="000C32D6" w:rsidRPr="0020036A" w:rsidRDefault="000C32D6" w:rsidP="000C32D6">
            <w:pPr>
              <w:spacing w:after="0" w:line="240" w:lineRule="auto"/>
              <w:jc w:val="right"/>
              <w:rPr>
                <w:rFonts w:ascii="Bookman Old Style" w:eastAsia="Times New Roman" w:hAnsi="Bookman Old Style" w:cs="Calibri"/>
                <w:color w:val="000000"/>
                <w:sz w:val="18"/>
                <w:szCs w:val="18"/>
                <w:lang w:eastAsia="es-MX"/>
              </w:rPr>
            </w:pPr>
            <w:r w:rsidRPr="0020036A">
              <w:rPr>
                <w:rFonts w:ascii="Bookman Old Style" w:eastAsia="Times New Roman" w:hAnsi="Bookman Old Style" w:cs="Calibri"/>
                <w:color w:val="000000"/>
                <w:sz w:val="18"/>
                <w:szCs w:val="18"/>
                <w:lang w:eastAsia="es-MX"/>
              </w:rPr>
              <w:t>5,807,839,305</w:t>
            </w:r>
          </w:p>
        </w:tc>
      </w:tr>
      <w:tr w:rsidR="000C32D6" w:rsidRPr="00F227D3" w14:paraId="1FD079AF" w14:textId="77777777" w:rsidTr="0020036A">
        <w:trPr>
          <w:trHeight w:val="20"/>
        </w:trPr>
        <w:tc>
          <w:tcPr>
            <w:tcW w:w="652" w:type="dxa"/>
            <w:tcBorders>
              <w:top w:val="nil"/>
              <w:left w:val="single" w:sz="4" w:space="0" w:color="000000"/>
              <w:bottom w:val="single" w:sz="4" w:space="0" w:color="000000"/>
              <w:right w:val="single" w:sz="4" w:space="0" w:color="000000"/>
            </w:tcBorders>
            <w:shd w:val="clear" w:color="auto" w:fill="auto"/>
            <w:noWrap/>
            <w:vAlign w:val="center"/>
            <w:hideMark/>
          </w:tcPr>
          <w:p w14:paraId="493E5016" w14:textId="77777777" w:rsidR="000C32D6" w:rsidRPr="00F227D3" w:rsidRDefault="000C32D6" w:rsidP="000C32D6">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II</w:t>
            </w:r>
          </w:p>
        </w:tc>
        <w:tc>
          <w:tcPr>
            <w:tcW w:w="4735" w:type="dxa"/>
            <w:tcBorders>
              <w:top w:val="nil"/>
              <w:left w:val="nil"/>
              <w:bottom w:val="single" w:sz="4" w:space="0" w:color="000000"/>
              <w:right w:val="single" w:sz="4" w:space="0" w:color="000000"/>
            </w:tcBorders>
            <w:shd w:val="clear" w:color="auto" w:fill="auto"/>
            <w:noWrap/>
            <w:vAlign w:val="center"/>
            <w:hideMark/>
          </w:tcPr>
          <w:p w14:paraId="76934ABC" w14:textId="77777777" w:rsidR="000C32D6" w:rsidRPr="00F227D3" w:rsidRDefault="000C32D6" w:rsidP="0020036A">
            <w:pPr>
              <w:spacing w:after="0" w:line="240" w:lineRule="auto"/>
              <w:jc w:val="both"/>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Eje Transversal II: Gobierno Capaz y Responsable</w:t>
            </w:r>
          </w:p>
        </w:tc>
        <w:tc>
          <w:tcPr>
            <w:tcW w:w="1984" w:type="dxa"/>
            <w:tcBorders>
              <w:top w:val="nil"/>
              <w:left w:val="nil"/>
              <w:bottom w:val="single" w:sz="4" w:space="0" w:color="000000"/>
              <w:right w:val="single" w:sz="4" w:space="0" w:color="000000"/>
            </w:tcBorders>
            <w:shd w:val="clear" w:color="auto" w:fill="auto"/>
            <w:noWrap/>
            <w:vAlign w:val="center"/>
            <w:hideMark/>
          </w:tcPr>
          <w:p w14:paraId="0BA6F9F9" w14:textId="77777777" w:rsidR="000C32D6" w:rsidRPr="0020036A" w:rsidRDefault="000C32D6" w:rsidP="000C32D6">
            <w:pPr>
              <w:spacing w:after="0" w:line="240" w:lineRule="auto"/>
              <w:jc w:val="right"/>
              <w:rPr>
                <w:rFonts w:ascii="Bookman Old Style" w:eastAsia="Times New Roman" w:hAnsi="Bookman Old Style" w:cs="Calibri"/>
                <w:color w:val="000000"/>
                <w:sz w:val="18"/>
                <w:szCs w:val="18"/>
                <w:lang w:eastAsia="es-MX"/>
              </w:rPr>
            </w:pPr>
            <w:r w:rsidRPr="0020036A">
              <w:rPr>
                <w:rFonts w:ascii="Bookman Old Style" w:eastAsia="Times New Roman" w:hAnsi="Bookman Old Style" w:cs="Calibri"/>
                <w:color w:val="000000"/>
                <w:sz w:val="18"/>
                <w:szCs w:val="18"/>
                <w:lang w:eastAsia="es-MX"/>
              </w:rPr>
              <w:t>92,565,279,113</w:t>
            </w:r>
          </w:p>
        </w:tc>
      </w:tr>
      <w:tr w:rsidR="000C32D6" w:rsidRPr="00F227D3" w14:paraId="39D79CA9" w14:textId="77777777" w:rsidTr="0020036A">
        <w:trPr>
          <w:trHeight w:val="20"/>
        </w:trPr>
        <w:tc>
          <w:tcPr>
            <w:tcW w:w="652" w:type="dxa"/>
            <w:tcBorders>
              <w:top w:val="nil"/>
              <w:left w:val="single" w:sz="4" w:space="0" w:color="000000"/>
              <w:bottom w:val="single" w:sz="4" w:space="0" w:color="000000"/>
              <w:right w:val="single" w:sz="4" w:space="0" w:color="000000"/>
            </w:tcBorders>
            <w:shd w:val="clear" w:color="auto" w:fill="auto"/>
            <w:noWrap/>
            <w:vAlign w:val="center"/>
            <w:hideMark/>
          </w:tcPr>
          <w:p w14:paraId="1BD8F935" w14:textId="77777777" w:rsidR="000C32D6" w:rsidRPr="00F227D3" w:rsidRDefault="000C32D6" w:rsidP="000C32D6">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III</w:t>
            </w:r>
          </w:p>
        </w:tc>
        <w:tc>
          <w:tcPr>
            <w:tcW w:w="4735" w:type="dxa"/>
            <w:tcBorders>
              <w:top w:val="nil"/>
              <w:left w:val="nil"/>
              <w:bottom w:val="single" w:sz="4" w:space="0" w:color="000000"/>
              <w:right w:val="single" w:sz="4" w:space="0" w:color="000000"/>
            </w:tcBorders>
            <w:shd w:val="clear" w:color="auto" w:fill="auto"/>
            <w:noWrap/>
            <w:vAlign w:val="center"/>
            <w:hideMark/>
          </w:tcPr>
          <w:p w14:paraId="6DDD166E" w14:textId="77777777" w:rsidR="000C32D6" w:rsidRPr="00F227D3" w:rsidRDefault="000C32D6" w:rsidP="0020036A">
            <w:pPr>
              <w:spacing w:after="0" w:line="240" w:lineRule="auto"/>
              <w:jc w:val="both"/>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Eje Transversal III: Conectividad y Tecnología para el buen Gobierno</w:t>
            </w:r>
          </w:p>
        </w:tc>
        <w:tc>
          <w:tcPr>
            <w:tcW w:w="1984" w:type="dxa"/>
            <w:tcBorders>
              <w:top w:val="nil"/>
              <w:left w:val="nil"/>
              <w:bottom w:val="single" w:sz="4" w:space="0" w:color="000000"/>
              <w:right w:val="single" w:sz="4" w:space="0" w:color="000000"/>
            </w:tcBorders>
            <w:shd w:val="clear" w:color="auto" w:fill="auto"/>
            <w:noWrap/>
            <w:vAlign w:val="center"/>
            <w:hideMark/>
          </w:tcPr>
          <w:p w14:paraId="55B2724B" w14:textId="77777777" w:rsidR="000C32D6" w:rsidRPr="00F227D3" w:rsidRDefault="000C32D6" w:rsidP="000C32D6">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876,694,017</w:t>
            </w:r>
          </w:p>
        </w:tc>
      </w:tr>
      <w:tr w:rsidR="000C32D6" w:rsidRPr="00F227D3" w14:paraId="7F113BA5" w14:textId="77777777" w:rsidTr="0020036A">
        <w:trPr>
          <w:trHeight w:val="20"/>
        </w:trPr>
        <w:tc>
          <w:tcPr>
            <w:tcW w:w="5387" w:type="dxa"/>
            <w:gridSpan w:val="2"/>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14:paraId="1FA1CB13" w14:textId="77777777" w:rsidR="000C32D6" w:rsidRPr="00F227D3" w:rsidRDefault="000C32D6" w:rsidP="000C1A45">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Total</w:t>
            </w:r>
          </w:p>
        </w:tc>
        <w:tc>
          <w:tcPr>
            <w:tcW w:w="1984" w:type="dxa"/>
            <w:tcBorders>
              <w:top w:val="nil"/>
              <w:left w:val="nil"/>
              <w:bottom w:val="single" w:sz="4" w:space="0" w:color="000000"/>
              <w:right w:val="single" w:sz="4" w:space="0" w:color="000000"/>
            </w:tcBorders>
            <w:shd w:val="clear" w:color="C2C2C2" w:fill="C2C2C2"/>
            <w:noWrap/>
            <w:vAlign w:val="center"/>
            <w:hideMark/>
          </w:tcPr>
          <w:p w14:paraId="1CF85CEA" w14:textId="77777777" w:rsidR="000C32D6" w:rsidRPr="00F227D3" w:rsidRDefault="000C32D6" w:rsidP="000C32D6">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377,935,043,833</w:t>
            </w:r>
          </w:p>
        </w:tc>
      </w:tr>
    </w:tbl>
    <w:p w14:paraId="444ABCAF" w14:textId="77777777" w:rsidR="00AD00E7" w:rsidRPr="00F227D3" w:rsidRDefault="00AD00E7" w:rsidP="00D77920">
      <w:pPr>
        <w:spacing w:after="0" w:line="240" w:lineRule="auto"/>
        <w:jc w:val="both"/>
        <w:rPr>
          <w:rFonts w:ascii="Bookman Old Style" w:hAnsi="Bookman Old Style" w:cs="Arial"/>
          <w:b/>
          <w:sz w:val="20"/>
          <w:szCs w:val="20"/>
          <w:lang w:val="es-ES_tradnl"/>
        </w:rPr>
      </w:pPr>
    </w:p>
    <w:p w14:paraId="19E8F431" w14:textId="2B6A1FA9"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1</w:t>
      </w:r>
      <w:r w:rsidR="00A73AD8" w:rsidRPr="00F227D3">
        <w:rPr>
          <w:rFonts w:ascii="Bookman Old Style" w:hAnsi="Bookman Old Style" w:cs="Arial"/>
          <w:b/>
          <w:sz w:val="20"/>
          <w:szCs w:val="20"/>
          <w:lang w:val="es-ES_tradnl"/>
        </w:rPr>
        <w:t>1</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El Presupuesto de Egresos del Gobierno del Estado de México</w:t>
      </w:r>
      <w:r w:rsidR="00A73AD8" w:rsidRPr="00F227D3">
        <w:rPr>
          <w:rFonts w:ascii="Bookman Old Style" w:hAnsi="Bookman Old Style" w:cs="Arial"/>
          <w:sz w:val="20"/>
          <w:szCs w:val="20"/>
          <w:lang w:val="es-ES_tradnl"/>
        </w:rPr>
        <w:t xml:space="preserve"> para el ejercicio fiscal 2024</w:t>
      </w:r>
      <w:r w:rsidRPr="00F227D3">
        <w:rPr>
          <w:rFonts w:ascii="Bookman Old Style" w:hAnsi="Bookman Old Style" w:cs="Arial"/>
          <w:sz w:val="20"/>
          <w:szCs w:val="20"/>
          <w:lang w:val="es-ES_tradnl"/>
        </w:rPr>
        <w:t>, en su Clasificación Funcional Programática se distribuye de la siguiente forma:</w:t>
      </w:r>
    </w:p>
    <w:p w14:paraId="075CC8D5" w14:textId="77777777" w:rsidR="00A73AD8" w:rsidRPr="00F227D3" w:rsidRDefault="00A73AD8" w:rsidP="00D77920">
      <w:pPr>
        <w:spacing w:after="0" w:line="240" w:lineRule="auto"/>
        <w:jc w:val="both"/>
        <w:rPr>
          <w:rFonts w:ascii="Bookman Old Style" w:hAnsi="Bookman Old Style" w:cs="Arial"/>
          <w:sz w:val="20"/>
          <w:szCs w:val="20"/>
          <w:lang w:val="es-ES_tradnl"/>
        </w:rPr>
      </w:pPr>
    </w:p>
    <w:p w14:paraId="18ECBD97" w14:textId="77777777" w:rsidR="006C645B" w:rsidRPr="00F227D3" w:rsidRDefault="006C645B" w:rsidP="00A7300B">
      <w:pPr>
        <w:pStyle w:val="Prrafodelista"/>
        <w:widowControl/>
        <w:numPr>
          <w:ilvl w:val="0"/>
          <w:numId w:val="84"/>
        </w:numPr>
        <w:adjustRightInd/>
        <w:spacing w:line="240" w:lineRule="auto"/>
        <w:ind w:left="1416" w:hanging="706"/>
        <w:contextualSpacing w:val="0"/>
        <w:textAlignment w:val="auto"/>
        <w:rPr>
          <w:rFonts w:ascii="Bookman Old Style" w:hAnsi="Bookman Old Style" w:cs="Arial"/>
        </w:rPr>
      </w:pPr>
      <w:r w:rsidRPr="00F227D3">
        <w:rPr>
          <w:rFonts w:ascii="Bookman Old Style" w:hAnsi="Bookman Old Style" w:cs="Arial"/>
        </w:rPr>
        <w:t>Clasificación Funcional del Gasto (Finalidad, Función, Subfunción y Programa)</w:t>
      </w:r>
    </w:p>
    <w:p w14:paraId="4D320FC3" w14:textId="77777777" w:rsidR="006C645B" w:rsidRPr="00F227D3" w:rsidRDefault="006C645B" w:rsidP="00D77920">
      <w:pPr>
        <w:spacing w:after="0" w:line="240" w:lineRule="auto"/>
        <w:ind w:left="710" w:hanging="710"/>
        <w:jc w:val="both"/>
        <w:rPr>
          <w:rFonts w:ascii="Bookman Old Style" w:hAnsi="Bookman Old Style" w:cs="Arial"/>
          <w:sz w:val="20"/>
          <w:szCs w:val="20"/>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3"/>
        <w:gridCol w:w="709"/>
        <w:gridCol w:w="851"/>
        <w:gridCol w:w="992"/>
        <w:gridCol w:w="4820"/>
        <w:gridCol w:w="1887"/>
      </w:tblGrid>
      <w:tr w:rsidR="005B2B88" w:rsidRPr="00F227D3" w14:paraId="31F59307" w14:textId="77777777" w:rsidTr="000C32D6">
        <w:trPr>
          <w:trHeight w:val="113"/>
          <w:tblHeader/>
        </w:trPr>
        <w:tc>
          <w:tcPr>
            <w:tcW w:w="5000" w:type="pct"/>
            <w:gridSpan w:val="6"/>
            <w:shd w:val="clear" w:color="000000" w:fill="C2C2C2"/>
            <w:noWrap/>
            <w:vAlign w:val="center"/>
            <w:hideMark/>
          </w:tcPr>
          <w:p w14:paraId="4967E629"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Clasificación Funcional</w:t>
            </w:r>
          </w:p>
        </w:tc>
      </w:tr>
      <w:tr w:rsidR="005B2B88" w:rsidRPr="00F227D3" w14:paraId="33E5974D" w14:textId="77777777" w:rsidTr="000C32D6">
        <w:trPr>
          <w:trHeight w:val="113"/>
          <w:tblHeader/>
        </w:trPr>
        <w:tc>
          <w:tcPr>
            <w:tcW w:w="5000" w:type="pct"/>
            <w:gridSpan w:val="6"/>
            <w:shd w:val="clear" w:color="000000" w:fill="C2C2C2"/>
            <w:noWrap/>
            <w:vAlign w:val="center"/>
            <w:hideMark/>
          </w:tcPr>
          <w:p w14:paraId="35164F1B"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(Finalidad, Función, Subfunción y Programa)</w:t>
            </w:r>
          </w:p>
        </w:tc>
      </w:tr>
      <w:tr w:rsidR="005B2B88" w:rsidRPr="00F227D3" w14:paraId="1E5F64D1" w14:textId="77777777" w:rsidTr="000C32D6">
        <w:trPr>
          <w:trHeight w:val="113"/>
          <w:tblHeader/>
        </w:trPr>
        <w:tc>
          <w:tcPr>
            <w:tcW w:w="353" w:type="pct"/>
            <w:shd w:val="clear" w:color="000000" w:fill="C2C2C2"/>
            <w:noWrap/>
            <w:vAlign w:val="center"/>
            <w:hideMark/>
          </w:tcPr>
          <w:p w14:paraId="09EA2C4F"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0"/>
                <w:szCs w:val="10"/>
                <w:lang w:eastAsia="es-MX"/>
              </w:rPr>
            </w:pPr>
            <w:r w:rsidRPr="00F227D3">
              <w:rPr>
                <w:rFonts w:ascii="Bookman Old Style" w:eastAsia="Times New Roman" w:hAnsi="Bookman Old Style" w:cs="Calibri"/>
                <w:b/>
                <w:bCs/>
                <w:color w:val="000000" w:themeColor="text1"/>
                <w:sz w:val="10"/>
                <w:szCs w:val="10"/>
                <w:lang w:eastAsia="es-MX"/>
              </w:rPr>
              <w:t>Finalidad</w:t>
            </w:r>
          </w:p>
        </w:tc>
        <w:tc>
          <w:tcPr>
            <w:tcW w:w="356" w:type="pct"/>
            <w:shd w:val="clear" w:color="000000" w:fill="C2C2C2"/>
            <w:noWrap/>
            <w:vAlign w:val="center"/>
            <w:hideMark/>
          </w:tcPr>
          <w:p w14:paraId="77B2832D"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0"/>
                <w:szCs w:val="10"/>
                <w:lang w:eastAsia="es-MX"/>
              </w:rPr>
            </w:pPr>
            <w:r w:rsidRPr="00F227D3">
              <w:rPr>
                <w:rFonts w:ascii="Bookman Old Style" w:eastAsia="Times New Roman" w:hAnsi="Bookman Old Style" w:cs="Calibri"/>
                <w:b/>
                <w:bCs/>
                <w:color w:val="000000" w:themeColor="text1"/>
                <w:sz w:val="10"/>
                <w:szCs w:val="10"/>
                <w:lang w:eastAsia="es-MX"/>
              </w:rPr>
              <w:t>Función</w:t>
            </w:r>
          </w:p>
        </w:tc>
        <w:tc>
          <w:tcPr>
            <w:tcW w:w="427" w:type="pct"/>
            <w:shd w:val="clear" w:color="000000" w:fill="C2C2C2"/>
            <w:noWrap/>
            <w:vAlign w:val="center"/>
            <w:hideMark/>
          </w:tcPr>
          <w:p w14:paraId="165F4332"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0"/>
                <w:szCs w:val="10"/>
                <w:lang w:eastAsia="es-MX"/>
              </w:rPr>
            </w:pPr>
            <w:r w:rsidRPr="00F227D3">
              <w:rPr>
                <w:rFonts w:ascii="Bookman Old Style" w:eastAsia="Times New Roman" w:hAnsi="Bookman Old Style" w:cs="Calibri"/>
                <w:b/>
                <w:bCs/>
                <w:color w:val="000000" w:themeColor="text1"/>
                <w:sz w:val="10"/>
                <w:szCs w:val="10"/>
                <w:lang w:eastAsia="es-MX"/>
              </w:rPr>
              <w:t>Subfunción</w:t>
            </w:r>
          </w:p>
        </w:tc>
        <w:tc>
          <w:tcPr>
            <w:tcW w:w="498" w:type="pct"/>
            <w:shd w:val="clear" w:color="000000" w:fill="C2C2C2"/>
            <w:noWrap/>
            <w:vAlign w:val="center"/>
            <w:hideMark/>
          </w:tcPr>
          <w:p w14:paraId="5FA193BA"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0"/>
                <w:szCs w:val="10"/>
                <w:lang w:eastAsia="es-MX"/>
              </w:rPr>
            </w:pPr>
            <w:r w:rsidRPr="00F227D3">
              <w:rPr>
                <w:rFonts w:ascii="Bookman Old Style" w:eastAsia="Times New Roman" w:hAnsi="Bookman Old Style" w:cs="Calibri"/>
                <w:b/>
                <w:bCs/>
                <w:color w:val="000000" w:themeColor="text1"/>
                <w:sz w:val="10"/>
                <w:szCs w:val="10"/>
                <w:lang w:eastAsia="es-MX"/>
              </w:rPr>
              <w:t>Programa</w:t>
            </w:r>
          </w:p>
        </w:tc>
        <w:tc>
          <w:tcPr>
            <w:tcW w:w="2419" w:type="pct"/>
            <w:shd w:val="clear" w:color="000000" w:fill="C2C2C2"/>
            <w:noWrap/>
            <w:vAlign w:val="center"/>
            <w:hideMark/>
          </w:tcPr>
          <w:p w14:paraId="54AD3A1C"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Denominación</w:t>
            </w:r>
          </w:p>
        </w:tc>
        <w:tc>
          <w:tcPr>
            <w:tcW w:w="947" w:type="pct"/>
            <w:shd w:val="clear" w:color="000000" w:fill="C2C2C2"/>
            <w:noWrap/>
            <w:vAlign w:val="center"/>
            <w:hideMark/>
          </w:tcPr>
          <w:p w14:paraId="149B2176"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Monto</w:t>
            </w:r>
          </w:p>
        </w:tc>
      </w:tr>
      <w:tr w:rsidR="005B2B88" w:rsidRPr="00F227D3" w14:paraId="066AF77B" w14:textId="77777777" w:rsidTr="000C32D6">
        <w:trPr>
          <w:trHeight w:val="113"/>
        </w:trPr>
        <w:tc>
          <w:tcPr>
            <w:tcW w:w="353" w:type="pct"/>
            <w:shd w:val="clear" w:color="auto" w:fill="auto"/>
            <w:noWrap/>
            <w:vAlign w:val="center"/>
            <w:hideMark/>
          </w:tcPr>
          <w:p w14:paraId="4CAB5B33"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01</w:t>
            </w:r>
          </w:p>
        </w:tc>
        <w:tc>
          <w:tcPr>
            <w:tcW w:w="3700" w:type="pct"/>
            <w:gridSpan w:val="4"/>
            <w:shd w:val="clear" w:color="auto" w:fill="auto"/>
            <w:noWrap/>
            <w:vAlign w:val="center"/>
            <w:hideMark/>
          </w:tcPr>
          <w:p w14:paraId="64D692FC"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 xml:space="preserve">Gobierno </w:t>
            </w:r>
          </w:p>
        </w:tc>
        <w:tc>
          <w:tcPr>
            <w:tcW w:w="947" w:type="pct"/>
            <w:shd w:val="clear" w:color="auto" w:fill="auto"/>
            <w:noWrap/>
            <w:vAlign w:val="center"/>
            <w:hideMark/>
          </w:tcPr>
          <w:p w14:paraId="16D1B720" w14:textId="77777777" w:rsidR="000C32D6" w:rsidRPr="0020036A"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20036A">
              <w:rPr>
                <w:rFonts w:ascii="Bookman Old Style" w:eastAsia="Times New Roman" w:hAnsi="Bookman Old Style" w:cs="Calibri"/>
                <w:b/>
                <w:bCs/>
                <w:color w:val="000000" w:themeColor="text1"/>
                <w:sz w:val="18"/>
                <w:szCs w:val="18"/>
                <w:lang w:eastAsia="es-MX"/>
              </w:rPr>
              <w:t>58,480,141,898</w:t>
            </w:r>
          </w:p>
        </w:tc>
      </w:tr>
      <w:tr w:rsidR="005B2B88" w:rsidRPr="00F227D3" w14:paraId="0FC1715A" w14:textId="77777777" w:rsidTr="000C32D6">
        <w:trPr>
          <w:trHeight w:val="113"/>
        </w:trPr>
        <w:tc>
          <w:tcPr>
            <w:tcW w:w="353" w:type="pct"/>
            <w:shd w:val="clear" w:color="auto" w:fill="auto"/>
            <w:noWrap/>
            <w:vAlign w:val="center"/>
            <w:hideMark/>
          </w:tcPr>
          <w:p w14:paraId="50A4EDA5"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01</w:t>
            </w:r>
          </w:p>
        </w:tc>
        <w:tc>
          <w:tcPr>
            <w:tcW w:w="356" w:type="pct"/>
            <w:shd w:val="clear" w:color="auto" w:fill="auto"/>
            <w:noWrap/>
            <w:vAlign w:val="center"/>
            <w:hideMark/>
          </w:tcPr>
          <w:p w14:paraId="623DA31D"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01</w:t>
            </w:r>
          </w:p>
        </w:tc>
        <w:tc>
          <w:tcPr>
            <w:tcW w:w="3344" w:type="pct"/>
            <w:gridSpan w:val="3"/>
            <w:shd w:val="clear" w:color="auto" w:fill="auto"/>
            <w:noWrap/>
            <w:vAlign w:val="center"/>
            <w:hideMark/>
          </w:tcPr>
          <w:p w14:paraId="71A77702"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Legislación</w:t>
            </w:r>
          </w:p>
        </w:tc>
        <w:tc>
          <w:tcPr>
            <w:tcW w:w="947" w:type="pct"/>
            <w:shd w:val="clear" w:color="auto" w:fill="auto"/>
            <w:noWrap/>
            <w:vAlign w:val="center"/>
            <w:hideMark/>
          </w:tcPr>
          <w:p w14:paraId="408D8203" w14:textId="77777777" w:rsidR="000C32D6" w:rsidRPr="0020036A"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20036A">
              <w:rPr>
                <w:rFonts w:ascii="Bookman Old Style" w:eastAsia="Times New Roman" w:hAnsi="Bookman Old Style" w:cs="Calibri"/>
                <w:b/>
                <w:bCs/>
                <w:color w:val="000000" w:themeColor="text1"/>
                <w:sz w:val="18"/>
                <w:szCs w:val="18"/>
                <w:lang w:eastAsia="es-MX"/>
              </w:rPr>
              <w:t>1,684,830,603</w:t>
            </w:r>
          </w:p>
        </w:tc>
      </w:tr>
      <w:tr w:rsidR="005B2B88" w:rsidRPr="00F227D3" w14:paraId="3DAB48E0" w14:textId="77777777" w:rsidTr="000C32D6">
        <w:trPr>
          <w:trHeight w:val="113"/>
        </w:trPr>
        <w:tc>
          <w:tcPr>
            <w:tcW w:w="353" w:type="pct"/>
            <w:shd w:val="clear" w:color="auto" w:fill="auto"/>
            <w:noWrap/>
            <w:vAlign w:val="center"/>
            <w:hideMark/>
          </w:tcPr>
          <w:p w14:paraId="0B264F6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57C0133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7EAE93D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0A6AEEB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Legislación</w:t>
            </w:r>
          </w:p>
        </w:tc>
        <w:tc>
          <w:tcPr>
            <w:tcW w:w="947" w:type="pct"/>
            <w:shd w:val="clear" w:color="auto" w:fill="auto"/>
            <w:noWrap/>
            <w:vAlign w:val="center"/>
            <w:hideMark/>
          </w:tcPr>
          <w:p w14:paraId="4355625C"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1,313,671,299</w:t>
            </w:r>
          </w:p>
        </w:tc>
      </w:tr>
      <w:tr w:rsidR="005B2B88" w:rsidRPr="00F227D3" w14:paraId="01772DF4" w14:textId="77777777" w:rsidTr="000C32D6">
        <w:trPr>
          <w:trHeight w:val="113"/>
        </w:trPr>
        <w:tc>
          <w:tcPr>
            <w:tcW w:w="353" w:type="pct"/>
            <w:shd w:val="clear" w:color="auto" w:fill="auto"/>
            <w:noWrap/>
            <w:vAlign w:val="center"/>
            <w:hideMark/>
          </w:tcPr>
          <w:p w14:paraId="6F1790F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76213A8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73CF555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7409ADA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3258427A"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Legislativo</w:t>
            </w:r>
          </w:p>
        </w:tc>
        <w:tc>
          <w:tcPr>
            <w:tcW w:w="947" w:type="pct"/>
            <w:shd w:val="clear" w:color="auto" w:fill="auto"/>
            <w:noWrap/>
            <w:vAlign w:val="center"/>
            <w:hideMark/>
          </w:tcPr>
          <w:p w14:paraId="7EFB1590"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1,313,671,299</w:t>
            </w:r>
          </w:p>
        </w:tc>
      </w:tr>
      <w:tr w:rsidR="005B2B88" w:rsidRPr="00F227D3" w14:paraId="004BFB28" w14:textId="77777777" w:rsidTr="000C32D6">
        <w:trPr>
          <w:trHeight w:val="113"/>
        </w:trPr>
        <w:tc>
          <w:tcPr>
            <w:tcW w:w="353" w:type="pct"/>
            <w:shd w:val="clear" w:color="auto" w:fill="auto"/>
            <w:noWrap/>
            <w:vAlign w:val="center"/>
            <w:hideMark/>
          </w:tcPr>
          <w:p w14:paraId="542A87D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lastRenderedPageBreak/>
              <w:t>01</w:t>
            </w:r>
          </w:p>
        </w:tc>
        <w:tc>
          <w:tcPr>
            <w:tcW w:w="356" w:type="pct"/>
            <w:shd w:val="clear" w:color="auto" w:fill="auto"/>
            <w:noWrap/>
            <w:vAlign w:val="center"/>
            <w:hideMark/>
          </w:tcPr>
          <w:p w14:paraId="7EA9FE4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5A8DA1F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068A8FF8"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Fiscalización</w:t>
            </w:r>
          </w:p>
        </w:tc>
        <w:tc>
          <w:tcPr>
            <w:tcW w:w="947" w:type="pct"/>
            <w:shd w:val="clear" w:color="auto" w:fill="auto"/>
            <w:noWrap/>
            <w:vAlign w:val="center"/>
            <w:hideMark/>
          </w:tcPr>
          <w:p w14:paraId="0CC1C269"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371,159,304</w:t>
            </w:r>
          </w:p>
        </w:tc>
      </w:tr>
      <w:tr w:rsidR="005B2B88" w:rsidRPr="00F227D3" w14:paraId="2F58D6AC" w14:textId="77777777" w:rsidTr="000C32D6">
        <w:trPr>
          <w:trHeight w:val="113"/>
        </w:trPr>
        <w:tc>
          <w:tcPr>
            <w:tcW w:w="353" w:type="pct"/>
            <w:shd w:val="clear" w:color="auto" w:fill="auto"/>
            <w:noWrap/>
            <w:vAlign w:val="center"/>
            <w:hideMark/>
          </w:tcPr>
          <w:p w14:paraId="7DEEEC2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51E7282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2BFB619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65DCA5E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5CD4FE35"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Fiscalización superior</w:t>
            </w:r>
          </w:p>
        </w:tc>
        <w:tc>
          <w:tcPr>
            <w:tcW w:w="947" w:type="pct"/>
            <w:shd w:val="clear" w:color="auto" w:fill="auto"/>
            <w:noWrap/>
            <w:vAlign w:val="center"/>
            <w:hideMark/>
          </w:tcPr>
          <w:p w14:paraId="7229240C"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371,159,304</w:t>
            </w:r>
          </w:p>
        </w:tc>
      </w:tr>
      <w:tr w:rsidR="005B2B88" w:rsidRPr="00F227D3" w14:paraId="37E0C5D1" w14:textId="77777777" w:rsidTr="000C32D6">
        <w:trPr>
          <w:trHeight w:val="113"/>
        </w:trPr>
        <w:tc>
          <w:tcPr>
            <w:tcW w:w="353" w:type="pct"/>
            <w:shd w:val="clear" w:color="auto" w:fill="auto"/>
            <w:noWrap/>
            <w:vAlign w:val="center"/>
            <w:hideMark/>
          </w:tcPr>
          <w:p w14:paraId="7E305720"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01</w:t>
            </w:r>
          </w:p>
        </w:tc>
        <w:tc>
          <w:tcPr>
            <w:tcW w:w="356" w:type="pct"/>
            <w:shd w:val="clear" w:color="auto" w:fill="auto"/>
            <w:noWrap/>
            <w:vAlign w:val="center"/>
            <w:hideMark/>
          </w:tcPr>
          <w:p w14:paraId="1F8B743E"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02</w:t>
            </w:r>
          </w:p>
        </w:tc>
        <w:tc>
          <w:tcPr>
            <w:tcW w:w="3344" w:type="pct"/>
            <w:gridSpan w:val="3"/>
            <w:shd w:val="clear" w:color="auto" w:fill="auto"/>
            <w:noWrap/>
            <w:vAlign w:val="center"/>
            <w:hideMark/>
          </w:tcPr>
          <w:p w14:paraId="43F72DB0"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Justicia</w:t>
            </w:r>
          </w:p>
        </w:tc>
        <w:tc>
          <w:tcPr>
            <w:tcW w:w="947" w:type="pct"/>
            <w:shd w:val="clear" w:color="auto" w:fill="auto"/>
            <w:noWrap/>
            <w:vAlign w:val="center"/>
            <w:hideMark/>
          </w:tcPr>
          <w:p w14:paraId="7CA0977E" w14:textId="77777777" w:rsidR="000C32D6" w:rsidRPr="0020036A"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20036A">
              <w:rPr>
                <w:rFonts w:ascii="Bookman Old Style" w:eastAsia="Times New Roman" w:hAnsi="Bookman Old Style" w:cs="Calibri"/>
                <w:b/>
                <w:bCs/>
                <w:color w:val="000000" w:themeColor="text1"/>
                <w:sz w:val="18"/>
                <w:szCs w:val="18"/>
                <w:lang w:eastAsia="es-MX"/>
              </w:rPr>
              <w:t>16,312,214,924</w:t>
            </w:r>
          </w:p>
        </w:tc>
      </w:tr>
      <w:tr w:rsidR="005B2B88" w:rsidRPr="00F227D3" w14:paraId="242F3189" w14:textId="77777777" w:rsidTr="000C32D6">
        <w:trPr>
          <w:trHeight w:val="113"/>
        </w:trPr>
        <w:tc>
          <w:tcPr>
            <w:tcW w:w="353" w:type="pct"/>
            <w:shd w:val="clear" w:color="auto" w:fill="auto"/>
            <w:noWrap/>
            <w:vAlign w:val="center"/>
            <w:hideMark/>
          </w:tcPr>
          <w:p w14:paraId="4511C54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55CB2E2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6EB59E4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4886C28B"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Impartición de justicia</w:t>
            </w:r>
          </w:p>
        </w:tc>
        <w:tc>
          <w:tcPr>
            <w:tcW w:w="947" w:type="pct"/>
            <w:shd w:val="clear" w:color="auto" w:fill="auto"/>
            <w:noWrap/>
            <w:vAlign w:val="center"/>
            <w:hideMark/>
          </w:tcPr>
          <w:p w14:paraId="74E22EED"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6,311,712,507</w:t>
            </w:r>
          </w:p>
        </w:tc>
      </w:tr>
      <w:tr w:rsidR="005B2B88" w:rsidRPr="00F227D3" w14:paraId="084D3108" w14:textId="77777777" w:rsidTr="000C32D6">
        <w:trPr>
          <w:trHeight w:val="113"/>
        </w:trPr>
        <w:tc>
          <w:tcPr>
            <w:tcW w:w="353" w:type="pct"/>
            <w:shd w:val="clear" w:color="auto" w:fill="auto"/>
            <w:noWrap/>
            <w:vAlign w:val="center"/>
            <w:hideMark/>
          </w:tcPr>
          <w:p w14:paraId="418C1CE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373E86D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74C8B32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528E14C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2FC094FA"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Administrar e impartir justicia</w:t>
            </w:r>
          </w:p>
        </w:tc>
        <w:tc>
          <w:tcPr>
            <w:tcW w:w="947" w:type="pct"/>
            <w:shd w:val="clear" w:color="auto" w:fill="auto"/>
            <w:noWrap/>
            <w:vAlign w:val="center"/>
            <w:hideMark/>
          </w:tcPr>
          <w:p w14:paraId="0A1FFD83"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6,311,712,507</w:t>
            </w:r>
          </w:p>
        </w:tc>
      </w:tr>
      <w:tr w:rsidR="005B2B88" w:rsidRPr="00F227D3" w14:paraId="60864D07" w14:textId="77777777" w:rsidTr="000C32D6">
        <w:trPr>
          <w:trHeight w:val="113"/>
        </w:trPr>
        <w:tc>
          <w:tcPr>
            <w:tcW w:w="353" w:type="pct"/>
            <w:shd w:val="clear" w:color="auto" w:fill="auto"/>
            <w:noWrap/>
            <w:vAlign w:val="center"/>
            <w:hideMark/>
          </w:tcPr>
          <w:p w14:paraId="145EBA5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111FDC4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0E5136A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5CAA6F5F"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Procuración de justicia</w:t>
            </w:r>
          </w:p>
        </w:tc>
        <w:tc>
          <w:tcPr>
            <w:tcW w:w="947" w:type="pct"/>
            <w:shd w:val="clear" w:color="auto" w:fill="auto"/>
            <w:noWrap/>
            <w:vAlign w:val="center"/>
            <w:hideMark/>
          </w:tcPr>
          <w:p w14:paraId="117F6D07"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5,517,900,700</w:t>
            </w:r>
          </w:p>
        </w:tc>
      </w:tr>
      <w:tr w:rsidR="005B2B88" w:rsidRPr="00F227D3" w14:paraId="2027B1DD" w14:textId="77777777" w:rsidTr="000C32D6">
        <w:trPr>
          <w:trHeight w:val="113"/>
        </w:trPr>
        <w:tc>
          <w:tcPr>
            <w:tcW w:w="353" w:type="pct"/>
            <w:shd w:val="clear" w:color="auto" w:fill="auto"/>
            <w:noWrap/>
            <w:vAlign w:val="center"/>
            <w:hideMark/>
          </w:tcPr>
          <w:p w14:paraId="1B45FB2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66C1F44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39C5C04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726D63B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998399A"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Procuración de justicia</w:t>
            </w:r>
          </w:p>
        </w:tc>
        <w:tc>
          <w:tcPr>
            <w:tcW w:w="947" w:type="pct"/>
            <w:shd w:val="clear" w:color="auto" w:fill="auto"/>
            <w:noWrap/>
            <w:vAlign w:val="center"/>
            <w:hideMark/>
          </w:tcPr>
          <w:p w14:paraId="0FE6B12C"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5,098,902,070</w:t>
            </w:r>
          </w:p>
        </w:tc>
      </w:tr>
      <w:tr w:rsidR="005B2B88" w:rsidRPr="00F227D3" w14:paraId="188DC9AC" w14:textId="77777777" w:rsidTr="000C32D6">
        <w:trPr>
          <w:trHeight w:val="113"/>
        </w:trPr>
        <w:tc>
          <w:tcPr>
            <w:tcW w:w="353" w:type="pct"/>
            <w:shd w:val="clear" w:color="auto" w:fill="auto"/>
            <w:noWrap/>
            <w:vAlign w:val="center"/>
            <w:hideMark/>
          </w:tcPr>
          <w:p w14:paraId="2DDF2CB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65C2987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755F9AA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6FBC731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419" w:type="pct"/>
            <w:shd w:val="clear" w:color="auto" w:fill="auto"/>
            <w:noWrap/>
            <w:vAlign w:val="center"/>
            <w:hideMark/>
          </w:tcPr>
          <w:p w14:paraId="2B995BAF"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Procuración de justicia con perspectiva de género</w:t>
            </w:r>
          </w:p>
        </w:tc>
        <w:tc>
          <w:tcPr>
            <w:tcW w:w="947" w:type="pct"/>
            <w:shd w:val="clear" w:color="auto" w:fill="auto"/>
            <w:noWrap/>
            <w:vAlign w:val="center"/>
            <w:hideMark/>
          </w:tcPr>
          <w:p w14:paraId="355EFFF2"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418,998,630</w:t>
            </w:r>
          </w:p>
        </w:tc>
      </w:tr>
      <w:tr w:rsidR="005B2B88" w:rsidRPr="00F227D3" w14:paraId="6532147A" w14:textId="77777777" w:rsidTr="000C32D6">
        <w:trPr>
          <w:trHeight w:val="113"/>
        </w:trPr>
        <w:tc>
          <w:tcPr>
            <w:tcW w:w="353" w:type="pct"/>
            <w:shd w:val="clear" w:color="auto" w:fill="auto"/>
            <w:noWrap/>
            <w:vAlign w:val="center"/>
            <w:hideMark/>
          </w:tcPr>
          <w:p w14:paraId="127E8E6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1C299A6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03150F8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5A00702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Ejecución Penal y Reinserción Social</w:t>
            </w:r>
          </w:p>
        </w:tc>
        <w:tc>
          <w:tcPr>
            <w:tcW w:w="947" w:type="pct"/>
            <w:shd w:val="clear" w:color="auto" w:fill="auto"/>
            <w:noWrap/>
            <w:vAlign w:val="center"/>
            <w:hideMark/>
          </w:tcPr>
          <w:p w14:paraId="5DDC3D8C"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4,020,621,270</w:t>
            </w:r>
          </w:p>
        </w:tc>
      </w:tr>
      <w:tr w:rsidR="005B2B88" w:rsidRPr="00F227D3" w14:paraId="3B7192B7" w14:textId="77777777" w:rsidTr="000C32D6">
        <w:trPr>
          <w:trHeight w:val="113"/>
        </w:trPr>
        <w:tc>
          <w:tcPr>
            <w:tcW w:w="353" w:type="pct"/>
            <w:shd w:val="clear" w:color="auto" w:fill="auto"/>
            <w:noWrap/>
            <w:vAlign w:val="center"/>
            <w:hideMark/>
          </w:tcPr>
          <w:p w14:paraId="4D48666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6D8CA42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478345B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1217330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1F0CBB48"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Prevención y reinserción social</w:t>
            </w:r>
          </w:p>
        </w:tc>
        <w:tc>
          <w:tcPr>
            <w:tcW w:w="947" w:type="pct"/>
            <w:shd w:val="clear" w:color="auto" w:fill="auto"/>
            <w:noWrap/>
            <w:vAlign w:val="center"/>
            <w:hideMark/>
          </w:tcPr>
          <w:p w14:paraId="46796DAE"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4,020,621,270</w:t>
            </w:r>
          </w:p>
        </w:tc>
      </w:tr>
      <w:tr w:rsidR="005B2B88" w:rsidRPr="00F227D3" w14:paraId="7847899E" w14:textId="77777777" w:rsidTr="000C32D6">
        <w:trPr>
          <w:trHeight w:val="113"/>
        </w:trPr>
        <w:tc>
          <w:tcPr>
            <w:tcW w:w="353" w:type="pct"/>
            <w:shd w:val="clear" w:color="auto" w:fill="auto"/>
            <w:noWrap/>
            <w:vAlign w:val="center"/>
            <w:hideMark/>
          </w:tcPr>
          <w:p w14:paraId="0F163C8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631D4D9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7636F41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354027A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Derechos humanos</w:t>
            </w:r>
          </w:p>
        </w:tc>
        <w:tc>
          <w:tcPr>
            <w:tcW w:w="947" w:type="pct"/>
            <w:shd w:val="clear" w:color="auto" w:fill="auto"/>
            <w:noWrap/>
            <w:vAlign w:val="center"/>
            <w:hideMark/>
          </w:tcPr>
          <w:p w14:paraId="793EC63A"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461,980,447</w:t>
            </w:r>
          </w:p>
        </w:tc>
      </w:tr>
      <w:tr w:rsidR="005B2B88" w:rsidRPr="00F227D3" w14:paraId="33753BF5" w14:textId="77777777" w:rsidTr="000C32D6">
        <w:trPr>
          <w:trHeight w:val="113"/>
        </w:trPr>
        <w:tc>
          <w:tcPr>
            <w:tcW w:w="353" w:type="pct"/>
            <w:shd w:val="clear" w:color="auto" w:fill="auto"/>
            <w:noWrap/>
            <w:vAlign w:val="center"/>
            <w:hideMark/>
          </w:tcPr>
          <w:p w14:paraId="6B7757A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5C697E3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561D311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98" w:type="pct"/>
            <w:shd w:val="clear" w:color="auto" w:fill="auto"/>
            <w:noWrap/>
            <w:vAlign w:val="center"/>
            <w:hideMark/>
          </w:tcPr>
          <w:p w14:paraId="38F1496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1B98B1AF"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Derechos humanos</w:t>
            </w:r>
          </w:p>
        </w:tc>
        <w:tc>
          <w:tcPr>
            <w:tcW w:w="947" w:type="pct"/>
            <w:shd w:val="clear" w:color="auto" w:fill="auto"/>
            <w:noWrap/>
            <w:vAlign w:val="center"/>
            <w:hideMark/>
          </w:tcPr>
          <w:p w14:paraId="4BE536D4"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461,980,447</w:t>
            </w:r>
          </w:p>
        </w:tc>
      </w:tr>
      <w:tr w:rsidR="005B2B88" w:rsidRPr="00F227D3" w14:paraId="2CA4FCE0" w14:textId="77777777" w:rsidTr="000C32D6">
        <w:trPr>
          <w:trHeight w:val="113"/>
        </w:trPr>
        <w:tc>
          <w:tcPr>
            <w:tcW w:w="353" w:type="pct"/>
            <w:shd w:val="clear" w:color="auto" w:fill="auto"/>
            <w:noWrap/>
            <w:vAlign w:val="center"/>
            <w:hideMark/>
          </w:tcPr>
          <w:p w14:paraId="3389F0C9"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01</w:t>
            </w:r>
          </w:p>
        </w:tc>
        <w:tc>
          <w:tcPr>
            <w:tcW w:w="356" w:type="pct"/>
            <w:shd w:val="clear" w:color="auto" w:fill="auto"/>
            <w:noWrap/>
            <w:vAlign w:val="center"/>
            <w:hideMark/>
          </w:tcPr>
          <w:p w14:paraId="4DE70D22"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344" w:type="pct"/>
            <w:gridSpan w:val="3"/>
            <w:shd w:val="clear" w:color="auto" w:fill="auto"/>
            <w:noWrap/>
            <w:vAlign w:val="center"/>
            <w:hideMark/>
          </w:tcPr>
          <w:p w14:paraId="33EFC172"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Coordinación de la política de gobierno</w:t>
            </w:r>
          </w:p>
        </w:tc>
        <w:tc>
          <w:tcPr>
            <w:tcW w:w="947" w:type="pct"/>
            <w:shd w:val="clear" w:color="auto" w:fill="auto"/>
            <w:noWrap/>
            <w:vAlign w:val="center"/>
            <w:hideMark/>
          </w:tcPr>
          <w:p w14:paraId="0FDD0211" w14:textId="77777777" w:rsidR="000C32D6" w:rsidRPr="0020036A"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20036A">
              <w:rPr>
                <w:rFonts w:ascii="Bookman Old Style" w:eastAsia="Times New Roman" w:hAnsi="Bookman Old Style" w:cs="Calibri"/>
                <w:b/>
                <w:bCs/>
                <w:color w:val="000000" w:themeColor="text1"/>
                <w:sz w:val="18"/>
                <w:szCs w:val="18"/>
                <w:lang w:eastAsia="es-MX"/>
              </w:rPr>
              <w:t>8,997,276,965</w:t>
            </w:r>
          </w:p>
        </w:tc>
      </w:tr>
      <w:tr w:rsidR="005B2B88" w:rsidRPr="00F227D3" w14:paraId="07066033" w14:textId="77777777" w:rsidTr="000C32D6">
        <w:trPr>
          <w:trHeight w:val="113"/>
        </w:trPr>
        <w:tc>
          <w:tcPr>
            <w:tcW w:w="353" w:type="pct"/>
            <w:shd w:val="clear" w:color="auto" w:fill="auto"/>
            <w:noWrap/>
            <w:vAlign w:val="center"/>
            <w:hideMark/>
          </w:tcPr>
          <w:p w14:paraId="5085E7C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3C19A54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3EE70C9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40DA7DE8"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Gubernatura</w:t>
            </w:r>
          </w:p>
        </w:tc>
        <w:tc>
          <w:tcPr>
            <w:tcW w:w="947" w:type="pct"/>
            <w:shd w:val="clear" w:color="auto" w:fill="auto"/>
            <w:noWrap/>
            <w:vAlign w:val="center"/>
            <w:hideMark/>
          </w:tcPr>
          <w:p w14:paraId="191CF597"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1,619,578,553</w:t>
            </w:r>
          </w:p>
        </w:tc>
      </w:tr>
      <w:tr w:rsidR="005B2B88" w:rsidRPr="00F227D3" w14:paraId="2D2E3A1A" w14:textId="77777777" w:rsidTr="000C32D6">
        <w:trPr>
          <w:trHeight w:val="113"/>
        </w:trPr>
        <w:tc>
          <w:tcPr>
            <w:tcW w:w="353" w:type="pct"/>
            <w:shd w:val="clear" w:color="auto" w:fill="auto"/>
            <w:noWrap/>
            <w:vAlign w:val="center"/>
            <w:hideMark/>
          </w:tcPr>
          <w:p w14:paraId="1AA53CC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501A47C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1B3FBBA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770F289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1B954622"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Conducción de las políticas generales de gobierno</w:t>
            </w:r>
          </w:p>
        </w:tc>
        <w:tc>
          <w:tcPr>
            <w:tcW w:w="947" w:type="pct"/>
            <w:shd w:val="clear" w:color="auto" w:fill="auto"/>
            <w:noWrap/>
            <w:vAlign w:val="center"/>
            <w:hideMark/>
          </w:tcPr>
          <w:p w14:paraId="48B04404"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1,619,578,553</w:t>
            </w:r>
          </w:p>
        </w:tc>
      </w:tr>
      <w:tr w:rsidR="005B2B88" w:rsidRPr="00F227D3" w14:paraId="70913556" w14:textId="77777777" w:rsidTr="000C32D6">
        <w:trPr>
          <w:trHeight w:val="113"/>
        </w:trPr>
        <w:tc>
          <w:tcPr>
            <w:tcW w:w="353" w:type="pct"/>
            <w:shd w:val="clear" w:color="auto" w:fill="auto"/>
            <w:noWrap/>
            <w:vAlign w:val="center"/>
            <w:hideMark/>
          </w:tcPr>
          <w:p w14:paraId="6177B97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4912985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696A3AF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2B64B98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Política interior</w:t>
            </w:r>
          </w:p>
        </w:tc>
        <w:tc>
          <w:tcPr>
            <w:tcW w:w="947" w:type="pct"/>
            <w:shd w:val="clear" w:color="auto" w:fill="auto"/>
            <w:noWrap/>
            <w:vAlign w:val="center"/>
            <w:hideMark/>
          </w:tcPr>
          <w:p w14:paraId="522F02F4"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627,680,321</w:t>
            </w:r>
          </w:p>
        </w:tc>
      </w:tr>
      <w:tr w:rsidR="005B2B88" w:rsidRPr="00F227D3" w14:paraId="11C7761B" w14:textId="77777777" w:rsidTr="000C32D6">
        <w:trPr>
          <w:trHeight w:val="113"/>
        </w:trPr>
        <w:tc>
          <w:tcPr>
            <w:tcW w:w="353" w:type="pct"/>
            <w:shd w:val="clear" w:color="auto" w:fill="auto"/>
            <w:noWrap/>
            <w:vAlign w:val="center"/>
            <w:hideMark/>
          </w:tcPr>
          <w:p w14:paraId="0DB8174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6A6111E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28F9677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0304480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564C2D0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Democracia y pluralidad política</w:t>
            </w:r>
          </w:p>
        </w:tc>
        <w:tc>
          <w:tcPr>
            <w:tcW w:w="947" w:type="pct"/>
            <w:shd w:val="clear" w:color="auto" w:fill="auto"/>
            <w:noWrap/>
            <w:vAlign w:val="center"/>
            <w:hideMark/>
          </w:tcPr>
          <w:p w14:paraId="43684262"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627,680,321</w:t>
            </w:r>
          </w:p>
        </w:tc>
      </w:tr>
      <w:tr w:rsidR="005B2B88" w:rsidRPr="00F227D3" w14:paraId="446212CA" w14:textId="77777777" w:rsidTr="000C32D6">
        <w:trPr>
          <w:trHeight w:val="113"/>
        </w:trPr>
        <w:tc>
          <w:tcPr>
            <w:tcW w:w="353" w:type="pct"/>
            <w:shd w:val="clear" w:color="auto" w:fill="auto"/>
            <w:noWrap/>
            <w:vAlign w:val="center"/>
            <w:hideMark/>
          </w:tcPr>
          <w:p w14:paraId="2C0AAEB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30DE8D0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64D650B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0CE35546"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Preservación y cuidado del patrimonio público</w:t>
            </w:r>
          </w:p>
        </w:tc>
        <w:tc>
          <w:tcPr>
            <w:tcW w:w="947" w:type="pct"/>
            <w:shd w:val="clear" w:color="auto" w:fill="auto"/>
            <w:noWrap/>
            <w:vAlign w:val="center"/>
            <w:hideMark/>
          </w:tcPr>
          <w:p w14:paraId="084B1B46"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254,464,038</w:t>
            </w:r>
          </w:p>
        </w:tc>
      </w:tr>
      <w:tr w:rsidR="005B2B88" w:rsidRPr="00F227D3" w14:paraId="2BFCEB15" w14:textId="77777777" w:rsidTr="000C32D6">
        <w:trPr>
          <w:trHeight w:val="113"/>
        </w:trPr>
        <w:tc>
          <w:tcPr>
            <w:tcW w:w="353" w:type="pct"/>
            <w:shd w:val="clear" w:color="auto" w:fill="auto"/>
            <w:noWrap/>
            <w:vAlign w:val="center"/>
            <w:hideMark/>
          </w:tcPr>
          <w:p w14:paraId="0177985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641CFE7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475B6E3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19A09F8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4215E76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Conservación del patrimonio público</w:t>
            </w:r>
          </w:p>
        </w:tc>
        <w:tc>
          <w:tcPr>
            <w:tcW w:w="947" w:type="pct"/>
            <w:shd w:val="clear" w:color="auto" w:fill="auto"/>
            <w:noWrap/>
            <w:vAlign w:val="center"/>
            <w:hideMark/>
          </w:tcPr>
          <w:p w14:paraId="5D5BF618"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254,464,038</w:t>
            </w:r>
          </w:p>
        </w:tc>
      </w:tr>
      <w:tr w:rsidR="005B2B88" w:rsidRPr="00F227D3" w14:paraId="743688FD" w14:textId="77777777" w:rsidTr="000C32D6">
        <w:trPr>
          <w:trHeight w:val="113"/>
        </w:trPr>
        <w:tc>
          <w:tcPr>
            <w:tcW w:w="353" w:type="pct"/>
            <w:shd w:val="clear" w:color="auto" w:fill="auto"/>
            <w:noWrap/>
            <w:vAlign w:val="center"/>
            <w:hideMark/>
          </w:tcPr>
          <w:p w14:paraId="20D361D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685D4D7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5E70EE2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2D6DED1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419" w:type="pct"/>
            <w:shd w:val="clear" w:color="auto" w:fill="auto"/>
            <w:noWrap/>
            <w:vAlign w:val="center"/>
            <w:hideMark/>
          </w:tcPr>
          <w:p w14:paraId="6D2C9245"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Protección del patrimonio público</w:t>
            </w:r>
          </w:p>
        </w:tc>
        <w:tc>
          <w:tcPr>
            <w:tcW w:w="947" w:type="pct"/>
            <w:shd w:val="clear" w:color="auto" w:fill="auto"/>
            <w:noWrap/>
            <w:vAlign w:val="center"/>
            <w:hideMark/>
          </w:tcPr>
          <w:p w14:paraId="61F44CE3"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0</w:t>
            </w:r>
          </w:p>
        </w:tc>
      </w:tr>
      <w:tr w:rsidR="005B2B88" w:rsidRPr="00F227D3" w14:paraId="4934B33A" w14:textId="77777777" w:rsidTr="000C32D6">
        <w:trPr>
          <w:trHeight w:val="113"/>
        </w:trPr>
        <w:tc>
          <w:tcPr>
            <w:tcW w:w="353" w:type="pct"/>
            <w:shd w:val="clear" w:color="auto" w:fill="auto"/>
            <w:noWrap/>
            <w:vAlign w:val="center"/>
            <w:hideMark/>
          </w:tcPr>
          <w:p w14:paraId="6B323AA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01013CD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2787B6A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1C78225B"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Función pública</w:t>
            </w:r>
          </w:p>
        </w:tc>
        <w:tc>
          <w:tcPr>
            <w:tcW w:w="947" w:type="pct"/>
            <w:shd w:val="clear" w:color="auto" w:fill="auto"/>
            <w:noWrap/>
            <w:vAlign w:val="center"/>
            <w:hideMark/>
          </w:tcPr>
          <w:p w14:paraId="47CAC6AD"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1,231,266,510</w:t>
            </w:r>
          </w:p>
        </w:tc>
      </w:tr>
      <w:tr w:rsidR="005B2B88" w:rsidRPr="00F227D3" w14:paraId="71C943C3" w14:textId="77777777" w:rsidTr="000C32D6">
        <w:trPr>
          <w:trHeight w:val="113"/>
        </w:trPr>
        <w:tc>
          <w:tcPr>
            <w:tcW w:w="353" w:type="pct"/>
            <w:shd w:val="clear" w:color="auto" w:fill="auto"/>
            <w:noWrap/>
            <w:vAlign w:val="center"/>
            <w:hideMark/>
          </w:tcPr>
          <w:p w14:paraId="05CC881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128DDA4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66FAF22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98" w:type="pct"/>
            <w:shd w:val="clear" w:color="auto" w:fill="auto"/>
            <w:noWrap/>
            <w:vAlign w:val="center"/>
            <w:hideMark/>
          </w:tcPr>
          <w:p w14:paraId="4428129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505DF795"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Desarrollo de la función pública y ética en el servicio público</w:t>
            </w:r>
          </w:p>
        </w:tc>
        <w:tc>
          <w:tcPr>
            <w:tcW w:w="947" w:type="pct"/>
            <w:shd w:val="clear" w:color="auto" w:fill="auto"/>
            <w:noWrap/>
            <w:vAlign w:val="center"/>
            <w:hideMark/>
          </w:tcPr>
          <w:p w14:paraId="3FEFE8F8"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733,199,699</w:t>
            </w:r>
          </w:p>
        </w:tc>
      </w:tr>
      <w:tr w:rsidR="005B2B88" w:rsidRPr="00F227D3" w14:paraId="5F218B0A" w14:textId="77777777" w:rsidTr="000C32D6">
        <w:trPr>
          <w:trHeight w:val="113"/>
        </w:trPr>
        <w:tc>
          <w:tcPr>
            <w:tcW w:w="353" w:type="pct"/>
            <w:shd w:val="clear" w:color="auto" w:fill="auto"/>
            <w:noWrap/>
            <w:vAlign w:val="center"/>
            <w:hideMark/>
          </w:tcPr>
          <w:p w14:paraId="51398F9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2846888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34F0290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98" w:type="pct"/>
            <w:shd w:val="clear" w:color="auto" w:fill="auto"/>
            <w:noWrap/>
            <w:vAlign w:val="center"/>
            <w:hideMark/>
          </w:tcPr>
          <w:p w14:paraId="7C632C7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419" w:type="pct"/>
            <w:shd w:val="clear" w:color="auto" w:fill="auto"/>
            <w:noWrap/>
            <w:vAlign w:val="center"/>
            <w:hideMark/>
          </w:tcPr>
          <w:p w14:paraId="03AE98AC"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Sistema anticorrupción del Estado de México y municipios</w:t>
            </w:r>
          </w:p>
        </w:tc>
        <w:tc>
          <w:tcPr>
            <w:tcW w:w="947" w:type="pct"/>
            <w:shd w:val="clear" w:color="auto" w:fill="auto"/>
            <w:noWrap/>
            <w:vAlign w:val="center"/>
            <w:hideMark/>
          </w:tcPr>
          <w:p w14:paraId="5C23A944"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498,066,811</w:t>
            </w:r>
          </w:p>
        </w:tc>
      </w:tr>
      <w:tr w:rsidR="005B2B88" w:rsidRPr="00F227D3" w14:paraId="4AB41552" w14:textId="77777777" w:rsidTr="000C32D6">
        <w:trPr>
          <w:trHeight w:val="113"/>
        </w:trPr>
        <w:tc>
          <w:tcPr>
            <w:tcW w:w="353" w:type="pct"/>
            <w:shd w:val="clear" w:color="auto" w:fill="auto"/>
            <w:noWrap/>
            <w:vAlign w:val="center"/>
            <w:hideMark/>
          </w:tcPr>
          <w:p w14:paraId="24DFE9B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3D158DE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7EF0FBB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2917" w:type="pct"/>
            <w:gridSpan w:val="2"/>
            <w:shd w:val="clear" w:color="auto" w:fill="auto"/>
            <w:noWrap/>
            <w:vAlign w:val="center"/>
            <w:hideMark/>
          </w:tcPr>
          <w:p w14:paraId="7DF60C99"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Asuntos jurídicos</w:t>
            </w:r>
          </w:p>
        </w:tc>
        <w:tc>
          <w:tcPr>
            <w:tcW w:w="947" w:type="pct"/>
            <w:shd w:val="clear" w:color="auto" w:fill="auto"/>
            <w:noWrap/>
            <w:vAlign w:val="center"/>
            <w:hideMark/>
          </w:tcPr>
          <w:p w14:paraId="634E3780"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166,715,436</w:t>
            </w:r>
          </w:p>
        </w:tc>
      </w:tr>
      <w:tr w:rsidR="005B2B88" w:rsidRPr="00F227D3" w14:paraId="0ADB91AA" w14:textId="77777777" w:rsidTr="000C32D6">
        <w:trPr>
          <w:trHeight w:val="113"/>
        </w:trPr>
        <w:tc>
          <w:tcPr>
            <w:tcW w:w="353" w:type="pct"/>
            <w:shd w:val="clear" w:color="auto" w:fill="auto"/>
            <w:noWrap/>
            <w:vAlign w:val="center"/>
            <w:hideMark/>
          </w:tcPr>
          <w:p w14:paraId="79A2D33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768EACF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5A8D750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98" w:type="pct"/>
            <w:shd w:val="clear" w:color="auto" w:fill="auto"/>
            <w:noWrap/>
            <w:vAlign w:val="center"/>
            <w:hideMark/>
          </w:tcPr>
          <w:p w14:paraId="7FCFD23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2C0F3DA"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Asistencia jurídica al ejecutivo</w:t>
            </w:r>
          </w:p>
        </w:tc>
        <w:tc>
          <w:tcPr>
            <w:tcW w:w="947" w:type="pct"/>
            <w:shd w:val="clear" w:color="auto" w:fill="auto"/>
            <w:noWrap/>
            <w:vAlign w:val="center"/>
            <w:hideMark/>
          </w:tcPr>
          <w:p w14:paraId="1F57EAE8"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166,715,436</w:t>
            </w:r>
          </w:p>
        </w:tc>
      </w:tr>
      <w:tr w:rsidR="005B2B88" w:rsidRPr="00F227D3" w14:paraId="351B675B" w14:textId="77777777" w:rsidTr="000C32D6">
        <w:trPr>
          <w:trHeight w:val="113"/>
        </w:trPr>
        <w:tc>
          <w:tcPr>
            <w:tcW w:w="353" w:type="pct"/>
            <w:shd w:val="clear" w:color="auto" w:fill="auto"/>
            <w:noWrap/>
            <w:vAlign w:val="center"/>
            <w:hideMark/>
          </w:tcPr>
          <w:p w14:paraId="246FCFE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7087535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12941D1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2917" w:type="pct"/>
            <w:gridSpan w:val="2"/>
            <w:shd w:val="clear" w:color="auto" w:fill="auto"/>
            <w:noWrap/>
            <w:vAlign w:val="center"/>
            <w:hideMark/>
          </w:tcPr>
          <w:p w14:paraId="572C22D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Organización de procesos electorales</w:t>
            </w:r>
          </w:p>
        </w:tc>
        <w:tc>
          <w:tcPr>
            <w:tcW w:w="947" w:type="pct"/>
            <w:shd w:val="clear" w:color="auto" w:fill="auto"/>
            <w:noWrap/>
            <w:vAlign w:val="center"/>
            <w:hideMark/>
          </w:tcPr>
          <w:p w14:paraId="534264A1"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3,585,310,804</w:t>
            </w:r>
          </w:p>
        </w:tc>
      </w:tr>
      <w:tr w:rsidR="005B2B88" w:rsidRPr="00F227D3" w14:paraId="38E07248" w14:textId="77777777" w:rsidTr="000C32D6">
        <w:trPr>
          <w:trHeight w:val="113"/>
        </w:trPr>
        <w:tc>
          <w:tcPr>
            <w:tcW w:w="353" w:type="pct"/>
            <w:shd w:val="clear" w:color="auto" w:fill="auto"/>
            <w:noWrap/>
            <w:vAlign w:val="center"/>
            <w:hideMark/>
          </w:tcPr>
          <w:p w14:paraId="7758D2F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25A3384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01B4070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98" w:type="pct"/>
            <w:shd w:val="clear" w:color="auto" w:fill="auto"/>
            <w:noWrap/>
            <w:vAlign w:val="center"/>
            <w:hideMark/>
          </w:tcPr>
          <w:p w14:paraId="727EEA6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09F2DD6B"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Electoral</w:t>
            </w:r>
          </w:p>
        </w:tc>
        <w:tc>
          <w:tcPr>
            <w:tcW w:w="947" w:type="pct"/>
            <w:shd w:val="clear" w:color="auto" w:fill="auto"/>
            <w:noWrap/>
            <w:vAlign w:val="center"/>
            <w:hideMark/>
          </w:tcPr>
          <w:p w14:paraId="4525093E"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3,585,310,804</w:t>
            </w:r>
          </w:p>
        </w:tc>
      </w:tr>
      <w:tr w:rsidR="005B2B88" w:rsidRPr="00F227D3" w14:paraId="1F4F4036" w14:textId="77777777" w:rsidTr="000C32D6">
        <w:trPr>
          <w:trHeight w:val="113"/>
        </w:trPr>
        <w:tc>
          <w:tcPr>
            <w:tcW w:w="353" w:type="pct"/>
            <w:shd w:val="clear" w:color="auto" w:fill="auto"/>
            <w:noWrap/>
            <w:vAlign w:val="center"/>
            <w:hideMark/>
          </w:tcPr>
          <w:p w14:paraId="158CF71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5BEF28E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01003A8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2917" w:type="pct"/>
            <w:gridSpan w:val="2"/>
            <w:shd w:val="clear" w:color="auto" w:fill="auto"/>
            <w:noWrap/>
            <w:vAlign w:val="center"/>
            <w:hideMark/>
          </w:tcPr>
          <w:p w14:paraId="00D2DB8A"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Población</w:t>
            </w:r>
          </w:p>
        </w:tc>
        <w:tc>
          <w:tcPr>
            <w:tcW w:w="947" w:type="pct"/>
            <w:shd w:val="clear" w:color="auto" w:fill="auto"/>
            <w:noWrap/>
            <w:vAlign w:val="center"/>
            <w:hideMark/>
          </w:tcPr>
          <w:p w14:paraId="343CE5F9"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36,861,151</w:t>
            </w:r>
          </w:p>
        </w:tc>
      </w:tr>
      <w:tr w:rsidR="005B2B88" w:rsidRPr="00F227D3" w14:paraId="656A6B34" w14:textId="77777777" w:rsidTr="000C32D6">
        <w:trPr>
          <w:trHeight w:val="113"/>
        </w:trPr>
        <w:tc>
          <w:tcPr>
            <w:tcW w:w="353" w:type="pct"/>
            <w:shd w:val="clear" w:color="auto" w:fill="auto"/>
            <w:noWrap/>
            <w:vAlign w:val="center"/>
            <w:hideMark/>
          </w:tcPr>
          <w:p w14:paraId="3E5F0C0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5F5D57C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1AFD266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98" w:type="pct"/>
            <w:shd w:val="clear" w:color="auto" w:fill="auto"/>
            <w:noWrap/>
            <w:vAlign w:val="center"/>
            <w:hideMark/>
          </w:tcPr>
          <w:p w14:paraId="7CB68D8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0260BE5A"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Población</w:t>
            </w:r>
          </w:p>
        </w:tc>
        <w:tc>
          <w:tcPr>
            <w:tcW w:w="947" w:type="pct"/>
            <w:shd w:val="clear" w:color="auto" w:fill="auto"/>
            <w:noWrap/>
            <w:vAlign w:val="center"/>
            <w:hideMark/>
          </w:tcPr>
          <w:p w14:paraId="547346A8"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36,861,151</w:t>
            </w:r>
          </w:p>
        </w:tc>
      </w:tr>
      <w:tr w:rsidR="005B2B88" w:rsidRPr="00F227D3" w14:paraId="4B360A60" w14:textId="77777777" w:rsidTr="000C32D6">
        <w:trPr>
          <w:trHeight w:val="113"/>
        </w:trPr>
        <w:tc>
          <w:tcPr>
            <w:tcW w:w="353" w:type="pct"/>
            <w:shd w:val="clear" w:color="auto" w:fill="auto"/>
            <w:noWrap/>
            <w:vAlign w:val="center"/>
            <w:hideMark/>
          </w:tcPr>
          <w:p w14:paraId="3E9FA85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0E0B0F5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59594E3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2917" w:type="pct"/>
            <w:gridSpan w:val="2"/>
            <w:shd w:val="clear" w:color="auto" w:fill="auto"/>
            <w:noWrap/>
            <w:vAlign w:val="center"/>
            <w:hideMark/>
          </w:tcPr>
          <w:p w14:paraId="521B1968"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Territorio</w:t>
            </w:r>
          </w:p>
        </w:tc>
        <w:tc>
          <w:tcPr>
            <w:tcW w:w="947" w:type="pct"/>
            <w:shd w:val="clear" w:color="auto" w:fill="auto"/>
            <w:noWrap/>
            <w:vAlign w:val="center"/>
            <w:hideMark/>
          </w:tcPr>
          <w:p w14:paraId="74AA7ACD"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1,443,425,454</w:t>
            </w:r>
          </w:p>
        </w:tc>
      </w:tr>
      <w:tr w:rsidR="005B2B88" w:rsidRPr="00F227D3" w14:paraId="1A422BCD" w14:textId="77777777" w:rsidTr="000C32D6">
        <w:trPr>
          <w:trHeight w:val="113"/>
        </w:trPr>
        <w:tc>
          <w:tcPr>
            <w:tcW w:w="353" w:type="pct"/>
            <w:shd w:val="clear" w:color="auto" w:fill="auto"/>
            <w:noWrap/>
            <w:vAlign w:val="center"/>
            <w:hideMark/>
          </w:tcPr>
          <w:p w14:paraId="7338E11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6820E00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503EC23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98" w:type="pct"/>
            <w:shd w:val="clear" w:color="auto" w:fill="auto"/>
            <w:noWrap/>
            <w:vAlign w:val="center"/>
            <w:hideMark/>
          </w:tcPr>
          <w:p w14:paraId="12AD536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1E6582B1"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Política territorial</w:t>
            </w:r>
          </w:p>
        </w:tc>
        <w:tc>
          <w:tcPr>
            <w:tcW w:w="947" w:type="pct"/>
            <w:shd w:val="clear" w:color="auto" w:fill="auto"/>
            <w:noWrap/>
            <w:vAlign w:val="center"/>
            <w:hideMark/>
          </w:tcPr>
          <w:p w14:paraId="375385D6"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1,443,425,454</w:t>
            </w:r>
          </w:p>
        </w:tc>
      </w:tr>
      <w:tr w:rsidR="005B2B88" w:rsidRPr="00F227D3" w14:paraId="02579A4C" w14:textId="77777777" w:rsidTr="000C32D6">
        <w:trPr>
          <w:trHeight w:val="113"/>
        </w:trPr>
        <w:tc>
          <w:tcPr>
            <w:tcW w:w="353" w:type="pct"/>
            <w:shd w:val="clear" w:color="auto" w:fill="auto"/>
            <w:noWrap/>
            <w:vAlign w:val="center"/>
            <w:hideMark/>
          </w:tcPr>
          <w:p w14:paraId="77970EC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791E775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20D5A52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09</w:t>
            </w:r>
          </w:p>
        </w:tc>
        <w:tc>
          <w:tcPr>
            <w:tcW w:w="2917" w:type="pct"/>
            <w:gridSpan w:val="2"/>
            <w:shd w:val="clear" w:color="auto" w:fill="auto"/>
            <w:noWrap/>
            <w:vAlign w:val="center"/>
            <w:hideMark/>
          </w:tcPr>
          <w:p w14:paraId="3F2E24A2"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Otros</w:t>
            </w:r>
          </w:p>
        </w:tc>
        <w:tc>
          <w:tcPr>
            <w:tcW w:w="947" w:type="pct"/>
            <w:shd w:val="clear" w:color="auto" w:fill="auto"/>
            <w:noWrap/>
            <w:vAlign w:val="center"/>
            <w:hideMark/>
          </w:tcPr>
          <w:p w14:paraId="684035AA"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31,974,698</w:t>
            </w:r>
          </w:p>
        </w:tc>
      </w:tr>
      <w:tr w:rsidR="005B2B88" w:rsidRPr="00F227D3" w14:paraId="0C99CB70" w14:textId="77777777" w:rsidTr="000C32D6">
        <w:trPr>
          <w:trHeight w:val="113"/>
        </w:trPr>
        <w:tc>
          <w:tcPr>
            <w:tcW w:w="353" w:type="pct"/>
            <w:shd w:val="clear" w:color="auto" w:fill="auto"/>
            <w:noWrap/>
            <w:vAlign w:val="center"/>
            <w:hideMark/>
          </w:tcPr>
          <w:p w14:paraId="75C6F96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6D5B9DB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6EBD910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09</w:t>
            </w:r>
          </w:p>
        </w:tc>
        <w:tc>
          <w:tcPr>
            <w:tcW w:w="498" w:type="pct"/>
            <w:shd w:val="clear" w:color="auto" w:fill="auto"/>
            <w:noWrap/>
            <w:vAlign w:val="center"/>
            <w:hideMark/>
          </w:tcPr>
          <w:p w14:paraId="7970970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F5E9BEA"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Coordinación metropolitana</w:t>
            </w:r>
          </w:p>
        </w:tc>
        <w:tc>
          <w:tcPr>
            <w:tcW w:w="947" w:type="pct"/>
            <w:shd w:val="clear" w:color="auto" w:fill="auto"/>
            <w:noWrap/>
            <w:vAlign w:val="center"/>
            <w:hideMark/>
          </w:tcPr>
          <w:p w14:paraId="1B905F0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31,974,698</w:t>
            </w:r>
          </w:p>
        </w:tc>
      </w:tr>
      <w:tr w:rsidR="005B2B88" w:rsidRPr="00F227D3" w14:paraId="49B30641" w14:textId="77777777" w:rsidTr="000C32D6">
        <w:trPr>
          <w:trHeight w:val="113"/>
        </w:trPr>
        <w:tc>
          <w:tcPr>
            <w:tcW w:w="353" w:type="pct"/>
            <w:shd w:val="clear" w:color="auto" w:fill="auto"/>
            <w:noWrap/>
            <w:vAlign w:val="center"/>
            <w:hideMark/>
          </w:tcPr>
          <w:p w14:paraId="031E36E5"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01</w:t>
            </w:r>
          </w:p>
        </w:tc>
        <w:tc>
          <w:tcPr>
            <w:tcW w:w="356" w:type="pct"/>
            <w:shd w:val="clear" w:color="auto" w:fill="auto"/>
            <w:noWrap/>
            <w:vAlign w:val="center"/>
            <w:hideMark/>
          </w:tcPr>
          <w:p w14:paraId="392CB34D"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04</w:t>
            </w:r>
          </w:p>
        </w:tc>
        <w:tc>
          <w:tcPr>
            <w:tcW w:w="3344" w:type="pct"/>
            <w:gridSpan w:val="3"/>
            <w:shd w:val="clear" w:color="auto" w:fill="auto"/>
            <w:noWrap/>
            <w:vAlign w:val="center"/>
            <w:hideMark/>
          </w:tcPr>
          <w:p w14:paraId="02E76F17"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Relaciones exteriores</w:t>
            </w:r>
          </w:p>
        </w:tc>
        <w:tc>
          <w:tcPr>
            <w:tcW w:w="947" w:type="pct"/>
            <w:shd w:val="clear" w:color="auto" w:fill="auto"/>
            <w:noWrap/>
            <w:vAlign w:val="center"/>
            <w:hideMark/>
          </w:tcPr>
          <w:p w14:paraId="039D6EDF"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45,211,703</w:t>
            </w:r>
          </w:p>
        </w:tc>
      </w:tr>
      <w:tr w:rsidR="005B2B88" w:rsidRPr="00F227D3" w14:paraId="5431BEBC" w14:textId="77777777" w:rsidTr="000C32D6">
        <w:trPr>
          <w:trHeight w:val="113"/>
        </w:trPr>
        <w:tc>
          <w:tcPr>
            <w:tcW w:w="353" w:type="pct"/>
            <w:shd w:val="clear" w:color="auto" w:fill="auto"/>
            <w:noWrap/>
            <w:vAlign w:val="center"/>
            <w:hideMark/>
          </w:tcPr>
          <w:p w14:paraId="7403C0A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4F02711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2BB8DEE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6E4C77E5"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Relaciones exteriores</w:t>
            </w:r>
          </w:p>
        </w:tc>
        <w:tc>
          <w:tcPr>
            <w:tcW w:w="947" w:type="pct"/>
            <w:shd w:val="clear" w:color="auto" w:fill="auto"/>
            <w:noWrap/>
            <w:vAlign w:val="center"/>
            <w:hideMark/>
          </w:tcPr>
          <w:p w14:paraId="06A07193"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45,211,703</w:t>
            </w:r>
          </w:p>
        </w:tc>
      </w:tr>
      <w:tr w:rsidR="005B2B88" w:rsidRPr="00F227D3" w14:paraId="52BB993E" w14:textId="77777777" w:rsidTr="000C32D6">
        <w:trPr>
          <w:trHeight w:val="113"/>
        </w:trPr>
        <w:tc>
          <w:tcPr>
            <w:tcW w:w="353" w:type="pct"/>
            <w:shd w:val="clear" w:color="auto" w:fill="auto"/>
            <w:noWrap/>
            <w:vAlign w:val="center"/>
            <w:hideMark/>
          </w:tcPr>
          <w:p w14:paraId="136F243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29CC22E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1762B24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405D615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596D59B8"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Relaciones exteriores</w:t>
            </w:r>
          </w:p>
        </w:tc>
        <w:tc>
          <w:tcPr>
            <w:tcW w:w="947" w:type="pct"/>
            <w:shd w:val="clear" w:color="auto" w:fill="auto"/>
            <w:noWrap/>
            <w:vAlign w:val="center"/>
            <w:hideMark/>
          </w:tcPr>
          <w:p w14:paraId="5317CA60"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45,211,703</w:t>
            </w:r>
          </w:p>
        </w:tc>
      </w:tr>
      <w:tr w:rsidR="005B2B88" w:rsidRPr="00F227D3" w14:paraId="7347AC9F" w14:textId="77777777" w:rsidTr="000C32D6">
        <w:trPr>
          <w:trHeight w:val="113"/>
        </w:trPr>
        <w:tc>
          <w:tcPr>
            <w:tcW w:w="353" w:type="pct"/>
            <w:shd w:val="clear" w:color="auto" w:fill="auto"/>
            <w:noWrap/>
            <w:vAlign w:val="center"/>
            <w:hideMark/>
          </w:tcPr>
          <w:p w14:paraId="01F2CD99"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01</w:t>
            </w:r>
          </w:p>
        </w:tc>
        <w:tc>
          <w:tcPr>
            <w:tcW w:w="356" w:type="pct"/>
            <w:shd w:val="clear" w:color="auto" w:fill="auto"/>
            <w:noWrap/>
            <w:vAlign w:val="center"/>
            <w:hideMark/>
          </w:tcPr>
          <w:p w14:paraId="5AC6138A"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05</w:t>
            </w:r>
          </w:p>
        </w:tc>
        <w:tc>
          <w:tcPr>
            <w:tcW w:w="3344" w:type="pct"/>
            <w:gridSpan w:val="3"/>
            <w:shd w:val="clear" w:color="auto" w:fill="auto"/>
            <w:noWrap/>
            <w:vAlign w:val="center"/>
            <w:hideMark/>
          </w:tcPr>
          <w:p w14:paraId="7BE86E5F"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Asuntos financieros y hacendarios</w:t>
            </w:r>
          </w:p>
        </w:tc>
        <w:tc>
          <w:tcPr>
            <w:tcW w:w="947" w:type="pct"/>
            <w:shd w:val="clear" w:color="auto" w:fill="auto"/>
            <w:noWrap/>
            <w:vAlign w:val="center"/>
            <w:hideMark/>
          </w:tcPr>
          <w:p w14:paraId="1EDF302B"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10,943,587,851</w:t>
            </w:r>
          </w:p>
        </w:tc>
      </w:tr>
      <w:tr w:rsidR="005B2B88" w:rsidRPr="00F227D3" w14:paraId="7065982F" w14:textId="77777777" w:rsidTr="000C32D6">
        <w:trPr>
          <w:trHeight w:val="113"/>
        </w:trPr>
        <w:tc>
          <w:tcPr>
            <w:tcW w:w="353" w:type="pct"/>
            <w:shd w:val="clear" w:color="auto" w:fill="auto"/>
            <w:noWrap/>
            <w:vAlign w:val="center"/>
            <w:hideMark/>
          </w:tcPr>
          <w:p w14:paraId="1FB6492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2F20F42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1E440CC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33AA40F9"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Asuntos financieros</w:t>
            </w:r>
          </w:p>
        </w:tc>
        <w:tc>
          <w:tcPr>
            <w:tcW w:w="947" w:type="pct"/>
            <w:shd w:val="clear" w:color="auto" w:fill="auto"/>
            <w:noWrap/>
            <w:vAlign w:val="center"/>
            <w:hideMark/>
          </w:tcPr>
          <w:p w14:paraId="258B69C6"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46014DEB" w14:textId="77777777" w:rsidTr="000C32D6">
        <w:trPr>
          <w:trHeight w:val="113"/>
        </w:trPr>
        <w:tc>
          <w:tcPr>
            <w:tcW w:w="353" w:type="pct"/>
            <w:shd w:val="clear" w:color="auto" w:fill="auto"/>
            <w:noWrap/>
            <w:vAlign w:val="center"/>
            <w:hideMark/>
          </w:tcPr>
          <w:p w14:paraId="048C395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127F7DD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400A86E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6EE62CC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Asuntos hacendarios</w:t>
            </w:r>
          </w:p>
        </w:tc>
        <w:tc>
          <w:tcPr>
            <w:tcW w:w="947" w:type="pct"/>
            <w:shd w:val="clear" w:color="auto" w:fill="auto"/>
            <w:noWrap/>
            <w:vAlign w:val="center"/>
            <w:hideMark/>
          </w:tcPr>
          <w:p w14:paraId="0F5188FF"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10,943,587,851</w:t>
            </w:r>
          </w:p>
        </w:tc>
      </w:tr>
      <w:tr w:rsidR="005B2B88" w:rsidRPr="00F227D3" w14:paraId="4875092A" w14:textId="77777777" w:rsidTr="000C32D6">
        <w:trPr>
          <w:trHeight w:val="113"/>
        </w:trPr>
        <w:tc>
          <w:tcPr>
            <w:tcW w:w="353" w:type="pct"/>
            <w:shd w:val="clear" w:color="auto" w:fill="auto"/>
            <w:noWrap/>
            <w:vAlign w:val="center"/>
            <w:hideMark/>
          </w:tcPr>
          <w:p w14:paraId="3B16FB7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7BB944C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0D8FF2D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6662E6B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7B39A31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Impulso al federalismo y desarrollo municipal</w:t>
            </w:r>
          </w:p>
        </w:tc>
        <w:tc>
          <w:tcPr>
            <w:tcW w:w="947" w:type="pct"/>
            <w:shd w:val="clear" w:color="auto" w:fill="auto"/>
            <w:noWrap/>
            <w:vAlign w:val="center"/>
            <w:hideMark/>
          </w:tcPr>
          <w:p w14:paraId="6D32946D"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211,045,012</w:t>
            </w:r>
          </w:p>
        </w:tc>
      </w:tr>
      <w:tr w:rsidR="005B2B88" w:rsidRPr="00F227D3" w14:paraId="0D7E64EA" w14:textId="77777777" w:rsidTr="000C32D6">
        <w:trPr>
          <w:trHeight w:val="113"/>
        </w:trPr>
        <w:tc>
          <w:tcPr>
            <w:tcW w:w="353" w:type="pct"/>
            <w:shd w:val="clear" w:color="auto" w:fill="auto"/>
            <w:noWrap/>
            <w:vAlign w:val="center"/>
            <w:hideMark/>
          </w:tcPr>
          <w:p w14:paraId="4CED7BE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4DB833F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2EAEC17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0141665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419" w:type="pct"/>
            <w:shd w:val="clear" w:color="auto" w:fill="auto"/>
            <w:noWrap/>
            <w:vAlign w:val="center"/>
            <w:hideMark/>
          </w:tcPr>
          <w:p w14:paraId="450035E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Fortalecimiento de los ingresos</w:t>
            </w:r>
          </w:p>
        </w:tc>
        <w:tc>
          <w:tcPr>
            <w:tcW w:w="947" w:type="pct"/>
            <w:shd w:val="clear" w:color="auto" w:fill="auto"/>
            <w:noWrap/>
            <w:vAlign w:val="center"/>
            <w:hideMark/>
          </w:tcPr>
          <w:p w14:paraId="3421BDE2"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8,989,688,851</w:t>
            </w:r>
          </w:p>
        </w:tc>
      </w:tr>
      <w:tr w:rsidR="005B2B88" w:rsidRPr="00F227D3" w14:paraId="10F74D1A" w14:textId="77777777" w:rsidTr="000C32D6">
        <w:trPr>
          <w:trHeight w:val="113"/>
        </w:trPr>
        <w:tc>
          <w:tcPr>
            <w:tcW w:w="353" w:type="pct"/>
            <w:shd w:val="clear" w:color="auto" w:fill="auto"/>
            <w:noWrap/>
            <w:vAlign w:val="center"/>
            <w:hideMark/>
          </w:tcPr>
          <w:p w14:paraId="44F2285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1903834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36D1030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0B6F010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419" w:type="pct"/>
            <w:shd w:val="clear" w:color="auto" w:fill="auto"/>
            <w:noWrap/>
            <w:vAlign w:val="center"/>
            <w:hideMark/>
          </w:tcPr>
          <w:p w14:paraId="3C868A29"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Gasto social e inversión pública</w:t>
            </w:r>
          </w:p>
        </w:tc>
        <w:tc>
          <w:tcPr>
            <w:tcW w:w="947" w:type="pct"/>
            <w:shd w:val="clear" w:color="auto" w:fill="auto"/>
            <w:noWrap/>
            <w:vAlign w:val="center"/>
            <w:hideMark/>
          </w:tcPr>
          <w:p w14:paraId="106F17F8"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46,108,777</w:t>
            </w:r>
          </w:p>
        </w:tc>
      </w:tr>
      <w:tr w:rsidR="005B2B88" w:rsidRPr="00F227D3" w14:paraId="1114CBAF" w14:textId="77777777" w:rsidTr="000C32D6">
        <w:trPr>
          <w:trHeight w:val="113"/>
        </w:trPr>
        <w:tc>
          <w:tcPr>
            <w:tcW w:w="353" w:type="pct"/>
            <w:shd w:val="clear" w:color="auto" w:fill="auto"/>
            <w:noWrap/>
            <w:vAlign w:val="center"/>
            <w:hideMark/>
          </w:tcPr>
          <w:p w14:paraId="7A55A74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42FF178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4F373E1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15559ED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419" w:type="pct"/>
            <w:shd w:val="clear" w:color="auto" w:fill="auto"/>
            <w:noWrap/>
            <w:vAlign w:val="center"/>
            <w:hideMark/>
          </w:tcPr>
          <w:p w14:paraId="10BC926D"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Financiamiento de la infraestructura para el desarrollo</w:t>
            </w:r>
          </w:p>
        </w:tc>
        <w:tc>
          <w:tcPr>
            <w:tcW w:w="947" w:type="pct"/>
            <w:shd w:val="clear" w:color="auto" w:fill="auto"/>
            <w:noWrap/>
            <w:vAlign w:val="center"/>
            <w:hideMark/>
          </w:tcPr>
          <w:p w14:paraId="2D4A2907"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5,552,345</w:t>
            </w:r>
          </w:p>
        </w:tc>
      </w:tr>
      <w:tr w:rsidR="005B2B88" w:rsidRPr="00F227D3" w14:paraId="3AA6CE23" w14:textId="77777777" w:rsidTr="000C32D6">
        <w:trPr>
          <w:trHeight w:val="113"/>
        </w:trPr>
        <w:tc>
          <w:tcPr>
            <w:tcW w:w="353" w:type="pct"/>
            <w:shd w:val="clear" w:color="auto" w:fill="auto"/>
            <w:noWrap/>
            <w:vAlign w:val="center"/>
            <w:hideMark/>
          </w:tcPr>
          <w:p w14:paraId="65D6BFC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7A873E6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3171055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57E6252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2419" w:type="pct"/>
            <w:shd w:val="clear" w:color="auto" w:fill="auto"/>
            <w:noWrap/>
            <w:vAlign w:val="center"/>
            <w:hideMark/>
          </w:tcPr>
          <w:p w14:paraId="332D425C"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Planeación y presupuesto basado en resultados</w:t>
            </w:r>
          </w:p>
        </w:tc>
        <w:tc>
          <w:tcPr>
            <w:tcW w:w="947" w:type="pct"/>
            <w:shd w:val="clear" w:color="auto" w:fill="auto"/>
            <w:noWrap/>
            <w:vAlign w:val="center"/>
            <w:hideMark/>
          </w:tcPr>
          <w:p w14:paraId="6A57856E"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606,878,304</w:t>
            </w:r>
          </w:p>
        </w:tc>
      </w:tr>
      <w:tr w:rsidR="005B2B88" w:rsidRPr="00F227D3" w14:paraId="41BAC000" w14:textId="77777777" w:rsidTr="000C32D6">
        <w:trPr>
          <w:trHeight w:val="113"/>
        </w:trPr>
        <w:tc>
          <w:tcPr>
            <w:tcW w:w="353" w:type="pct"/>
            <w:shd w:val="clear" w:color="auto" w:fill="auto"/>
            <w:noWrap/>
            <w:vAlign w:val="center"/>
            <w:hideMark/>
          </w:tcPr>
          <w:p w14:paraId="2C3EF44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062D056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0836200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1F78A3C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2419" w:type="pct"/>
            <w:shd w:val="clear" w:color="auto" w:fill="auto"/>
            <w:noWrap/>
            <w:vAlign w:val="center"/>
            <w:hideMark/>
          </w:tcPr>
          <w:p w14:paraId="723022AB"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Consolidación de la administración pública de resultados</w:t>
            </w:r>
          </w:p>
        </w:tc>
        <w:tc>
          <w:tcPr>
            <w:tcW w:w="947" w:type="pct"/>
            <w:shd w:val="clear" w:color="auto" w:fill="auto"/>
            <w:noWrap/>
            <w:vAlign w:val="center"/>
            <w:hideMark/>
          </w:tcPr>
          <w:p w14:paraId="3BAEF35B"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1,084,314,562</w:t>
            </w:r>
          </w:p>
        </w:tc>
      </w:tr>
      <w:tr w:rsidR="005B2B88" w:rsidRPr="00F227D3" w14:paraId="36AEA1CD" w14:textId="77777777" w:rsidTr="000C32D6">
        <w:trPr>
          <w:trHeight w:val="113"/>
        </w:trPr>
        <w:tc>
          <w:tcPr>
            <w:tcW w:w="353" w:type="pct"/>
            <w:shd w:val="clear" w:color="auto" w:fill="auto"/>
            <w:noWrap/>
            <w:vAlign w:val="center"/>
            <w:hideMark/>
          </w:tcPr>
          <w:p w14:paraId="3464A6F4"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01</w:t>
            </w:r>
          </w:p>
        </w:tc>
        <w:tc>
          <w:tcPr>
            <w:tcW w:w="356" w:type="pct"/>
            <w:shd w:val="clear" w:color="auto" w:fill="auto"/>
            <w:noWrap/>
            <w:vAlign w:val="center"/>
            <w:hideMark/>
          </w:tcPr>
          <w:p w14:paraId="1465A826"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06</w:t>
            </w:r>
          </w:p>
        </w:tc>
        <w:tc>
          <w:tcPr>
            <w:tcW w:w="3344" w:type="pct"/>
            <w:gridSpan w:val="3"/>
            <w:shd w:val="clear" w:color="auto" w:fill="auto"/>
            <w:noWrap/>
            <w:vAlign w:val="center"/>
            <w:hideMark/>
          </w:tcPr>
          <w:p w14:paraId="1AF0748D"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Seguridad nacional</w:t>
            </w:r>
          </w:p>
        </w:tc>
        <w:tc>
          <w:tcPr>
            <w:tcW w:w="947" w:type="pct"/>
            <w:shd w:val="clear" w:color="auto" w:fill="auto"/>
            <w:noWrap/>
            <w:vAlign w:val="center"/>
            <w:hideMark/>
          </w:tcPr>
          <w:p w14:paraId="15B40849"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w:t>
            </w:r>
          </w:p>
        </w:tc>
      </w:tr>
      <w:tr w:rsidR="005B2B88" w:rsidRPr="00F227D3" w14:paraId="2CAF512C" w14:textId="77777777" w:rsidTr="000C32D6">
        <w:trPr>
          <w:trHeight w:val="113"/>
        </w:trPr>
        <w:tc>
          <w:tcPr>
            <w:tcW w:w="353" w:type="pct"/>
            <w:shd w:val="clear" w:color="auto" w:fill="auto"/>
            <w:noWrap/>
            <w:vAlign w:val="center"/>
            <w:hideMark/>
          </w:tcPr>
          <w:p w14:paraId="648201A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6A87194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5BE15A9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6F5D0342"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Defensa</w:t>
            </w:r>
          </w:p>
        </w:tc>
        <w:tc>
          <w:tcPr>
            <w:tcW w:w="947" w:type="pct"/>
            <w:shd w:val="clear" w:color="auto" w:fill="auto"/>
            <w:noWrap/>
            <w:vAlign w:val="center"/>
            <w:hideMark/>
          </w:tcPr>
          <w:p w14:paraId="5E52E1DA"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07A46A54" w14:textId="77777777" w:rsidTr="000C32D6">
        <w:trPr>
          <w:trHeight w:val="113"/>
        </w:trPr>
        <w:tc>
          <w:tcPr>
            <w:tcW w:w="353" w:type="pct"/>
            <w:shd w:val="clear" w:color="auto" w:fill="auto"/>
            <w:noWrap/>
            <w:vAlign w:val="center"/>
            <w:hideMark/>
          </w:tcPr>
          <w:p w14:paraId="5CC9CAD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447698D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14D2D6B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7784C794"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Marina</w:t>
            </w:r>
          </w:p>
        </w:tc>
        <w:tc>
          <w:tcPr>
            <w:tcW w:w="947" w:type="pct"/>
            <w:shd w:val="clear" w:color="auto" w:fill="auto"/>
            <w:noWrap/>
            <w:vAlign w:val="center"/>
            <w:hideMark/>
          </w:tcPr>
          <w:p w14:paraId="3BE97E70"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6BE3F122" w14:textId="77777777" w:rsidTr="000C32D6">
        <w:trPr>
          <w:trHeight w:val="113"/>
        </w:trPr>
        <w:tc>
          <w:tcPr>
            <w:tcW w:w="353" w:type="pct"/>
            <w:shd w:val="clear" w:color="auto" w:fill="auto"/>
            <w:noWrap/>
            <w:vAlign w:val="center"/>
            <w:hideMark/>
          </w:tcPr>
          <w:p w14:paraId="498FD19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2D69373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3879431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1F1026C5"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Inteligencia para la preservación de la seguridad nacional</w:t>
            </w:r>
          </w:p>
        </w:tc>
        <w:tc>
          <w:tcPr>
            <w:tcW w:w="947" w:type="pct"/>
            <w:shd w:val="clear" w:color="auto" w:fill="auto"/>
            <w:noWrap/>
            <w:vAlign w:val="center"/>
            <w:hideMark/>
          </w:tcPr>
          <w:p w14:paraId="49AC23BD"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3420E338" w14:textId="77777777" w:rsidTr="000C32D6">
        <w:trPr>
          <w:trHeight w:val="113"/>
        </w:trPr>
        <w:tc>
          <w:tcPr>
            <w:tcW w:w="353" w:type="pct"/>
            <w:shd w:val="clear" w:color="auto" w:fill="auto"/>
            <w:noWrap/>
            <w:vAlign w:val="center"/>
            <w:hideMark/>
          </w:tcPr>
          <w:p w14:paraId="22A69FA3"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01</w:t>
            </w:r>
          </w:p>
        </w:tc>
        <w:tc>
          <w:tcPr>
            <w:tcW w:w="356" w:type="pct"/>
            <w:shd w:val="clear" w:color="auto" w:fill="auto"/>
            <w:noWrap/>
            <w:vAlign w:val="center"/>
            <w:hideMark/>
          </w:tcPr>
          <w:p w14:paraId="6D46F479"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07</w:t>
            </w:r>
          </w:p>
        </w:tc>
        <w:tc>
          <w:tcPr>
            <w:tcW w:w="3344" w:type="pct"/>
            <w:gridSpan w:val="3"/>
            <w:shd w:val="clear" w:color="auto" w:fill="auto"/>
            <w:noWrap/>
            <w:vAlign w:val="center"/>
            <w:hideMark/>
          </w:tcPr>
          <w:p w14:paraId="561DB201"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Asuntos de orden público y seguridad interior</w:t>
            </w:r>
          </w:p>
        </w:tc>
        <w:tc>
          <w:tcPr>
            <w:tcW w:w="947" w:type="pct"/>
            <w:shd w:val="clear" w:color="auto" w:fill="auto"/>
            <w:noWrap/>
            <w:vAlign w:val="center"/>
            <w:hideMark/>
          </w:tcPr>
          <w:p w14:paraId="4C42A781"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16,095,795,333</w:t>
            </w:r>
          </w:p>
        </w:tc>
      </w:tr>
      <w:tr w:rsidR="005B2B88" w:rsidRPr="00F227D3" w14:paraId="0DB9DE71" w14:textId="77777777" w:rsidTr="000C32D6">
        <w:trPr>
          <w:trHeight w:val="113"/>
        </w:trPr>
        <w:tc>
          <w:tcPr>
            <w:tcW w:w="353" w:type="pct"/>
            <w:shd w:val="clear" w:color="auto" w:fill="auto"/>
            <w:noWrap/>
            <w:vAlign w:val="center"/>
            <w:hideMark/>
          </w:tcPr>
          <w:p w14:paraId="6CB9AFA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2A93E75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27" w:type="pct"/>
            <w:shd w:val="clear" w:color="auto" w:fill="auto"/>
            <w:noWrap/>
            <w:vAlign w:val="center"/>
            <w:hideMark/>
          </w:tcPr>
          <w:p w14:paraId="071DE5D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21084E84"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Policía</w:t>
            </w:r>
          </w:p>
        </w:tc>
        <w:tc>
          <w:tcPr>
            <w:tcW w:w="947" w:type="pct"/>
            <w:shd w:val="clear" w:color="auto" w:fill="auto"/>
            <w:noWrap/>
            <w:vAlign w:val="center"/>
            <w:hideMark/>
          </w:tcPr>
          <w:p w14:paraId="56B8E1C3"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14,712,617,754</w:t>
            </w:r>
          </w:p>
        </w:tc>
      </w:tr>
      <w:tr w:rsidR="005B2B88" w:rsidRPr="00F227D3" w14:paraId="2F6442A2" w14:textId="77777777" w:rsidTr="000C32D6">
        <w:trPr>
          <w:trHeight w:val="113"/>
        </w:trPr>
        <w:tc>
          <w:tcPr>
            <w:tcW w:w="353" w:type="pct"/>
            <w:shd w:val="clear" w:color="auto" w:fill="auto"/>
            <w:noWrap/>
            <w:vAlign w:val="center"/>
            <w:hideMark/>
          </w:tcPr>
          <w:p w14:paraId="2E975E6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000D8EF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27" w:type="pct"/>
            <w:shd w:val="clear" w:color="auto" w:fill="auto"/>
            <w:noWrap/>
            <w:vAlign w:val="center"/>
            <w:hideMark/>
          </w:tcPr>
          <w:p w14:paraId="2331F1F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4E1B997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13DA8B4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Seguridad pública</w:t>
            </w:r>
          </w:p>
        </w:tc>
        <w:tc>
          <w:tcPr>
            <w:tcW w:w="947" w:type="pct"/>
            <w:shd w:val="clear" w:color="auto" w:fill="auto"/>
            <w:noWrap/>
            <w:vAlign w:val="center"/>
            <w:hideMark/>
          </w:tcPr>
          <w:p w14:paraId="421EB72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14,712,617,754</w:t>
            </w:r>
          </w:p>
        </w:tc>
      </w:tr>
      <w:tr w:rsidR="005B2B88" w:rsidRPr="00F227D3" w14:paraId="15C42A4D" w14:textId="77777777" w:rsidTr="000C32D6">
        <w:trPr>
          <w:trHeight w:val="113"/>
        </w:trPr>
        <w:tc>
          <w:tcPr>
            <w:tcW w:w="353" w:type="pct"/>
            <w:shd w:val="clear" w:color="auto" w:fill="auto"/>
            <w:noWrap/>
            <w:vAlign w:val="center"/>
            <w:hideMark/>
          </w:tcPr>
          <w:p w14:paraId="345D0BE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709F837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27" w:type="pct"/>
            <w:shd w:val="clear" w:color="auto" w:fill="auto"/>
            <w:noWrap/>
            <w:vAlign w:val="center"/>
            <w:hideMark/>
          </w:tcPr>
          <w:p w14:paraId="3282B26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5B02511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Protección civil</w:t>
            </w:r>
          </w:p>
        </w:tc>
        <w:tc>
          <w:tcPr>
            <w:tcW w:w="947" w:type="pct"/>
            <w:shd w:val="clear" w:color="auto" w:fill="auto"/>
            <w:noWrap/>
            <w:vAlign w:val="center"/>
            <w:hideMark/>
          </w:tcPr>
          <w:p w14:paraId="02EE9483"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310,885,931</w:t>
            </w:r>
          </w:p>
        </w:tc>
      </w:tr>
      <w:tr w:rsidR="005B2B88" w:rsidRPr="00F227D3" w14:paraId="2AFA1365" w14:textId="77777777" w:rsidTr="000C32D6">
        <w:trPr>
          <w:trHeight w:val="113"/>
        </w:trPr>
        <w:tc>
          <w:tcPr>
            <w:tcW w:w="353" w:type="pct"/>
            <w:shd w:val="clear" w:color="auto" w:fill="auto"/>
            <w:noWrap/>
            <w:vAlign w:val="center"/>
            <w:hideMark/>
          </w:tcPr>
          <w:p w14:paraId="2197951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lastRenderedPageBreak/>
              <w:t>01</w:t>
            </w:r>
          </w:p>
        </w:tc>
        <w:tc>
          <w:tcPr>
            <w:tcW w:w="356" w:type="pct"/>
            <w:shd w:val="clear" w:color="auto" w:fill="auto"/>
            <w:noWrap/>
            <w:vAlign w:val="center"/>
            <w:hideMark/>
          </w:tcPr>
          <w:p w14:paraId="4F40021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27" w:type="pct"/>
            <w:shd w:val="clear" w:color="auto" w:fill="auto"/>
            <w:noWrap/>
            <w:vAlign w:val="center"/>
            <w:hideMark/>
          </w:tcPr>
          <w:p w14:paraId="659C87D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411517E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141F079"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Protección civil y gestión integral del riesgo</w:t>
            </w:r>
          </w:p>
        </w:tc>
        <w:tc>
          <w:tcPr>
            <w:tcW w:w="947" w:type="pct"/>
            <w:shd w:val="clear" w:color="auto" w:fill="auto"/>
            <w:noWrap/>
            <w:vAlign w:val="center"/>
            <w:hideMark/>
          </w:tcPr>
          <w:p w14:paraId="39B334B7"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310,885,931</w:t>
            </w:r>
          </w:p>
        </w:tc>
      </w:tr>
      <w:tr w:rsidR="005B2B88" w:rsidRPr="00F227D3" w14:paraId="56701AFD" w14:textId="77777777" w:rsidTr="000C32D6">
        <w:trPr>
          <w:trHeight w:val="113"/>
        </w:trPr>
        <w:tc>
          <w:tcPr>
            <w:tcW w:w="353" w:type="pct"/>
            <w:shd w:val="clear" w:color="auto" w:fill="auto"/>
            <w:noWrap/>
            <w:vAlign w:val="center"/>
            <w:hideMark/>
          </w:tcPr>
          <w:p w14:paraId="56C6C50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2281BEB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27" w:type="pct"/>
            <w:shd w:val="clear" w:color="auto" w:fill="auto"/>
            <w:noWrap/>
            <w:vAlign w:val="center"/>
            <w:hideMark/>
          </w:tcPr>
          <w:p w14:paraId="667E412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14966AB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Otros asuntos de orden público y seguridad</w:t>
            </w:r>
          </w:p>
        </w:tc>
        <w:tc>
          <w:tcPr>
            <w:tcW w:w="947" w:type="pct"/>
            <w:shd w:val="clear" w:color="auto" w:fill="auto"/>
            <w:noWrap/>
            <w:vAlign w:val="center"/>
            <w:hideMark/>
          </w:tcPr>
          <w:p w14:paraId="6989618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1F3245E2" w14:textId="77777777" w:rsidTr="000C32D6">
        <w:trPr>
          <w:trHeight w:val="113"/>
        </w:trPr>
        <w:tc>
          <w:tcPr>
            <w:tcW w:w="353" w:type="pct"/>
            <w:shd w:val="clear" w:color="auto" w:fill="auto"/>
            <w:noWrap/>
            <w:vAlign w:val="center"/>
            <w:hideMark/>
          </w:tcPr>
          <w:p w14:paraId="25C841A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0E8BE3D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27" w:type="pct"/>
            <w:shd w:val="clear" w:color="auto" w:fill="auto"/>
            <w:noWrap/>
            <w:vAlign w:val="center"/>
            <w:hideMark/>
          </w:tcPr>
          <w:p w14:paraId="27B1453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56BA189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Sistema nacional de seguridad pública</w:t>
            </w:r>
          </w:p>
        </w:tc>
        <w:tc>
          <w:tcPr>
            <w:tcW w:w="947" w:type="pct"/>
            <w:shd w:val="clear" w:color="auto" w:fill="auto"/>
            <w:noWrap/>
            <w:vAlign w:val="center"/>
            <w:hideMark/>
          </w:tcPr>
          <w:p w14:paraId="3C4E341E"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1,072,291,648</w:t>
            </w:r>
          </w:p>
        </w:tc>
      </w:tr>
      <w:tr w:rsidR="005B2B88" w:rsidRPr="00F227D3" w14:paraId="595E84EF" w14:textId="77777777" w:rsidTr="000C32D6">
        <w:trPr>
          <w:trHeight w:val="113"/>
        </w:trPr>
        <w:tc>
          <w:tcPr>
            <w:tcW w:w="353" w:type="pct"/>
            <w:shd w:val="clear" w:color="auto" w:fill="auto"/>
            <w:noWrap/>
            <w:vAlign w:val="center"/>
            <w:hideMark/>
          </w:tcPr>
          <w:p w14:paraId="66AFA08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7AAF3CE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27" w:type="pct"/>
            <w:shd w:val="clear" w:color="auto" w:fill="auto"/>
            <w:noWrap/>
            <w:vAlign w:val="center"/>
            <w:hideMark/>
          </w:tcPr>
          <w:p w14:paraId="2FC14C0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98" w:type="pct"/>
            <w:shd w:val="clear" w:color="auto" w:fill="auto"/>
            <w:noWrap/>
            <w:vAlign w:val="center"/>
            <w:hideMark/>
          </w:tcPr>
          <w:p w14:paraId="258E932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9B09E4D"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Coordinación intergubernamental para la seguridad pública</w:t>
            </w:r>
          </w:p>
        </w:tc>
        <w:tc>
          <w:tcPr>
            <w:tcW w:w="947" w:type="pct"/>
            <w:shd w:val="clear" w:color="auto" w:fill="auto"/>
            <w:noWrap/>
            <w:vAlign w:val="center"/>
            <w:hideMark/>
          </w:tcPr>
          <w:p w14:paraId="37B5ED54"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1,072,291,648</w:t>
            </w:r>
          </w:p>
        </w:tc>
      </w:tr>
      <w:tr w:rsidR="005B2B88" w:rsidRPr="00F227D3" w14:paraId="4E0886C5" w14:textId="77777777" w:rsidTr="000C32D6">
        <w:trPr>
          <w:trHeight w:val="113"/>
        </w:trPr>
        <w:tc>
          <w:tcPr>
            <w:tcW w:w="353" w:type="pct"/>
            <w:shd w:val="clear" w:color="auto" w:fill="auto"/>
            <w:noWrap/>
            <w:vAlign w:val="center"/>
            <w:hideMark/>
          </w:tcPr>
          <w:p w14:paraId="1A1EA15D"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01</w:t>
            </w:r>
          </w:p>
        </w:tc>
        <w:tc>
          <w:tcPr>
            <w:tcW w:w="356" w:type="pct"/>
            <w:shd w:val="clear" w:color="auto" w:fill="auto"/>
            <w:noWrap/>
            <w:vAlign w:val="center"/>
            <w:hideMark/>
          </w:tcPr>
          <w:p w14:paraId="24212CC7"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08</w:t>
            </w:r>
          </w:p>
        </w:tc>
        <w:tc>
          <w:tcPr>
            <w:tcW w:w="3344" w:type="pct"/>
            <w:gridSpan w:val="3"/>
            <w:shd w:val="clear" w:color="auto" w:fill="auto"/>
            <w:noWrap/>
            <w:vAlign w:val="center"/>
            <w:hideMark/>
          </w:tcPr>
          <w:p w14:paraId="27BF866B"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Otros servicios generales</w:t>
            </w:r>
          </w:p>
        </w:tc>
        <w:tc>
          <w:tcPr>
            <w:tcW w:w="947" w:type="pct"/>
            <w:shd w:val="clear" w:color="auto" w:fill="auto"/>
            <w:noWrap/>
            <w:vAlign w:val="center"/>
            <w:hideMark/>
          </w:tcPr>
          <w:p w14:paraId="79946C38" w14:textId="77777777" w:rsidR="000C32D6" w:rsidRPr="0020036A"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20036A">
              <w:rPr>
                <w:rFonts w:ascii="Bookman Old Style" w:eastAsia="Times New Roman" w:hAnsi="Bookman Old Style" w:cs="Calibri"/>
                <w:b/>
                <w:bCs/>
                <w:color w:val="000000" w:themeColor="text1"/>
                <w:sz w:val="18"/>
                <w:szCs w:val="18"/>
                <w:lang w:eastAsia="es-MX"/>
              </w:rPr>
              <w:t>4,401,224,519</w:t>
            </w:r>
          </w:p>
        </w:tc>
      </w:tr>
      <w:tr w:rsidR="005B2B88" w:rsidRPr="00F227D3" w14:paraId="2A5C83B1" w14:textId="77777777" w:rsidTr="000C32D6">
        <w:trPr>
          <w:trHeight w:val="113"/>
        </w:trPr>
        <w:tc>
          <w:tcPr>
            <w:tcW w:w="353" w:type="pct"/>
            <w:shd w:val="clear" w:color="auto" w:fill="auto"/>
            <w:noWrap/>
            <w:vAlign w:val="center"/>
            <w:hideMark/>
          </w:tcPr>
          <w:p w14:paraId="3827191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4EFA8C4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7CE4627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60A29E43"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Servicios registrales, administrativos y patrimoniales</w:t>
            </w:r>
          </w:p>
        </w:tc>
        <w:tc>
          <w:tcPr>
            <w:tcW w:w="947" w:type="pct"/>
            <w:shd w:val="clear" w:color="auto" w:fill="auto"/>
            <w:noWrap/>
            <w:vAlign w:val="center"/>
            <w:hideMark/>
          </w:tcPr>
          <w:p w14:paraId="599E562B"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3,159,048,919</w:t>
            </w:r>
          </w:p>
        </w:tc>
      </w:tr>
      <w:tr w:rsidR="005B2B88" w:rsidRPr="00F227D3" w14:paraId="6F3EBAE0" w14:textId="77777777" w:rsidTr="000C32D6">
        <w:trPr>
          <w:trHeight w:val="113"/>
        </w:trPr>
        <w:tc>
          <w:tcPr>
            <w:tcW w:w="353" w:type="pct"/>
            <w:shd w:val="clear" w:color="auto" w:fill="auto"/>
            <w:noWrap/>
            <w:vAlign w:val="center"/>
            <w:hideMark/>
          </w:tcPr>
          <w:p w14:paraId="3A34EF7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1BD4BEF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4BADFB4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6C8E3A9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276BBF74"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Protección jurídica de las personas</w:t>
            </w:r>
          </w:p>
        </w:tc>
        <w:tc>
          <w:tcPr>
            <w:tcW w:w="947" w:type="pct"/>
            <w:shd w:val="clear" w:color="auto" w:fill="auto"/>
            <w:noWrap/>
            <w:vAlign w:val="center"/>
            <w:hideMark/>
          </w:tcPr>
          <w:p w14:paraId="6B9C88F3"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131,484,585</w:t>
            </w:r>
          </w:p>
        </w:tc>
      </w:tr>
      <w:tr w:rsidR="005B2B88" w:rsidRPr="00F227D3" w14:paraId="39A7E2A0" w14:textId="77777777" w:rsidTr="000C32D6">
        <w:trPr>
          <w:trHeight w:val="113"/>
        </w:trPr>
        <w:tc>
          <w:tcPr>
            <w:tcW w:w="353" w:type="pct"/>
            <w:shd w:val="clear" w:color="auto" w:fill="auto"/>
            <w:noWrap/>
            <w:vAlign w:val="center"/>
            <w:hideMark/>
          </w:tcPr>
          <w:p w14:paraId="5494131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4FAD52F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4754A00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148B0AC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419" w:type="pct"/>
            <w:shd w:val="clear" w:color="auto" w:fill="auto"/>
            <w:noWrap/>
            <w:vAlign w:val="center"/>
            <w:hideMark/>
          </w:tcPr>
          <w:p w14:paraId="3529218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Modernización del catastro mexiquense</w:t>
            </w:r>
          </w:p>
        </w:tc>
        <w:tc>
          <w:tcPr>
            <w:tcW w:w="947" w:type="pct"/>
            <w:shd w:val="clear" w:color="auto" w:fill="auto"/>
            <w:noWrap/>
            <w:vAlign w:val="center"/>
            <w:hideMark/>
          </w:tcPr>
          <w:p w14:paraId="05F8ECFA"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67,053,413</w:t>
            </w:r>
          </w:p>
        </w:tc>
      </w:tr>
      <w:tr w:rsidR="005B2B88" w:rsidRPr="00F227D3" w14:paraId="58C76C69" w14:textId="77777777" w:rsidTr="000C32D6">
        <w:trPr>
          <w:trHeight w:val="113"/>
        </w:trPr>
        <w:tc>
          <w:tcPr>
            <w:tcW w:w="353" w:type="pct"/>
            <w:shd w:val="clear" w:color="auto" w:fill="auto"/>
            <w:noWrap/>
            <w:vAlign w:val="center"/>
            <w:hideMark/>
          </w:tcPr>
          <w:p w14:paraId="78ADE99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42E835E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6168C12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0AC6ADA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419" w:type="pct"/>
            <w:shd w:val="clear" w:color="auto" w:fill="auto"/>
            <w:noWrap/>
            <w:vAlign w:val="center"/>
            <w:hideMark/>
          </w:tcPr>
          <w:p w14:paraId="03012AF4"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Protección jurídica y registro de los bienes inmuebles</w:t>
            </w:r>
          </w:p>
        </w:tc>
        <w:tc>
          <w:tcPr>
            <w:tcW w:w="947" w:type="pct"/>
            <w:shd w:val="clear" w:color="auto" w:fill="auto"/>
            <w:noWrap/>
            <w:vAlign w:val="center"/>
            <w:hideMark/>
          </w:tcPr>
          <w:p w14:paraId="5ED97E19"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2,960,510,921</w:t>
            </w:r>
          </w:p>
        </w:tc>
      </w:tr>
      <w:tr w:rsidR="005B2B88" w:rsidRPr="00F227D3" w14:paraId="12406560" w14:textId="77777777" w:rsidTr="000C32D6">
        <w:trPr>
          <w:trHeight w:val="113"/>
        </w:trPr>
        <w:tc>
          <w:tcPr>
            <w:tcW w:w="353" w:type="pct"/>
            <w:shd w:val="clear" w:color="auto" w:fill="auto"/>
            <w:noWrap/>
            <w:vAlign w:val="center"/>
            <w:hideMark/>
          </w:tcPr>
          <w:p w14:paraId="7596D52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367B3CC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30D7D72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63655E09"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Servicios estadísticos</w:t>
            </w:r>
          </w:p>
        </w:tc>
        <w:tc>
          <w:tcPr>
            <w:tcW w:w="947" w:type="pct"/>
            <w:shd w:val="clear" w:color="auto" w:fill="auto"/>
            <w:noWrap/>
            <w:vAlign w:val="center"/>
            <w:hideMark/>
          </w:tcPr>
          <w:p w14:paraId="42D576EE"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69,724,443</w:t>
            </w:r>
          </w:p>
        </w:tc>
      </w:tr>
      <w:tr w:rsidR="005B2B88" w:rsidRPr="00F227D3" w14:paraId="3890B292" w14:textId="77777777" w:rsidTr="000C32D6">
        <w:trPr>
          <w:trHeight w:val="113"/>
        </w:trPr>
        <w:tc>
          <w:tcPr>
            <w:tcW w:w="353" w:type="pct"/>
            <w:shd w:val="clear" w:color="auto" w:fill="auto"/>
            <w:noWrap/>
            <w:vAlign w:val="center"/>
            <w:hideMark/>
          </w:tcPr>
          <w:p w14:paraId="4B7DD05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34AE89D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26EB276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265408B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00DE3975"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Administración del sistema estatal de información estadística y geográfica</w:t>
            </w:r>
          </w:p>
        </w:tc>
        <w:tc>
          <w:tcPr>
            <w:tcW w:w="947" w:type="pct"/>
            <w:shd w:val="clear" w:color="auto" w:fill="auto"/>
            <w:noWrap/>
            <w:vAlign w:val="center"/>
            <w:hideMark/>
          </w:tcPr>
          <w:p w14:paraId="684EF818"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69,724,443</w:t>
            </w:r>
          </w:p>
        </w:tc>
      </w:tr>
      <w:tr w:rsidR="005B2B88" w:rsidRPr="00F227D3" w14:paraId="15368F61" w14:textId="77777777" w:rsidTr="000C32D6">
        <w:trPr>
          <w:trHeight w:val="113"/>
        </w:trPr>
        <w:tc>
          <w:tcPr>
            <w:tcW w:w="353" w:type="pct"/>
            <w:shd w:val="clear" w:color="auto" w:fill="auto"/>
            <w:noWrap/>
            <w:vAlign w:val="center"/>
            <w:hideMark/>
          </w:tcPr>
          <w:p w14:paraId="221F680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29E697F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0E613DF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43922483"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Servicios de comunicación y medios</w:t>
            </w:r>
          </w:p>
        </w:tc>
        <w:tc>
          <w:tcPr>
            <w:tcW w:w="947" w:type="pct"/>
            <w:shd w:val="clear" w:color="auto" w:fill="auto"/>
            <w:noWrap/>
            <w:vAlign w:val="center"/>
            <w:hideMark/>
          </w:tcPr>
          <w:p w14:paraId="588F86E3"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155,741,255</w:t>
            </w:r>
          </w:p>
        </w:tc>
      </w:tr>
      <w:tr w:rsidR="005B2B88" w:rsidRPr="00F227D3" w14:paraId="173B5386" w14:textId="77777777" w:rsidTr="000C32D6">
        <w:trPr>
          <w:trHeight w:val="113"/>
        </w:trPr>
        <w:tc>
          <w:tcPr>
            <w:tcW w:w="353" w:type="pct"/>
            <w:shd w:val="clear" w:color="auto" w:fill="auto"/>
            <w:noWrap/>
            <w:vAlign w:val="center"/>
            <w:hideMark/>
          </w:tcPr>
          <w:p w14:paraId="692738B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20B741A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315DC17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74D2BA8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5349D861"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Comunicación pública y fortalecimiento informativo</w:t>
            </w:r>
          </w:p>
        </w:tc>
        <w:tc>
          <w:tcPr>
            <w:tcW w:w="947" w:type="pct"/>
            <w:shd w:val="clear" w:color="auto" w:fill="auto"/>
            <w:noWrap/>
            <w:vAlign w:val="center"/>
            <w:hideMark/>
          </w:tcPr>
          <w:p w14:paraId="52FEE245"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155,741,255</w:t>
            </w:r>
          </w:p>
        </w:tc>
      </w:tr>
      <w:tr w:rsidR="005B2B88" w:rsidRPr="00F227D3" w14:paraId="32542ABE" w14:textId="77777777" w:rsidTr="000C32D6">
        <w:trPr>
          <w:trHeight w:val="113"/>
        </w:trPr>
        <w:tc>
          <w:tcPr>
            <w:tcW w:w="353" w:type="pct"/>
            <w:shd w:val="clear" w:color="auto" w:fill="auto"/>
            <w:noWrap/>
            <w:vAlign w:val="center"/>
            <w:hideMark/>
          </w:tcPr>
          <w:p w14:paraId="5A00091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4E69367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355AF97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7E208D89"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Acceso a la información pública gubernamental</w:t>
            </w:r>
          </w:p>
        </w:tc>
        <w:tc>
          <w:tcPr>
            <w:tcW w:w="947" w:type="pct"/>
            <w:shd w:val="clear" w:color="auto" w:fill="auto"/>
            <w:noWrap/>
            <w:vAlign w:val="center"/>
            <w:hideMark/>
          </w:tcPr>
          <w:p w14:paraId="41E2BC07"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286,927,257</w:t>
            </w:r>
          </w:p>
        </w:tc>
      </w:tr>
      <w:tr w:rsidR="005B2B88" w:rsidRPr="00F227D3" w14:paraId="7125A749" w14:textId="77777777" w:rsidTr="000C32D6">
        <w:trPr>
          <w:trHeight w:val="113"/>
        </w:trPr>
        <w:tc>
          <w:tcPr>
            <w:tcW w:w="353" w:type="pct"/>
            <w:shd w:val="clear" w:color="auto" w:fill="auto"/>
            <w:noWrap/>
            <w:vAlign w:val="center"/>
            <w:hideMark/>
          </w:tcPr>
          <w:p w14:paraId="61F8787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143244F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678CD2D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98" w:type="pct"/>
            <w:shd w:val="clear" w:color="auto" w:fill="auto"/>
            <w:noWrap/>
            <w:vAlign w:val="center"/>
            <w:hideMark/>
          </w:tcPr>
          <w:p w14:paraId="20810F1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122BE94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Transparencia</w:t>
            </w:r>
          </w:p>
        </w:tc>
        <w:tc>
          <w:tcPr>
            <w:tcW w:w="947" w:type="pct"/>
            <w:shd w:val="clear" w:color="auto" w:fill="auto"/>
            <w:noWrap/>
            <w:vAlign w:val="center"/>
            <w:hideMark/>
          </w:tcPr>
          <w:p w14:paraId="39A10410"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286,927,257</w:t>
            </w:r>
          </w:p>
        </w:tc>
      </w:tr>
      <w:tr w:rsidR="005B2B88" w:rsidRPr="00F227D3" w14:paraId="767D416F" w14:textId="77777777" w:rsidTr="000C32D6">
        <w:trPr>
          <w:trHeight w:val="113"/>
        </w:trPr>
        <w:tc>
          <w:tcPr>
            <w:tcW w:w="353" w:type="pct"/>
            <w:shd w:val="clear" w:color="auto" w:fill="auto"/>
            <w:noWrap/>
            <w:vAlign w:val="center"/>
            <w:hideMark/>
          </w:tcPr>
          <w:p w14:paraId="4C8F94A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3B47A61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46BC644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2917" w:type="pct"/>
            <w:gridSpan w:val="2"/>
            <w:shd w:val="clear" w:color="auto" w:fill="auto"/>
            <w:noWrap/>
            <w:vAlign w:val="center"/>
            <w:hideMark/>
          </w:tcPr>
          <w:p w14:paraId="445FC50B"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Otros</w:t>
            </w:r>
          </w:p>
        </w:tc>
        <w:tc>
          <w:tcPr>
            <w:tcW w:w="947" w:type="pct"/>
            <w:shd w:val="clear" w:color="auto" w:fill="auto"/>
            <w:noWrap/>
            <w:vAlign w:val="center"/>
            <w:hideMark/>
          </w:tcPr>
          <w:p w14:paraId="29171B40"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729,782,645</w:t>
            </w:r>
          </w:p>
        </w:tc>
      </w:tr>
      <w:tr w:rsidR="005B2B88" w:rsidRPr="00F227D3" w14:paraId="3A97B0E9" w14:textId="77777777" w:rsidTr="000C32D6">
        <w:trPr>
          <w:trHeight w:val="113"/>
        </w:trPr>
        <w:tc>
          <w:tcPr>
            <w:tcW w:w="353" w:type="pct"/>
            <w:shd w:val="clear" w:color="auto" w:fill="auto"/>
            <w:noWrap/>
            <w:vAlign w:val="center"/>
            <w:hideMark/>
          </w:tcPr>
          <w:p w14:paraId="3E4441B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5B994BF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230417B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98" w:type="pct"/>
            <w:shd w:val="clear" w:color="auto" w:fill="auto"/>
            <w:noWrap/>
            <w:vAlign w:val="center"/>
            <w:hideMark/>
          </w:tcPr>
          <w:p w14:paraId="6F0E071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0833E29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Gobierno electrónico</w:t>
            </w:r>
          </w:p>
        </w:tc>
        <w:tc>
          <w:tcPr>
            <w:tcW w:w="947" w:type="pct"/>
            <w:shd w:val="clear" w:color="auto" w:fill="auto"/>
            <w:noWrap/>
            <w:vAlign w:val="center"/>
            <w:hideMark/>
          </w:tcPr>
          <w:p w14:paraId="49897D46"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620,207,093</w:t>
            </w:r>
          </w:p>
        </w:tc>
      </w:tr>
      <w:tr w:rsidR="005B2B88" w:rsidRPr="00F227D3" w14:paraId="10AAC4D5" w14:textId="77777777" w:rsidTr="000C32D6">
        <w:trPr>
          <w:trHeight w:val="113"/>
        </w:trPr>
        <w:tc>
          <w:tcPr>
            <w:tcW w:w="353" w:type="pct"/>
            <w:shd w:val="clear" w:color="auto" w:fill="auto"/>
            <w:noWrap/>
            <w:vAlign w:val="center"/>
            <w:hideMark/>
          </w:tcPr>
          <w:p w14:paraId="686AA33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356" w:type="pct"/>
            <w:shd w:val="clear" w:color="auto" w:fill="auto"/>
            <w:noWrap/>
            <w:vAlign w:val="center"/>
            <w:hideMark/>
          </w:tcPr>
          <w:p w14:paraId="5E05A87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1A1CAB6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98" w:type="pct"/>
            <w:shd w:val="clear" w:color="auto" w:fill="auto"/>
            <w:noWrap/>
            <w:vAlign w:val="center"/>
            <w:hideMark/>
          </w:tcPr>
          <w:p w14:paraId="58E7936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419" w:type="pct"/>
            <w:shd w:val="clear" w:color="auto" w:fill="auto"/>
            <w:noWrap/>
            <w:vAlign w:val="center"/>
            <w:hideMark/>
          </w:tcPr>
          <w:p w14:paraId="470E0D10"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Administración de bienes sujetos a procedimiento penal y a extinción de dominio</w:t>
            </w:r>
          </w:p>
        </w:tc>
        <w:tc>
          <w:tcPr>
            <w:tcW w:w="947" w:type="pct"/>
            <w:shd w:val="clear" w:color="auto" w:fill="auto"/>
            <w:noWrap/>
            <w:vAlign w:val="center"/>
            <w:hideMark/>
          </w:tcPr>
          <w:p w14:paraId="0117FF53"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109,575,552</w:t>
            </w:r>
          </w:p>
        </w:tc>
      </w:tr>
      <w:tr w:rsidR="005B2B88" w:rsidRPr="00F227D3" w14:paraId="2E6FA380" w14:textId="77777777" w:rsidTr="000C32D6">
        <w:trPr>
          <w:trHeight w:val="113"/>
        </w:trPr>
        <w:tc>
          <w:tcPr>
            <w:tcW w:w="353" w:type="pct"/>
            <w:shd w:val="clear" w:color="auto" w:fill="auto"/>
            <w:noWrap/>
            <w:vAlign w:val="center"/>
            <w:hideMark/>
          </w:tcPr>
          <w:p w14:paraId="024DE345"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02</w:t>
            </w:r>
          </w:p>
        </w:tc>
        <w:tc>
          <w:tcPr>
            <w:tcW w:w="3700" w:type="pct"/>
            <w:gridSpan w:val="4"/>
            <w:shd w:val="clear" w:color="auto" w:fill="auto"/>
            <w:noWrap/>
            <w:vAlign w:val="center"/>
            <w:hideMark/>
          </w:tcPr>
          <w:p w14:paraId="01147C6A"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Desarrollo social</w:t>
            </w:r>
          </w:p>
        </w:tc>
        <w:tc>
          <w:tcPr>
            <w:tcW w:w="947" w:type="pct"/>
            <w:shd w:val="clear" w:color="auto" w:fill="auto"/>
            <w:noWrap/>
            <w:vAlign w:val="center"/>
            <w:hideMark/>
          </w:tcPr>
          <w:p w14:paraId="09F59C08" w14:textId="77777777" w:rsidR="000C32D6" w:rsidRPr="0020036A"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20036A">
              <w:rPr>
                <w:rFonts w:ascii="Bookman Old Style" w:eastAsia="Times New Roman" w:hAnsi="Bookman Old Style" w:cs="Calibri"/>
                <w:b/>
                <w:bCs/>
                <w:color w:val="000000" w:themeColor="text1"/>
                <w:sz w:val="18"/>
                <w:szCs w:val="18"/>
                <w:lang w:eastAsia="es-MX"/>
              </w:rPr>
              <w:t>226,703,664,240</w:t>
            </w:r>
          </w:p>
        </w:tc>
      </w:tr>
      <w:tr w:rsidR="005B2B88" w:rsidRPr="00F227D3" w14:paraId="0BA89BF2" w14:textId="77777777" w:rsidTr="000C32D6">
        <w:trPr>
          <w:trHeight w:val="113"/>
        </w:trPr>
        <w:tc>
          <w:tcPr>
            <w:tcW w:w="353" w:type="pct"/>
            <w:shd w:val="clear" w:color="auto" w:fill="auto"/>
            <w:noWrap/>
            <w:vAlign w:val="center"/>
            <w:hideMark/>
          </w:tcPr>
          <w:p w14:paraId="0BE0243D"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02</w:t>
            </w:r>
          </w:p>
        </w:tc>
        <w:tc>
          <w:tcPr>
            <w:tcW w:w="356" w:type="pct"/>
            <w:shd w:val="clear" w:color="auto" w:fill="auto"/>
            <w:noWrap/>
            <w:vAlign w:val="center"/>
            <w:hideMark/>
          </w:tcPr>
          <w:p w14:paraId="30DAE50B"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01</w:t>
            </w:r>
          </w:p>
        </w:tc>
        <w:tc>
          <w:tcPr>
            <w:tcW w:w="3344" w:type="pct"/>
            <w:gridSpan w:val="3"/>
            <w:shd w:val="clear" w:color="auto" w:fill="auto"/>
            <w:noWrap/>
            <w:vAlign w:val="center"/>
            <w:hideMark/>
          </w:tcPr>
          <w:p w14:paraId="5891A944"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Protección ambiental</w:t>
            </w:r>
          </w:p>
        </w:tc>
        <w:tc>
          <w:tcPr>
            <w:tcW w:w="947" w:type="pct"/>
            <w:shd w:val="clear" w:color="auto" w:fill="auto"/>
            <w:noWrap/>
            <w:vAlign w:val="center"/>
            <w:hideMark/>
          </w:tcPr>
          <w:p w14:paraId="67178079"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3,093,900,162</w:t>
            </w:r>
          </w:p>
        </w:tc>
      </w:tr>
      <w:tr w:rsidR="005B2B88" w:rsidRPr="00F227D3" w14:paraId="569EE16E" w14:textId="77777777" w:rsidTr="000C32D6">
        <w:trPr>
          <w:trHeight w:val="113"/>
        </w:trPr>
        <w:tc>
          <w:tcPr>
            <w:tcW w:w="353" w:type="pct"/>
            <w:shd w:val="clear" w:color="auto" w:fill="auto"/>
            <w:noWrap/>
            <w:vAlign w:val="center"/>
            <w:hideMark/>
          </w:tcPr>
          <w:p w14:paraId="5E733B4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5B6CF2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51356D9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09B95D8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Ordenación de desechos</w:t>
            </w:r>
          </w:p>
        </w:tc>
        <w:tc>
          <w:tcPr>
            <w:tcW w:w="947" w:type="pct"/>
            <w:shd w:val="clear" w:color="auto" w:fill="auto"/>
            <w:noWrap/>
            <w:vAlign w:val="center"/>
            <w:hideMark/>
          </w:tcPr>
          <w:p w14:paraId="27467FBB"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28E33B12" w14:textId="77777777" w:rsidTr="000C32D6">
        <w:trPr>
          <w:trHeight w:val="113"/>
        </w:trPr>
        <w:tc>
          <w:tcPr>
            <w:tcW w:w="353" w:type="pct"/>
            <w:shd w:val="clear" w:color="auto" w:fill="auto"/>
            <w:noWrap/>
            <w:vAlign w:val="center"/>
            <w:hideMark/>
          </w:tcPr>
          <w:p w14:paraId="283B112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7D0DD6F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16FD8F3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186CDD3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236F80D1"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Gestión integral de residuos sólidos</w:t>
            </w:r>
          </w:p>
        </w:tc>
        <w:tc>
          <w:tcPr>
            <w:tcW w:w="947" w:type="pct"/>
            <w:shd w:val="clear" w:color="auto" w:fill="auto"/>
            <w:noWrap/>
            <w:vAlign w:val="center"/>
            <w:hideMark/>
          </w:tcPr>
          <w:p w14:paraId="07AD92BE"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6ABD242A" w14:textId="77777777" w:rsidTr="000C32D6">
        <w:trPr>
          <w:trHeight w:val="113"/>
        </w:trPr>
        <w:tc>
          <w:tcPr>
            <w:tcW w:w="353" w:type="pct"/>
            <w:shd w:val="clear" w:color="auto" w:fill="auto"/>
            <w:noWrap/>
            <w:vAlign w:val="center"/>
            <w:hideMark/>
          </w:tcPr>
          <w:p w14:paraId="305DF64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FBE12B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59E0687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11149EB6"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Administración de agua</w:t>
            </w:r>
          </w:p>
        </w:tc>
        <w:tc>
          <w:tcPr>
            <w:tcW w:w="947" w:type="pct"/>
            <w:shd w:val="clear" w:color="auto" w:fill="auto"/>
            <w:noWrap/>
            <w:vAlign w:val="center"/>
            <w:hideMark/>
          </w:tcPr>
          <w:p w14:paraId="5F195AC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8,832,989</w:t>
            </w:r>
          </w:p>
        </w:tc>
      </w:tr>
      <w:tr w:rsidR="005B2B88" w:rsidRPr="00F227D3" w14:paraId="3246C6F6" w14:textId="77777777" w:rsidTr="000C32D6">
        <w:trPr>
          <w:trHeight w:val="113"/>
        </w:trPr>
        <w:tc>
          <w:tcPr>
            <w:tcW w:w="353" w:type="pct"/>
            <w:shd w:val="clear" w:color="auto" w:fill="auto"/>
            <w:noWrap/>
            <w:vAlign w:val="center"/>
            <w:hideMark/>
          </w:tcPr>
          <w:p w14:paraId="75215A3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B8ECC9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504BAA2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01CC5AB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17C0D435"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Regulación para el aprovechamiento sustentable del agua</w:t>
            </w:r>
          </w:p>
        </w:tc>
        <w:tc>
          <w:tcPr>
            <w:tcW w:w="947" w:type="pct"/>
            <w:shd w:val="clear" w:color="auto" w:fill="auto"/>
            <w:noWrap/>
            <w:vAlign w:val="center"/>
            <w:hideMark/>
          </w:tcPr>
          <w:p w14:paraId="5B99B1C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8,832,989</w:t>
            </w:r>
          </w:p>
        </w:tc>
      </w:tr>
      <w:tr w:rsidR="005B2B88" w:rsidRPr="00F227D3" w14:paraId="2D67E4DC" w14:textId="77777777" w:rsidTr="000C32D6">
        <w:trPr>
          <w:trHeight w:val="113"/>
        </w:trPr>
        <w:tc>
          <w:tcPr>
            <w:tcW w:w="353" w:type="pct"/>
            <w:shd w:val="clear" w:color="auto" w:fill="auto"/>
            <w:noWrap/>
            <w:vAlign w:val="center"/>
            <w:hideMark/>
          </w:tcPr>
          <w:p w14:paraId="604B9BC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4FA3843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4F14464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57D86416"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Ordenación de aguas residuales, drenaje y alcantarillado</w:t>
            </w:r>
          </w:p>
        </w:tc>
        <w:tc>
          <w:tcPr>
            <w:tcW w:w="947" w:type="pct"/>
            <w:shd w:val="clear" w:color="auto" w:fill="auto"/>
            <w:noWrap/>
            <w:vAlign w:val="center"/>
            <w:hideMark/>
          </w:tcPr>
          <w:p w14:paraId="2384817A"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1,221,373,673</w:t>
            </w:r>
          </w:p>
        </w:tc>
      </w:tr>
      <w:tr w:rsidR="005B2B88" w:rsidRPr="00F227D3" w14:paraId="6637AAC2" w14:textId="77777777" w:rsidTr="000C32D6">
        <w:trPr>
          <w:trHeight w:val="113"/>
        </w:trPr>
        <w:tc>
          <w:tcPr>
            <w:tcW w:w="353" w:type="pct"/>
            <w:shd w:val="clear" w:color="auto" w:fill="auto"/>
            <w:noWrap/>
            <w:vAlign w:val="center"/>
            <w:hideMark/>
          </w:tcPr>
          <w:p w14:paraId="05C3A6F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3DE8F97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2DB6483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44FDD3A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58AD8DC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Manejo de aguas residuales, drenaje y alcantarillado</w:t>
            </w:r>
          </w:p>
        </w:tc>
        <w:tc>
          <w:tcPr>
            <w:tcW w:w="947" w:type="pct"/>
            <w:shd w:val="clear" w:color="auto" w:fill="auto"/>
            <w:noWrap/>
            <w:vAlign w:val="center"/>
            <w:hideMark/>
          </w:tcPr>
          <w:p w14:paraId="1525CD0A"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1,221,373,673</w:t>
            </w:r>
          </w:p>
        </w:tc>
      </w:tr>
      <w:tr w:rsidR="005B2B88" w:rsidRPr="00F227D3" w14:paraId="5E455D78" w14:textId="77777777" w:rsidTr="000C32D6">
        <w:trPr>
          <w:trHeight w:val="113"/>
        </w:trPr>
        <w:tc>
          <w:tcPr>
            <w:tcW w:w="353" w:type="pct"/>
            <w:shd w:val="clear" w:color="auto" w:fill="auto"/>
            <w:noWrap/>
            <w:vAlign w:val="center"/>
            <w:hideMark/>
          </w:tcPr>
          <w:p w14:paraId="009EC22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658BE8D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436FD48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3437FC61"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Reducción de la contaminación</w:t>
            </w:r>
          </w:p>
        </w:tc>
        <w:tc>
          <w:tcPr>
            <w:tcW w:w="947" w:type="pct"/>
            <w:shd w:val="clear" w:color="auto" w:fill="auto"/>
            <w:noWrap/>
            <w:vAlign w:val="center"/>
            <w:hideMark/>
          </w:tcPr>
          <w:p w14:paraId="62D9F2D2"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1,134,832,697</w:t>
            </w:r>
          </w:p>
        </w:tc>
      </w:tr>
      <w:tr w:rsidR="005B2B88" w:rsidRPr="00F227D3" w14:paraId="46EBE1E5" w14:textId="77777777" w:rsidTr="000C32D6">
        <w:trPr>
          <w:trHeight w:val="113"/>
        </w:trPr>
        <w:tc>
          <w:tcPr>
            <w:tcW w:w="353" w:type="pct"/>
            <w:shd w:val="clear" w:color="auto" w:fill="auto"/>
            <w:noWrap/>
            <w:vAlign w:val="center"/>
            <w:hideMark/>
          </w:tcPr>
          <w:p w14:paraId="261FB61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299A312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1B5B9A7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98" w:type="pct"/>
            <w:shd w:val="clear" w:color="auto" w:fill="auto"/>
            <w:noWrap/>
            <w:vAlign w:val="center"/>
            <w:hideMark/>
          </w:tcPr>
          <w:p w14:paraId="24420BD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14CD28E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Protección al ambiente</w:t>
            </w:r>
          </w:p>
        </w:tc>
        <w:tc>
          <w:tcPr>
            <w:tcW w:w="947" w:type="pct"/>
            <w:shd w:val="clear" w:color="auto" w:fill="auto"/>
            <w:noWrap/>
            <w:vAlign w:val="center"/>
            <w:hideMark/>
          </w:tcPr>
          <w:p w14:paraId="1DA7BC3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1,134,832,697</w:t>
            </w:r>
          </w:p>
        </w:tc>
      </w:tr>
      <w:tr w:rsidR="005B2B88" w:rsidRPr="00F227D3" w14:paraId="2F8FDBED" w14:textId="77777777" w:rsidTr="000C32D6">
        <w:trPr>
          <w:trHeight w:val="113"/>
        </w:trPr>
        <w:tc>
          <w:tcPr>
            <w:tcW w:w="353" w:type="pct"/>
            <w:shd w:val="clear" w:color="auto" w:fill="auto"/>
            <w:noWrap/>
            <w:vAlign w:val="center"/>
            <w:hideMark/>
          </w:tcPr>
          <w:p w14:paraId="6245E13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2DDDB85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2DF5FF1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2917" w:type="pct"/>
            <w:gridSpan w:val="2"/>
            <w:shd w:val="clear" w:color="auto" w:fill="auto"/>
            <w:noWrap/>
            <w:vAlign w:val="center"/>
            <w:hideMark/>
          </w:tcPr>
          <w:p w14:paraId="5148814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Protección de la diversidad biológica y del paisaje</w:t>
            </w:r>
          </w:p>
        </w:tc>
        <w:tc>
          <w:tcPr>
            <w:tcW w:w="947" w:type="pct"/>
            <w:shd w:val="clear" w:color="auto" w:fill="auto"/>
            <w:noWrap/>
            <w:vAlign w:val="center"/>
            <w:hideMark/>
          </w:tcPr>
          <w:p w14:paraId="659566A6"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728,860,803</w:t>
            </w:r>
          </w:p>
        </w:tc>
      </w:tr>
      <w:tr w:rsidR="005B2B88" w:rsidRPr="00F227D3" w14:paraId="07295725" w14:textId="77777777" w:rsidTr="000C32D6">
        <w:trPr>
          <w:trHeight w:val="113"/>
        </w:trPr>
        <w:tc>
          <w:tcPr>
            <w:tcW w:w="353" w:type="pct"/>
            <w:shd w:val="clear" w:color="auto" w:fill="auto"/>
            <w:noWrap/>
            <w:vAlign w:val="center"/>
            <w:hideMark/>
          </w:tcPr>
          <w:p w14:paraId="3CF4E2F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9B4361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318AC1D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98" w:type="pct"/>
            <w:shd w:val="clear" w:color="auto" w:fill="auto"/>
            <w:noWrap/>
            <w:vAlign w:val="center"/>
            <w:hideMark/>
          </w:tcPr>
          <w:p w14:paraId="333BB15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140E6A90"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Manejo sustentable y conservación de los ecosistemas y la biodiversidad</w:t>
            </w:r>
          </w:p>
        </w:tc>
        <w:tc>
          <w:tcPr>
            <w:tcW w:w="947" w:type="pct"/>
            <w:shd w:val="clear" w:color="auto" w:fill="auto"/>
            <w:noWrap/>
            <w:vAlign w:val="center"/>
            <w:hideMark/>
          </w:tcPr>
          <w:p w14:paraId="081ACCA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728,860,803</w:t>
            </w:r>
          </w:p>
        </w:tc>
      </w:tr>
      <w:tr w:rsidR="005B2B88" w:rsidRPr="00F227D3" w14:paraId="2BBBBC0E" w14:textId="77777777" w:rsidTr="000C32D6">
        <w:trPr>
          <w:trHeight w:val="113"/>
        </w:trPr>
        <w:tc>
          <w:tcPr>
            <w:tcW w:w="353" w:type="pct"/>
            <w:shd w:val="clear" w:color="auto" w:fill="auto"/>
            <w:noWrap/>
            <w:vAlign w:val="center"/>
            <w:hideMark/>
          </w:tcPr>
          <w:p w14:paraId="5800D65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332AE44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0F834AA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2917" w:type="pct"/>
            <w:gridSpan w:val="2"/>
            <w:shd w:val="clear" w:color="auto" w:fill="auto"/>
            <w:noWrap/>
            <w:vAlign w:val="center"/>
            <w:hideMark/>
          </w:tcPr>
          <w:p w14:paraId="3AD30B75"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Otros de protección ambiental</w:t>
            </w:r>
          </w:p>
        </w:tc>
        <w:tc>
          <w:tcPr>
            <w:tcW w:w="947" w:type="pct"/>
            <w:shd w:val="clear" w:color="auto" w:fill="auto"/>
            <w:noWrap/>
            <w:vAlign w:val="center"/>
            <w:hideMark/>
          </w:tcPr>
          <w:p w14:paraId="4D6B62D7"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4ABE0CEE" w14:textId="77777777" w:rsidTr="000C32D6">
        <w:trPr>
          <w:trHeight w:val="113"/>
        </w:trPr>
        <w:tc>
          <w:tcPr>
            <w:tcW w:w="353" w:type="pct"/>
            <w:shd w:val="clear" w:color="auto" w:fill="auto"/>
            <w:noWrap/>
            <w:vAlign w:val="center"/>
            <w:hideMark/>
          </w:tcPr>
          <w:p w14:paraId="5C2A38C8"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02</w:t>
            </w:r>
          </w:p>
        </w:tc>
        <w:tc>
          <w:tcPr>
            <w:tcW w:w="356" w:type="pct"/>
            <w:shd w:val="clear" w:color="auto" w:fill="auto"/>
            <w:noWrap/>
            <w:vAlign w:val="center"/>
            <w:hideMark/>
          </w:tcPr>
          <w:p w14:paraId="5AD1265F"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02</w:t>
            </w:r>
          </w:p>
        </w:tc>
        <w:tc>
          <w:tcPr>
            <w:tcW w:w="3344" w:type="pct"/>
            <w:gridSpan w:val="3"/>
            <w:shd w:val="clear" w:color="auto" w:fill="auto"/>
            <w:noWrap/>
            <w:vAlign w:val="center"/>
            <w:hideMark/>
          </w:tcPr>
          <w:p w14:paraId="24BA02EC"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Vivienda y servicios a la comunidad</w:t>
            </w:r>
          </w:p>
        </w:tc>
        <w:tc>
          <w:tcPr>
            <w:tcW w:w="947" w:type="pct"/>
            <w:shd w:val="clear" w:color="auto" w:fill="auto"/>
            <w:noWrap/>
            <w:vAlign w:val="center"/>
            <w:hideMark/>
          </w:tcPr>
          <w:p w14:paraId="0F0EED9B"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6,552,719,768</w:t>
            </w:r>
          </w:p>
        </w:tc>
      </w:tr>
      <w:tr w:rsidR="005B2B88" w:rsidRPr="00F227D3" w14:paraId="0043DEBF" w14:textId="77777777" w:rsidTr="000C32D6">
        <w:trPr>
          <w:trHeight w:val="113"/>
        </w:trPr>
        <w:tc>
          <w:tcPr>
            <w:tcW w:w="353" w:type="pct"/>
            <w:shd w:val="clear" w:color="auto" w:fill="auto"/>
            <w:noWrap/>
            <w:vAlign w:val="center"/>
            <w:hideMark/>
          </w:tcPr>
          <w:p w14:paraId="7802D41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F8F30B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534D163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4F5A93E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Urbanización</w:t>
            </w:r>
          </w:p>
        </w:tc>
        <w:tc>
          <w:tcPr>
            <w:tcW w:w="947" w:type="pct"/>
            <w:shd w:val="clear" w:color="auto" w:fill="auto"/>
            <w:noWrap/>
            <w:vAlign w:val="center"/>
            <w:hideMark/>
          </w:tcPr>
          <w:p w14:paraId="60E9B14E"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1,516,616,022</w:t>
            </w:r>
          </w:p>
        </w:tc>
      </w:tr>
      <w:tr w:rsidR="005B2B88" w:rsidRPr="00F227D3" w14:paraId="303B570D" w14:textId="77777777" w:rsidTr="000C32D6">
        <w:trPr>
          <w:trHeight w:val="113"/>
        </w:trPr>
        <w:tc>
          <w:tcPr>
            <w:tcW w:w="353" w:type="pct"/>
            <w:shd w:val="clear" w:color="auto" w:fill="auto"/>
            <w:noWrap/>
            <w:vAlign w:val="center"/>
            <w:hideMark/>
          </w:tcPr>
          <w:p w14:paraId="46C4FDF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E4F7F2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1ACE4A5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7706F4D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0ED0639"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Desarrollo urbano</w:t>
            </w:r>
          </w:p>
        </w:tc>
        <w:tc>
          <w:tcPr>
            <w:tcW w:w="947" w:type="pct"/>
            <w:shd w:val="clear" w:color="auto" w:fill="auto"/>
            <w:noWrap/>
            <w:vAlign w:val="center"/>
            <w:hideMark/>
          </w:tcPr>
          <w:p w14:paraId="00149240"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1,516,616,022</w:t>
            </w:r>
          </w:p>
        </w:tc>
      </w:tr>
      <w:tr w:rsidR="005B2B88" w:rsidRPr="00F227D3" w14:paraId="778C70D5" w14:textId="77777777" w:rsidTr="000C32D6">
        <w:trPr>
          <w:trHeight w:val="113"/>
        </w:trPr>
        <w:tc>
          <w:tcPr>
            <w:tcW w:w="353" w:type="pct"/>
            <w:shd w:val="clear" w:color="auto" w:fill="auto"/>
            <w:noWrap/>
            <w:vAlign w:val="center"/>
            <w:hideMark/>
          </w:tcPr>
          <w:p w14:paraId="6F87513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3544452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171E122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77AA6CD4"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Desarrollo comunitario</w:t>
            </w:r>
          </w:p>
        </w:tc>
        <w:tc>
          <w:tcPr>
            <w:tcW w:w="947" w:type="pct"/>
            <w:shd w:val="clear" w:color="auto" w:fill="auto"/>
            <w:noWrap/>
            <w:vAlign w:val="center"/>
            <w:hideMark/>
          </w:tcPr>
          <w:p w14:paraId="601DEFF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4E020011" w14:textId="77777777" w:rsidTr="000C32D6">
        <w:trPr>
          <w:trHeight w:val="113"/>
        </w:trPr>
        <w:tc>
          <w:tcPr>
            <w:tcW w:w="353" w:type="pct"/>
            <w:shd w:val="clear" w:color="auto" w:fill="auto"/>
            <w:noWrap/>
            <w:vAlign w:val="center"/>
            <w:hideMark/>
          </w:tcPr>
          <w:p w14:paraId="61D196D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40955CF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3D1BA6C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68D8F0B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5984618"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Desarrollo comunitario</w:t>
            </w:r>
          </w:p>
        </w:tc>
        <w:tc>
          <w:tcPr>
            <w:tcW w:w="947" w:type="pct"/>
            <w:shd w:val="clear" w:color="auto" w:fill="auto"/>
            <w:noWrap/>
            <w:vAlign w:val="center"/>
            <w:hideMark/>
          </w:tcPr>
          <w:p w14:paraId="1DC5F2D8"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032EF545" w14:textId="77777777" w:rsidTr="000C32D6">
        <w:trPr>
          <w:trHeight w:val="113"/>
        </w:trPr>
        <w:tc>
          <w:tcPr>
            <w:tcW w:w="353" w:type="pct"/>
            <w:shd w:val="clear" w:color="auto" w:fill="auto"/>
            <w:noWrap/>
            <w:vAlign w:val="center"/>
            <w:hideMark/>
          </w:tcPr>
          <w:p w14:paraId="3DC95D7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7113C7D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1EE7727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301FA2A4"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Abastecimiento de agua</w:t>
            </w:r>
          </w:p>
        </w:tc>
        <w:tc>
          <w:tcPr>
            <w:tcW w:w="947" w:type="pct"/>
            <w:shd w:val="clear" w:color="auto" w:fill="auto"/>
            <w:noWrap/>
            <w:vAlign w:val="center"/>
            <w:hideMark/>
          </w:tcPr>
          <w:p w14:paraId="48AF2BC5"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2,700,955,537</w:t>
            </w:r>
          </w:p>
        </w:tc>
      </w:tr>
      <w:tr w:rsidR="005B2B88" w:rsidRPr="00F227D3" w14:paraId="26B7019A" w14:textId="77777777" w:rsidTr="000C32D6">
        <w:trPr>
          <w:trHeight w:val="113"/>
        </w:trPr>
        <w:tc>
          <w:tcPr>
            <w:tcW w:w="353" w:type="pct"/>
            <w:shd w:val="clear" w:color="auto" w:fill="auto"/>
            <w:noWrap/>
            <w:vAlign w:val="center"/>
            <w:hideMark/>
          </w:tcPr>
          <w:p w14:paraId="3B83FD3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51969DD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1A3351E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3DD9AEE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316F522"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Manejo eficiente y sustentable del agua</w:t>
            </w:r>
          </w:p>
        </w:tc>
        <w:tc>
          <w:tcPr>
            <w:tcW w:w="947" w:type="pct"/>
            <w:shd w:val="clear" w:color="auto" w:fill="auto"/>
            <w:noWrap/>
            <w:vAlign w:val="center"/>
            <w:hideMark/>
          </w:tcPr>
          <w:p w14:paraId="02C6FBD0"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2,700,955,537</w:t>
            </w:r>
          </w:p>
        </w:tc>
      </w:tr>
      <w:tr w:rsidR="005B2B88" w:rsidRPr="00F227D3" w14:paraId="15BB33DE" w14:textId="77777777" w:rsidTr="000C32D6">
        <w:trPr>
          <w:trHeight w:val="113"/>
        </w:trPr>
        <w:tc>
          <w:tcPr>
            <w:tcW w:w="353" w:type="pct"/>
            <w:shd w:val="clear" w:color="auto" w:fill="auto"/>
            <w:noWrap/>
            <w:vAlign w:val="center"/>
            <w:hideMark/>
          </w:tcPr>
          <w:p w14:paraId="55C53CC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AB961E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04ECC87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0AD2200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Alumbrado público</w:t>
            </w:r>
          </w:p>
        </w:tc>
        <w:tc>
          <w:tcPr>
            <w:tcW w:w="947" w:type="pct"/>
            <w:shd w:val="clear" w:color="auto" w:fill="auto"/>
            <w:noWrap/>
            <w:vAlign w:val="center"/>
            <w:hideMark/>
          </w:tcPr>
          <w:p w14:paraId="3A24180B"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2,746,112</w:t>
            </w:r>
          </w:p>
        </w:tc>
      </w:tr>
      <w:tr w:rsidR="005B2B88" w:rsidRPr="00F227D3" w14:paraId="0F47FF0A" w14:textId="77777777" w:rsidTr="000C32D6">
        <w:trPr>
          <w:trHeight w:val="113"/>
        </w:trPr>
        <w:tc>
          <w:tcPr>
            <w:tcW w:w="353" w:type="pct"/>
            <w:shd w:val="clear" w:color="auto" w:fill="auto"/>
            <w:noWrap/>
            <w:vAlign w:val="center"/>
            <w:hideMark/>
          </w:tcPr>
          <w:p w14:paraId="49C1854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202275B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6509E80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98" w:type="pct"/>
            <w:shd w:val="clear" w:color="auto" w:fill="auto"/>
            <w:noWrap/>
            <w:vAlign w:val="center"/>
            <w:hideMark/>
          </w:tcPr>
          <w:p w14:paraId="481767D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44F7F415"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Alumbrado público</w:t>
            </w:r>
          </w:p>
        </w:tc>
        <w:tc>
          <w:tcPr>
            <w:tcW w:w="947" w:type="pct"/>
            <w:shd w:val="clear" w:color="auto" w:fill="auto"/>
            <w:noWrap/>
            <w:vAlign w:val="center"/>
            <w:hideMark/>
          </w:tcPr>
          <w:p w14:paraId="775B93F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2,746,112</w:t>
            </w:r>
          </w:p>
        </w:tc>
      </w:tr>
      <w:tr w:rsidR="005B2B88" w:rsidRPr="00F227D3" w14:paraId="64E957D5" w14:textId="77777777" w:rsidTr="000C32D6">
        <w:trPr>
          <w:trHeight w:val="113"/>
        </w:trPr>
        <w:tc>
          <w:tcPr>
            <w:tcW w:w="353" w:type="pct"/>
            <w:shd w:val="clear" w:color="auto" w:fill="auto"/>
            <w:noWrap/>
            <w:vAlign w:val="center"/>
            <w:hideMark/>
          </w:tcPr>
          <w:p w14:paraId="580FDEC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73E332D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6E22502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2917" w:type="pct"/>
            <w:gridSpan w:val="2"/>
            <w:shd w:val="clear" w:color="auto" w:fill="auto"/>
            <w:noWrap/>
            <w:vAlign w:val="center"/>
            <w:hideMark/>
          </w:tcPr>
          <w:p w14:paraId="356AA1B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Vivienda</w:t>
            </w:r>
          </w:p>
        </w:tc>
        <w:tc>
          <w:tcPr>
            <w:tcW w:w="947" w:type="pct"/>
            <w:shd w:val="clear" w:color="auto" w:fill="auto"/>
            <w:noWrap/>
            <w:vAlign w:val="center"/>
            <w:hideMark/>
          </w:tcPr>
          <w:p w14:paraId="56CBD64E"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213,940,372</w:t>
            </w:r>
          </w:p>
        </w:tc>
      </w:tr>
      <w:tr w:rsidR="005B2B88" w:rsidRPr="00F227D3" w14:paraId="31A52907" w14:textId="77777777" w:rsidTr="000C32D6">
        <w:trPr>
          <w:trHeight w:val="113"/>
        </w:trPr>
        <w:tc>
          <w:tcPr>
            <w:tcW w:w="353" w:type="pct"/>
            <w:shd w:val="clear" w:color="auto" w:fill="auto"/>
            <w:noWrap/>
            <w:vAlign w:val="center"/>
            <w:hideMark/>
          </w:tcPr>
          <w:p w14:paraId="66DB7CF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D56E45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598346D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98" w:type="pct"/>
            <w:shd w:val="clear" w:color="auto" w:fill="auto"/>
            <w:noWrap/>
            <w:vAlign w:val="center"/>
            <w:hideMark/>
          </w:tcPr>
          <w:p w14:paraId="1C422A8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3167721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Vivienda</w:t>
            </w:r>
          </w:p>
        </w:tc>
        <w:tc>
          <w:tcPr>
            <w:tcW w:w="947" w:type="pct"/>
            <w:shd w:val="clear" w:color="auto" w:fill="auto"/>
            <w:noWrap/>
            <w:vAlign w:val="center"/>
            <w:hideMark/>
          </w:tcPr>
          <w:p w14:paraId="689184EB"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213,940,372</w:t>
            </w:r>
          </w:p>
        </w:tc>
      </w:tr>
      <w:tr w:rsidR="005B2B88" w:rsidRPr="00F227D3" w14:paraId="03860823" w14:textId="77777777" w:rsidTr="000C32D6">
        <w:trPr>
          <w:trHeight w:val="113"/>
        </w:trPr>
        <w:tc>
          <w:tcPr>
            <w:tcW w:w="353" w:type="pct"/>
            <w:shd w:val="clear" w:color="auto" w:fill="auto"/>
            <w:noWrap/>
            <w:vAlign w:val="center"/>
            <w:hideMark/>
          </w:tcPr>
          <w:p w14:paraId="2823BC7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7E023A0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3678469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2917" w:type="pct"/>
            <w:gridSpan w:val="2"/>
            <w:shd w:val="clear" w:color="auto" w:fill="auto"/>
            <w:noWrap/>
            <w:vAlign w:val="center"/>
            <w:hideMark/>
          </w:tcPr>
          <w:p w14:paraId="3F386C50"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Servicios comunales</w:t>
            </w:r>
          </w:p>
        </w:tc>
        <w:tc>
          <w:tcPr>
            <w:tcW w:w="947" w:type="pct"/>
            <w:shd w:val="clear" w:color="auto" w:fill="auto"/>
            <w:noWrap/>
            <w:vAlign w:val="center"/>
            <w:hideMark/>
          </w:tcPr>
          <w:p w14:paraId="72A01D0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32,255,457</w:t>
            </w:r>
          </w:p>
        </w:tc>
      </w:tr>
      <w:tr w:rsidR="005B2B88" w:rsidRPr="00F227D3" w14:paraId="777CF6DB" w14:textId="77777777" w:rsidTr="000C32D6">
        <w:trPr>
          <w:trHeight w:val="113"/>
        </w:trPr>
        <w:tc>
          <w:tcPr>
            <w:tcW w:w="353" w:type="pct"/>
            <w:shd w:val="clear" w:color="auto" w:fill="auto"/>
            <w:noWrap/>
            <w:vAlign w:val="center"/>
            <w:hideMark/>
          </w:tcPr>
          <w:p w14:paraId="47F2C68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47B83D5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0216AAF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98" w:type="pct"/>
            <w:shd w:val="clear" w:color="auto" w:fill="auto"/>
            <w:noWrap/>
            <w:vAlign w:val="center"/>
            <w:hideMark/>
          </w:tcPr>
          <w:p w14:paraId="3AAAB16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4165BD0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Modernización de los servicios comunales</w:t>
            </w:r>
          </w:p>
        </w:tc>
        <w:tc>
          <w:tcPr>
            <w:tcW w:w="947" w:type="pct"/>
            <w:shd w:val="clear" w:color="auto" w:fill="auto"/>
            <w:noWrap/>
            <w:vAlign w:val="center"/>
            <w:hideMark/>
          </w:tcPr>
          <w:p w14:paraId="77118DE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32,255,457</w:t>
            </w:r>
          </w:p>
        </w:tc>
      </w:tr>
      <w:tr w:rsidR="005B2B88" w:rsidRPr="00F227D3" w14:paraId="26D4092B" w14:textId="77777777" w:rsidTr="000C32D6">
        <w:trPr>
          <w:trHeight w:val="113"/>
        </w:trPr>
        <w:tc>
          <w:tcPr>
            <w:tcW w:w="353" w:type="pct"/>
            <w:shd w:val="clear" w:color="auto" w:fill="auto"/>
            <w:noWrap/>
            <w:vAlign w:val="center"/>
            <w:hideMark/>
          </w:tcPr>
          <w:p w14:paraId="1017352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655F144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0B99ABF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2917" w:type="pct"/>
            <w:gridSpan w:val="2"/>
            <w:shd w:val="clear" w:color="auto" w:fill="auto"/>
            <w:noWrap/>
            <w:vAlign w:val="center"/>
            <w:hideMark/>
          </w:tcPr>
          <w:p w14:paraId="21677AE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Desarrollo regional</w:t>
            </w:r>
          </w:p>
        </w:tc>
        <w:tc>
          <w:tcPr>
            <w:tcW w:w="947" w:type="pct"/>
            <w:shd w:val="clear" w:color="auto" w:fill="auto"/>
            <w:noWrap/>
            <w:vAlign w:val="center"/>
            <w:hideMark/>
          </w:tcPr>
          <w:p w14:paraId="19E2A4A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2,086,206,268</w:t>
            </w:r>
          </w:p>
        </w:tc>
      </w:tr>
      <w:tr w:rsidR="005B2B88" w:rsidRPr="00F227D3" w14:paraId="04FF6B67" w14:textId="77777777" w:rsidTr="000C32D6">
        <w:trPr>
          <w:trHeight w:val="113"/>
        </w:trPr>
        <w:tc>
          <w:tcPr>
            <w:tcW w:w="353" w:type="pct"/>
            <w:shd w:val="clear" w:color="auto" w:fill="auto"/>
            <w:noWrap/>
            <w:vAlign w:val="center"/>
            <w:hideMark/>
          </w:tcPr>
          <w:p w14:paraId="2F70705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791A80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79E7A46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98" w:type="pct"/>
            <w:shd w:val="clear" w:color="auto" w:fill="auto"/>
            <w:noWrap/>
            <w:vAlign w:val="center"/>
            <w:hideMark/>
          </w:tcPr>
          <w:p w14:paraId="469BD6E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390CFCF"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Coordinación para el desarrollo regional</w:t>
            </w:r>
          </w:p>
        </w:tc>
        <w:tc>
          <w:tcPr>
            <w:tcW w:w="947" w:type="pct"/>
            <w:shd w:val="clear" w:color="auto" w:fill="auto"/>
            <w:noWrap/>
            <w:vAlign w:val="center"/>
            <w:hideMark/>
          </w:tcPr>
          <w:p w14:paraId="45811B4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2,086,206,268</w:t>
            </w:r>
          </w:p>
        </w:tc>
      </w:tr>
      <w:tr w:rsidR="005B2B88" w:rsidRPr="00F227D3" w14:paraId="4E45FDF6" w14:textId="77777777" w:rsidTr="000C32D6">
        <w:trPr>
          <w:trHeight w:val="113"/>
        </w:trPr>
        <w:tc>
          <w:tcPr>
            <w:tcW w:w="353" w:type="pct"/>
            <w:shd w:val="clear" w:color="auto" w:fill="auto"/>
            <w:noWrap/>
            <w:vAlign w:val="center"/>
            <w:hideMark/>
          </w:tcPr>
          <w:p w14:paraId="55C7F947"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02</w:t>
            </w:r>
          </w:p>
        </w:tc>
        <w:tc>
          <w:tcPr>
            <w:tcW w:w="356" w:type="pct"/>
            <w:shd w:val="clear" w:color="auto" w:fill="auto"/>
            <w:noWrap/>
            <w:vAlign w:val="center"/>
            <w:hideMark/>
          </w:tcPr>
          <w:p w14:paraId="73B2EEBC"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344" w:type="pct"/>
            <w:gridSpan w:val="3"/>
            <w:shd w:val="clear" w:color="auto" w:fill="auto"/>
            <w:noWrap/>
            <w:vAlign w:val="center"/>
            <w:hideMark/>
          </w:tcPr>
          <w:p w14:paraId="327D8940"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Salud</w:t>
            </w:r>
          </w:p>
        </w:tc>
        <w:tc>
          <w:tcPr>
            <w:tcW w:w="947" w:type="pct"/>
            <w:shd w:val="clear" w:color="auto" w:fill="auto"/>
            <w:noWrap/>
            <w:vAlign w:val="center"/>
            <w:hideMark/>
          </w:tcPr>
          <w:p w14:paraId="150725E8"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48,451,580,664</w:t>
            </w:r>
          </w:p>
        </w:tc>
      </w:tr>
      <w:tr w:rsidR="005B2B88" w:rsidRPr="00F227D3" w14:paraId="327ECEE7" w14:textId="77777777" w:rsidTr="000C32D6">
        <w:trPr>
          <w:trHeight w:val="113"/>
        </w:trPr>
        <w:tc>
          <w:tcPr>
            <w:tcW w:w="353" w:type="pct"/>
            <w:shd w:val="clear" w:color="auto" w:fill="auto"/>
            <w:noWrap/>
            <w:vAlign w:val="center"/>
            <w:hideMark/>
          </w:tcPr>
          <w:p w14:paraId="6E2CA78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4224964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10A500C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251B788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Prestación de servicios de salud a la comunidad</w:t>
            </w:r>
          </w:p>
        </w:tc>
        <w:tc>
          <w:tcPr>
            <w:tcW w:w="947" w:type="pct"/>
            <w:shd w:val="clear" w:color="auto" w:fill="auto"/>
            <w:noWrap/>
            <w:vAlign w:val="center"/>
            <w:hideMark/>
          </w:tcPr>
          <w:p w14:paraId="29EADF2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5,318,479,328</w:t>
            </w:r>
          </w:p>
        </w:tc>
      </w:tr>
      <w:tr w:rsidR="005B2B88" w:rsidRPr="00F227D3" w14:paraId="4C868DFF" w14:textId="77777777" w:rsidTr="000C32D6">
        <w:trPr>
          <w:trHeight w:val="113"/>
        </w:trPr>
        <w:tc>
          <w:tcPr>
            <w:tcW w:w="353" w:type="pct"/>
            <w:shd w:val="clear" w:color="auto" w:fill="auto"/>
            <w:noWrap/>
            <w:vAlign w:val="center"/>
            <w:hideMark/>
          </w:tcPr>
          <w:p w14:paraId="45D44C8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7C89DF3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504535F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0A334D3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D26420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Prevención médica para la comunidad</w:t>
            </w:r>
          </w:p>
        </w:tc>
        <w:tc>
          <w:tcPr>
            <w:tcW w:w="947" w:type="pct"/>
            <w:shd w:val="clear" w:color="auto" w:fill="auto"/>
            <w:noWrap/>
            <w:vAlign w:val="center"/>
            <w:hideMark/>
          </w:tcPr>
          <w:p w14:paraId="6FC0A4FE"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5,318,479,328</w:t>
            </w:r>
          </w:p>
        </w:tc>
      </w:tr>
      <w:tr w:rsidR="005B2B88" w:rsidRPr="00F227D3" w14:paraId="42134CBB" w14:textId="77777777" w:rsidTr="000C32D6">
        <w:trPr>
          <w:trHeight w:val="113"/>
        </w:trPr>
        <w:tc>
          <w:tcPr>
            <w:tcW w:w="353" w:type="pct"/>
            <w:shd w:val="clear" w:color="auto" w:fill="auto"/>
            <w:noWrap/>
            <w:vAlign w:val="center"/>
            <w:hideMark/>
          </w:tcPr>
          <w:p w14:paraId="610254D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317E8B5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5EB42F0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417D99C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Prestación de servicios de salud a la persona</w:t>
            </w:r>
          </w:p>
        </w:tc>
        <w:tc>
          <w:tcPr>
            <w:tcW w:w="947" w:type="pct"/>
            <w:shd w:val="clear" w:color="auto" w:fill="auto"/>
            <w:noWrap/>
            <w:vAlign w:val="center"/>
            <w:hideMark/>
          </w:tcPr>
          <w:p w14:paraId="0A82416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42,127,819,978</w:t>
            </w:r>
          </w:p>
        </w:tc>
      </w:tr>
      <w:tr w:rsidR="005B2B88" w:rsidRPr="00F227D3" w14:paraId="54295F61" w14:textId="77777777" w:rsidTr="000C32D6">
        <w:trPr>
          <w:trHeight w:val="113"/>
        </w:trPr>
        <w:tc>
          <w:tcPr>
            <w:tcW w:w="353" w:type="pct"/>
            <w:shd w:val="clear" w:color="auto" w:fill="auto"/>
            <w:noWrap/>
            <w:vAlign w:val="center"/>
            <w:hideMark/>
          </w:tcPr>
          <w:p w14:paraId="79736CA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5C1B86B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270C5B6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201C0D8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F3F14C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Atención médica</w:t>
            </w:r>
          </w:p>
        </w:tc>
        <w:tc>
          <w:tcPr>
            <w:tcW w:w="947" w:type="pct"/>
            <w:shd w:val="clear" w:color="auto" w:fill="auto"/>
            <w:noWrap/>
            <w:vAlign w:val="center"/>
            <w:hideMark/>
          </w:tcPr>
          <w:p w14:paraId="620E2835"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31,655,638,776</w:t>
            </w:r>
          </w:p>
        </w:tc>
      </w:tr>
      <w:tr w:rsidR="005B2B88" w:rsidRPr="00F227D3" w14:paraId="6A4997A7" w14:textId="77777777" w:rsidTr="000C32D6">
        <w:trPr>
          <w:trHeight w:val="113"/>
        </w:trPr>
        <w:tc>
          <w:tcPr>
            <w:tcW w:w="353" w:type="pct"/>
            <w:shd w:val="clear" w:color="auto" w:fill="auto"/>
            <w:noWrap/>
            <w:vAlign w:val="center"/>
            <w:hideMark/>
          </w:tcPr>
          <w:p w14:paraId="523CFC2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8A358C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7D91FC5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6489C5C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419" w:type="pct"/>
            <w:shd w:val="clear" w:color="auto" w:fill="auto"/>
            <w:noWrap/>
            <w:vAlign w:val="center"/>
            <w:hideMark/>
          </w:tcPr>
          <w:p w14:paraId="14765EF5"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Salud para la población infantil y adolescente</w:t>
            </w:r>
          </w:p>
        </w:tc>
        <w:tc>
          <w:tcPr>
            <w:tcW w:w="947" w:type="pct"/>
            <w:shd w:val="clear" w:color="auto" w:fill="auto"/>
            <w:noWrap/>
            <w:vAlign w:val="center"/>
            <w:hideMark/>
          </w:tcPr>
          <w:p w14:paraId="1C259ECB"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6,329,589,696</w:t>
            </w:r>
          </w:p>
        </w:tc>
      </w:tr>
      <w:tr w:rsidR="005B2B88" w:rsidRPr="00F227D3" w14:paraId="0EEE26EE" w14:textId="77777777" w:rsidTr="000C32D6">
        <w:trPr>
          <w:trHeight w:val="113"/>
        </w:trPr>
        <w:tc>
          <w:tcPr>
            <w:tcW w:w="353" w:type="pct"/>
            <w:shd w:val="clear" w:color="auto" w:fill="auto"/>
            <w:noWrap/>
            <w:vAlign w:val="center"/>
            <w:hideMark/>
          </w:tcPr>
          <w:p w14:paraId="244BCD9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lastRenderedPageBreak/>
              <w:t>02</w:t>
            </w:r>
          </w:p>
        </w:tc>
        <w:tc>
          <w:tcPr>
            <w:tcW w:w="356" w:type="pct"/>
            <w:shd w:val="clear" w:color="auto" w:fill="auto"/>
            <w:noWrap/>
            <w:vAlign w:val="center"/>
            <w:hideMark/>
          </w:tcPr>
          <w:p w14:paraId="0B19FCB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7F016F9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7522F60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419" w:type="pct"/>
            <w:shd w:val="clear" w:color="auto" w:fill="auto"/>
            <w:noWrap/>
            <w:vAlign w:val="center"/>
            <w:hideMark/>
          </w:tcPr>
          <w:p w14:paraId="594471D5"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Salud para la mujer</w:t>
            </w:r>
          </w:p>
        </w:tc>
        <w:tc>
          <w:tcPr>
            <w:tcW w:w="947" w:type="pct"/>
            <w:shd w:val="clear" w:color="auto" w:fill="auto"/>
            <w:noWrap/>
            <w:vAlign w:val="center"/>
            <w:hideMark/>
          </w:tcPr>
          <w:p w14:paraId="31CFE0C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3,328,812,326</w:t>
            </w:r>
          </w:p>
        </w:tc>
      </w:tr>
      <w:tr w:rsidR="005B2B88" w:rsidRPr="00F227D3" w14:paraId="6EFB5E6C" w14:textId="77777777" w:rsidTr="000C32D6">
        <w:trPr>
          <w:trHeight w:val="113"/>
        </w:trPr>
        <w:tc>
          <w:tcPr>
            <w:tcW w:w="353" w:type="pct"/>
            <w:shd w:val="clear" w:color="auto" w:fill="auto"/>
            <w:noWrap/>
            <w:vAlign w:val="center"/>
            <w:hideMark/>
          </w:tcPr>
          <w:p w14:paraId="615831A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F74DE0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1176AC0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10B166B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419" w:type="pct"/>
            <w:shd w:val="clear" w:color="auto" w:fill="auto"/>
            <w:noWrap/>
            <w:vAlign w:val="center"/>
            <w:hideMark/>
          </w:tcPr>
          <w:p w14:paraId="00BDADAF"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Salud para el adulto y adulto mayor</w:t>
            </w:r>
          </w:p>
        </w:tc>
        <w:tc>
          <w:tcPr>
            <w:tcW w:w="947" w:type="pct"/>
            <w:shd w:val="clear" w:color="auto" w:fill="auto"/>
            <w:noWrap/>
            <w:vAlign w:val="center"/>
            <w:hideMark/>
          </w:tcPr>
          <w:p w14:paraId="07BCBF16"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813,779,180</w:t>
            </w:r>
          </w:p>
        </w:tc>
      </w:tr>
      <w:tr w:rsidR="005B2B88" w:rsidRPr="00F227D3" w14:paraId="00FA2773" w14:textId="77777777" w:rsidTr="000C32D6">
        <w:trPr>
          <w:trHeight w:val="113"/>
        </w:trPr>
        <w:tc>
          <w:tcPr>
            <w:tcW w:w="353" w:type="pct"/>
            <w:shd w:val="clear" w:color="auto" w:fill="auto"/>
            <w:noWrap/>
            <w:vAlign w:val="center"/>
            <w:hideMark/>
          </w:tcPr>
          <w:p w14:paraId="3C6239C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F4E5B2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1C0CEB2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36A5D8D0"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Generación de recursos para la salud</w:t>
            </w:r>
          </w:p>
        </w:tc>
        <w:tc>
          <w:tcPr>
            <w:tcW w:w="947" w:type="pct"/>
            <w:shd w:val="clear" w:color="auto" w:fill="auto"/>
            <w:noWrap/>
            <w:vAlign w:val="center"/>
            <w:hideMark/>
          </w:tcPr>
          <w:p w14:paraId="137B6C65"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23C33662" w14:textId="77777777" w:rsidTr="000C32D6">
        <w:trPr>
          <w:trHeight w:val="113"/>
        </w:trPr>
        <w:tc>
          <w:tcPr>
            <w:tcW w:w="353" w:type="pct"/>
            <w:shd w:val="clear" w:color="auto" w:fill="auto"/>
            <w:noWrap/>
            <w:vAlign w:val="center"/>
            <w:hideMark/>
          </w:tcPr>
          <w:p w14:paraId="17C8289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74C9089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5F5B338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48D499C9"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Rectoría del sistema de salud</w:t>
            </w:r>
          </w:p>
        </w:tc>
        <w:tc>
          <w:tcPr>
            <w:tcW w:w="947" w:type="pct"/>
            <w:shd w:val="clear" w:color="auto" w:fill="auto"/>
            <w:noWrap/>
            <w:vAlign w:val="center"/>
            <w:hideMark/>
          </w:tcPr>
          <w:p w14:paraId="1F1C8266"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1,005,281,358</w:t>
            </w:r>
          </w:p>
        </w:tc>
      </w:tr>
      <w:tr w:rsidR="005B2B88" w:rsidRPr="00F227D3" w14:paraId="7CA844B6" w14:textId="77777777" w:rsidTr="000C32D6">
        <w:trPr>
          <w:trHeight w:val="113"/>
        </w:trPr>
        <w:tc>
          <w:tcPr>
            <w:tcW w:w="353" w:type="pct"/>
            <w:shd w:val="clear" w:color="auto" w:fill="auto"/>
            <w:noWrap/>
            <w:vAlign w:val="center"/>
            <w:hideMark/>
          </w:tcPr>
          <w:p w14:paraId="130A115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447F1E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5716EBD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98" w:type="pct"/>
            <w:shd w:val="clear" w:color="auto" w:fill="auto"/>
            <w:noWrap/>
            <w:vAlign w:val="center"/>
            <w:hideMark/>
          </w:tcPr>
          <w:p w14:paraId="2562DCF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5CC4CB19"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Desarrollo y gestión de las políticas para la salud</w:t>
            </w:r>
          </w:p>
        </w:tc>
        <w:tc>
          <w:tcPr>
            <w:tcW w:w="947" w:type="pct"/>
            <w:shd w:val="clear" w:color="auto" w:fill="auto"/>
            <w:noWrap/>
            <w:vAlign w:val="center"/>
            <w:hideMark/>
          </w:tcPr>
          <w:p w14:paraId="04B05B39"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1,005,281,358</w:t>
            </w:r>
          </w:p>
        </w:tc>
      </w:tr>
      <w:tr w:rsidR="005B2B88" w:rsidRPr="00F227D3" w14:paraId="56DBC7C0" w14:textId="77777777" w:rsidTr="000C32D6">
        <w:trPr>
          <w:trHeight w:val="113"/>
        </w:trPr>
        <w:tc>
          <w:tcPr>
            <w:tcW w:w="353" w:type="pct"/>
            <w:shd w:val="clear" w:color="auto" w:fill="auto"/>
            <w:noWrap/>
            <w:vAlign w:val="center"/>
            <w:hideMark/>
          </w:tcPr>
          <w:p w14:paraId="5E61045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4AF11C3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1ED3EE7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2917" w:type="pct"/>
            <w:gridSpan w:val="2"/>
            <w:shd w:val="clear" w:color="auto" w:fill="auto"/>
            <w:noWrap/>
            <w:vAlign w:val="center"/>
            <w:hideMark/>
          </w:tcPr>
          <w:p w14:paraId="43709443"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Protección social en salud</w:t>
            </w:r>
          </w:p>
        </w:tc>
        <w:tc>
          <w:tcPr>
            <w:tcW w:w="947" w:type="pct"/>
            <w:shd w:val="clear" w:color="auto" w:fill="auto"/>
            <w:noWrap/>
            <w:vAlign w:val="center"/>
            <w:hideMark/>
          </w:tcPr>
          <w:p w14:paraId="50F4B54A"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774E6FF9" w14:textId="77777777" w:rsidTr="000C32D6">
        <w:trPr>
          <w:trHeight w:val="113"/>
        </w:trPr>
        <w:tc>
          <w:tcPr>
            <w:tcW w:w="353" w:type="pct"/>
            <w:shd w:val="clear" w:color="auto" w:fill="auto"/>
            <w:noWrap/>
            <w:vAlign w:val="center"/>
            <w:hideMark/>
          </w:tcPr>
          <w:p w14:paraId="488AF1D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56D47F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1C6F57D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98" w:type="pct"/>
            <w:shd w:val="clear" w:color="auto" w:fill="auto"/>
            <w:noWrap/>
            <w:vAlign w:val="center"/>
            <w:hideMark/>
          </w:tcPr>
          <w:p w14:paraId="76892C3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07722FC6"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Sistema de protección social en salud</w:t>
            </w:r>
          </w:p>
        </w:tc>
        <w:tc>
          <w:tcPr>
            <w:tcW w:w="947" w:type="pct"/>
            <w:shd w:val="clear" w:color="auto" w:fill="auto"/>
            <w:noWrap/>
            <w:vAlign w:val="center"/>
            <w:hideMark/>
          </w:tcPr>
          <w:p w14:paraId="429F60B9"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168CE028" w14:textId="77777777" w:rsidTr="000C32D6">
        <w:trPr>
          <w:trHeight w:val="113"/>
        </w:trPr>
        <w:tc>
          <w:tcPr>
            <w:tcW w:w="353" w:type="pct"/>
            <w:shd w:val="clear" w:color="auto" w:fill="auto"/>
            <w:noWrap/>
            <w:vAlign w:val="center"/>
            <w:hideMark/>
          </w:tcPr>
          <w:p w14:paraId="172A8A56"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02</w:t>
            </w:r>
          </w:p>
        </w:tc>
        <w:tc>
          <w:tcPr>
            <w:tcW w:w="356" w:type="pct"/>
            <w:shd w:val="clear" w:color="auto" w:fill="auto"/>
            <w:noWrap/>
            <w:vAlign w:val="center"/>
            <w:hideMark/>
          </w:tcPr>
          <w:p w14:paraId="5609C7DA"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04</w:t>
            </w:r>
          </w:p>
        </w:tc>
        <w:tc>
          <w:tcPr>
            <w:tcW w:w="3344" w:type="pct"/>
            <w:gridSpan w:val="3"/>
            <w:shd w:val="clear" w:color="auto" w:fill="auto"/>
            <w:noWrap/>
            <w:vAlign w:val="center"/>
            <w:hideMark/>
          </w:tcPr>
          <w:p w14:paraId="5044E264"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Recreación, cultura y otras manifestaciones sociales</w:t>
            </w:r>
          </w:p>
        </w:tc>
        <w:tc>
          <w:tcPr>
            <w:tcW w:w="947" w:type="pct"/>
            <w:shd w:val="clear" w:color="auto" w:fill="auto"/>
            <w:noWrap/>
            <w:vAlign w:val="center"/>
            <w:hideMark/>
          </w:tcPr>
          <w:p w14:paraId="7DADFB41"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2,309,085,435</w:t>
            </w:r>
          </w:p>
        </w:tc>
      </w:tr>
      <w:tr w:rsidR="005B2B88" w:rsidRPr="00F227D3" w14:paraId="44AEA471" w14:textId="77777777" w:rsidTr="000C32D6">
        <w:trPr>
          <w:trHeight w:val="113"/>
        </w:trPr>
        <w:tc>
          <w:tcPr>
            <w:tcW w:w="353" w:type="pct"/>
            <w:shd w:val="clear" w:color="auto" w:fill="auto"/>
            <w:noWrap/>
            <w:vAlign w:val="center"/>
            <w:hideMark/>
          </w:tcPr>
          <w:p w14:paraId="3580159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DC9A23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0B60053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7DB42F5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Deporte y recreación</w:t>
            </w:r>
          </w:p>
        </w:tc>
        <w:tc>
          <w:tcPr>
            <w:tcW w:w="947" w:type="pct"/>
            <w:shd w:val="clear" w:color="auto" w:fill="auto"/>
            <w:noWrap/>
            <w:vAlign w:val="center"/>
            <w:hideMark/>
          </w:tcPr>
          <w:p w14:paraId="048A320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324,029,349</w:t>
            </w:r>
          </w:p>
        </w:tc>
      </w:tr>
      <w:tr w:rsidR="005B2B88" w:rsidRPr="00F227D3" w14:paraId="7DE55ADD" w14:textId="77777777" w:rsidTr="000C32D6">
        <w:trPr>
          <w:trHeight w:val="113"/>
        </w:trPr>
        <w:tc>
          <w:tcPr>
            <w:tcW w:w="353" w:type="pct"/>
            <w:shd w:val="clear" w:color="auto" w:fill="auto"/>
            <w:noWrap/>
            <w:vAlign w:val="center"/>
            <w:hideMark/>
          </w:tcPr>
          <w:p w14:paraId="7AE751B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7371BC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38312E4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51C85DB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0EBFF0C1"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Cultura física y deporte</w:t>
            </w:r>
          </w:p>
        </w:tc>
        <w:tc>
          <w:tcPr>
            <w:tcW w:w="947" w:type="pct"/>
            <w:shd w:val="clear" w:color="auto" w:fill="auto"/>
            <w:noWrap/>
            <w:vAlign w:val="center"/>
            <w:hideMark/>
          </w:tcPr>
          <w:p w14:paraId="7483C339"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324,029,349</w:t>
            </w:r>
          </w:p>
        </w:tc>
      </w:tr>
      <w:tr w:rsidR="005B2B88" w:rsidRPr="00F227D3" w14:paraId="7E3C73C1" w14:textId="77777777" w:rsidTr="000C32D6">
        <w:trPr>
          <w:trHeight w:val="113"/>
        </w:trPr>
        <w:tc>
          <w:tcPr>
            <w:tcW w:w="353" w:type="pct"/>
            <w:shd w:val="clear" w:color="auto" w:fill="auto"/>
            <w:noWrap/>
            <w:vAlign w:val="center"/>
            <w:hideMark/>
          </w:tcPr>
          <w:p w14:paraId="62DBC58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2436700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577503D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3F21A254"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Cultura</w:t>
            </w:r>
          </w:p>
        </w:tc>
        <w:tc>
          <w:tcPr>
            <w:tcW w:w="947" w:type="pct"/>
            <w:shd w:val="clear" w:color="auto" w:fill="auto"/>
            <w:noWrap/>
            <w:vAlign w:val="center"/>
            <w:hideMark/>
          </w:tcPr>
          <w:p w14:paraId="085D4C15"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1,634,679,073</w:t>
            </w:r>
          </w:p>
        </w:tc>
      </w:tr>
      <w:tr w:rsidR="005B2B88" w:rsidRPr="00F227D3" w14:paraId="7D0FCC5F" w14:textId="77777777" w:rsidTr="000C32D6">
        <w:trPr>
          <w:trHeight w:val="113"/>
        </w:trPr>
        <w:tc>
          <w:tcPr>
            <w:tcW w:w="353" w:type="pct"/>
            <w:shd w:val="clear" w:color="auto" w:fill="auto"/>
            <w:noWrap/>
            <w:vAlign w:val="center"/>
            <w:hideMark/>
          </w:tcPr>
          <w:p w14:paraId="7031A0C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3AF2FC0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16BBF98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446181F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BC3E893"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Cultura y arte</w:t>
            </w:r>
          </w:p>
        </w:tc>
        <w:tc>
          <w:tcPr>
            <w:tcW w:w="947" w:type="pct"/>
            <w:shd w:val="clear" w:color="auto" w:fill="auto"/>
            <w:noWrap/>
            <w:vAlign w:val="center"/>
            <w:hideMark/>
          </w:tcPr>
          <w:p w14:paraId="55BE354E"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1,634,679,073</w:t>
            </w:r>
          </w:p>
        </w:tc>
      </w:tr>
      <w:tr w:rsidR="005B2B88" w:rsidRPr="00F227D3" w14:paraId="606120D9" w14:textId="77777777" w:rsidTr="000C32D6">
        <w:trPr>
          <w:trHeight w:val="113"/>
        </w:trPr>
        <w:tc>
          <w:tcPr>
            <w:tcW w:w="353" w:type="pct"/>
            <w:shd w:val="clear" w:color="auto" w:fill="auto"/>
            <w:noWrap/>
            <w:vAlign w:val="center"/>
            <w:hideMark/>
          </w:tcPr>
          <w:p w14:paraId="62204CF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C34EA9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65191E7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0FB29320"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Radio, televisión y editoriales</w:t>
            </w:r>
          </w:p>
        </w:tc>
        <w:tc>
          <w:tcPr>
            <w:tcW w:w="947" w:type="pct"/>
            <w:shd w:val="clear" w:color="auto" w:fill="auto"/>
            <w:noWrap/>
            <w:vAlign w:val="center"/>
            <w:hideMark/>
          </w:tcPr>
          <w:p w14:paraId="50C2E893"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304,935,101</w:t>
            </w:r>
          </w:p>
        </w:tc>
      </w:tr>
      <w:tr w:rsidR="005B2B88" w:rsidRPr="00F227D3" w14:paraId="73C70A1A" w14:textId="77777777" w:rsidTr="000C32D6">
        <w:trPr>
          <w:trHeight w:val="113"/>
        </w:trPr>
        <w:tc>
          <w:tcPr>
            <w:tcW w:w="353" w:type="pct"/>
            <w:shd w:val="clear" w:color="auto" w:fill="auto"/>
            <w:noWrap/>
            <w:vAlign w:val="center"/>
            <w:hideMark/>
          </w:tcPr>
          <w:p w14:paraId="09360FA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7A0460C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1502631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17A0B2F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0AFF65E3"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Identidad mexiquense</w:t>
            </w:r>
          </w:p>
        </w:tc>
        <w:tc>
          <w:tcPr>
            <w:tcW w:w="947" w:type="pct"/>
            <w:shd w:val="clear" w:color="auto" w:fill="auto"/>
            <w:noWrap/>
            <w:vAlign w:val="center"/>
            <w:hideMark/>
          </w:tcPr>
          <w:p w14:paraId="02F45E0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304,935,101</w:t>
            </w:r>
          </w:p>
        </w:tc>
      </w:tr>
      <w:tr w:rsidR="005B2B88" w:rsidRPr="00F227D3" w14:paraId="39D0CFAF" w14:textId="77777777" w:rsidTr="000C32D6">
        <w:trPr>
          <w:trHeight w:val="113"/>
        </w:trPr>
        <w:tc>
          <w:tcPr>
            <w:tcW w:w="353" w:type="pct"/>
            <w:shd w:val="clear" w:color="auto" w:fill="auto"/>
            <w:noWrap/>
            <w:vAlign w:val="center"/>
            <w:hideMark/>
          </w:tcPr>
          <w:p w14:paraId="35DB7B1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400CE9B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4A6E96E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0F9EEC3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Asuntos religiosos y otras manifestaciones sociales</w:t>
            </w:r>
          </w:p>
        </w:tc>
        <w:tc>
          <w:tcPr>
            <w:tcW w:w="947" w:type="pct"/>
            <w:shd w:val="clear" w:color="auto" w:fill="auto"/>
            <w:noWrap/>
            <w:vAlign w:val="center"/>
            <w:hideMark/>
          </w:tcPr>
          <w:p w14:paraId="5ED8AF7A"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45,441,912</w:t>
            </w:r>
          </w:p>
        </w:tc>
      </w:tr>
      <w:tr w:rsidR="005B2B88" w:rsidRPr="00F227D3" w14:paraId="7123CF8C" w14:textId="77777777" w:rsidTr="000C32D6">
        <w:trPr>
          <w:trHeight w:val="113"/>
        </w:trPr>
        <w:tc>
          <w:tcPr>
            <w:tcW w:w="353" w:type="pct"/>
            <w:shd w:val="clear" w:color="auto" w:fill="auto"/>
            <w:noWrap/>
            <w:vAlign w:val="center"/>
            <w:hideMark/>
          </w:tcPr>
          <w:p w14:paraId="1ABC49C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44677C5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511AB52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98" w:type="pct"/>
            <w:shd w:val="clear" w:color="auto" w:fill="auto"/>
            <w:noWrap/>
            <w:vAlign w:val="center"/>
            <w:hideMark/>
          </w:tcPr>
          <w:p w14:paraId="08A584C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50E44CD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Nuevas organizaciones de la sociedad</w:t>
            </w:r>
          </w:p>
        </w:tc>
        <w:tc>
          <w:tcPr>
            <w:tcW w:w="947" w:type="pct"/>
            <w:shd w:val="clear" w:color="auto" w:fill="auto"/>
            <w:noWrap/>
            <w:vAlign w:val="center"/>
            <w:hideMark/>
          </w:tcPr>
          <w:p w14:paraId="6164BFED"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45,441,912</w:t>
            </w:r>
          </w:p>
        </w:tc>
      </w:tr>
      <w:tr w:rsidR="005B2B88" w:rsidRPr="00F227D3" w14:paraId="19771A27" w14:textId="77777777" w:rsidTr="000C32D6">
        <w:trPr>
          <w:trHeight w:val="113"/>
        </w:trPr>
        <w:tc>
          <w:tcPr>
            <w:tcW w:w="353" w:type="pct"/>
            <w:shd w:val="clear" w:color="auto" w:fill="auto"/>
            <w:noWrap/>
            <w:vAlign w:val="center"/>
            <w:hideMark/>
          </w:tcPr>
          <w:p w14:paraId="05DE0FA5"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02</w:t>
            </w:r>
          </w:p>
        </w:tc>
        <w:tc>
          <w:tcPr>
            <w:tcW w:w="356" w:type="pct"/>
            <w:shd w:val="clear" w:color="auto" w:fill="auto"/>
            <w:noWrap/>
            <w:vAlign w:val="center"/>
            <w:hideMark/>
          </w:tcPr>
          <w:p w14:paraId="330AE211"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05</w:t>
            </w:r>
          </w:p>
        </w:tc>
        <w:tc>
          <w:tcPr>
            <w:tcW w:w="3344" w:type="pct"/>
            <w:gridSpan w:val="3"/>
            <w:shd w:val="clear" w:color="auto" w:fill="auto"/>
            <w:noWrap/>
            <w:vAlign w:val="center"/>
            <w:hideMark/>
          </w:tcPr>
          <w:p w14:paraId="438F77B3"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Educación</w:t>
            </w:r>
          </w:p>
        </w:tc>
        <w:tc>
          <w:tcPr>
            <w:tcW w:w="947" w:type="pct"/>
            <w:shd w:val="clear" w:color="auto" w:fill="auto"/>
            <w:noWrap/>
            <w:vAlign w:val="center"/>
            <w:hideMark/>
          </w:tcPr>
          <w:p w14:paraId="71EFD97A" w14:textId="77777777" w:rsidR="000C32D6" w:rsidRPr="0020036A"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20036A">
              <w:rPr>
                <w:rFonts w:ascii="Bookman Old Style" w:eastAsia="Times New Roman" w:hAnsi="Bookman Old Style" w:cs="Calibri"/>
                <w:b/>
                <w:bCs/>
                <w:color w:val="000000" w:themeColor="text1"/>
                <w:sz w:val="18"/>
                <w:szCs w:val="18"/>
                <w:lang w:eastAsia="es-MX"/>
              </w:rPr>
              <w:t>124,367,318,180</w:t>
            </w:r>
          </w:p>
        </w:tc>
      </w:tr>
      <w:tr w:rsidR="005B2B88" w:rsidRPr="00F227D3" w14:paraId="7D368931" w14:textId="77777777" w:rsidTr="000C32D6">
        <w:trPr>
          <w:trHeight w:val="113"/>
        </w:trPr>
        <w:tc>
          <w:tcPr>
            <w:tcW w:w="353" w:type="pct"/>
            <w:shd w:val="clear" w:color="auto" w:fill="auto"/>
            <w:noWrap/>
            <w:vAlign w:val="center"/>
            <w:hideMark/>
          </w:tcPr>
          <w:p w14:paraId="0933155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7C5CBC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4A2639E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378717E6"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Educación básica</w:t>
            </w:r>
          </w:p>
        </w:tc>
        <w:tc>
          <w:tcPr>
            <w:tcW w:w="947" w:type="pct"/>
            <w:shd w:val="clear" w:color="auto" w:fill="auto"/>
            <w:noWrap/>
            <w:vAlign w:val="center"/>
            <w:hideMark/>
          </w:tcPr>
          <w:p w14:paraId="54AC9E02"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83,417,023,415</w:t>
            </w:r>
          </w:p>
        </w:tc>
      </w:tr>
      <w:tr w:rsidR="005B2B88" w:rsidRPr="00F227D3" w14:paraId="7B35D2A2" w14:textId="77777777" w:rsidTr="000C32D6">
        <w:trPr>
          <w:trHeight w:val="113"/>
        </w:trPr>
        <w:tc>
          <w:tcPr>
            <w:tcW w:w="353" w:type="pct"/>
            <w:shd w:val="clear" w:color="auto" w:fill="auto"/>
            <w:noWrap/>
            <w:vAlign w:val="center"/>
            <w:hideMark/>
          </w:tcPr>
          <w:p w14:paraId="303A0E2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3E3E5AB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792B092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030BF65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7CF720BA"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Educación básica</w:t>
            </w:r>
          </w:p>
        </w:tc>
        <w:tc>
          <w:tcPr>
            <w:tcW w:w="947" w:type="pct"/>
            <w:shd w:val="clear" w:color="auto" w:fill="auto"/>
            <w:noWrap/>
            <w:vAlign w:val="center"/>
            <w:hideMark/>
          </w:tcPr>
          <w:p w14:paraId="2FAF82B3"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83,417,023,415</w:t>
            </w:r>
          </w:p>
        </w:tc>
      </w:tr>
      <w:tr w:rsidR="005B2B88" w:rsidRPr="00F227D3" w14:paraId="091E4A3A" w14:textId="77777777" w:rsidTr="000C32D6">
        <w:trPr>
          <w:trHeight w:val="113"/>
        </w:trPr>
        <w:tc>
          <w:tcPr>
            <w:tcW w:w="353" w:type="pct"/>
            <w:shd w:val="clear" w:color="auto" w:fill="auto"/>
            <w:noWrap/>
            <w:vAlign w:val="center"/>
            <w:hideMark/>
          </w:tcPr>
          <w:p w14:paraId="5ADE873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25F708B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1115973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0455F651"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Educación media superior</w:t>
            </w:r>
          </w:p>
        </w:tc>
        <w:tc>
          <w:tcPr>
            <w:tcW w:w="947" w:type="pct"/>
            <w:shd w:val="clear" w:color="auto" w:fill="auto"/>
            <w:noWrap/>
            <w:vAlign w:val="center"/>
            <w:hideMark/>
          </w:tcPr>
          <w:p w14:paraId="70D727C9"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9,968,315,460</w:t>
            </w:r>
          </w:p>
        </w:tc>
      </w:tr>
      <w:tr w:rsidR="005B2B88" w:rsidRPr="00F227D3" w14:paraId="2AE8A6C7" w14:textId="77777777" w:rsidTr="000C32D6">
        <w:trPr>
          <w:trHeight w:val="113"/>
        </w:trPr>
        <w:tc>
          <w:tcPr>
            <w:tcW w:w="353" w:type="pct"/>
            <w:shd w:val="clear" w:color="auto" w:fill="auto"/>
            <w:noWrap/>
            <w:vAlign w:val="center"/>
            <w:hideMark/>
          </w:tcPr>
          <w:p w14:paraId="6A123E7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58F2C87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7502A09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00D8267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7F475F24"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Educación media superior</w:t>
            </w:r>
          </w:p>
        </w:tc>
        <w:tc>
          <w:tcPr>
            <w:tcW w:w="947" w:type="pct"/>
            <w:shd w:val="clear" w:color="auto" w:fill="auto"/>
            <w:noWrap/>
            <w:vAlign w:val="center"/>
            <w:hideMark/>
          </w:tcPr>
          <w:p w14:paraId="7019DAB8"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9,968,315,460</w:t>
            </w:r>
          </w:p>
        </w:tc>
      </w:tr>
      <w:tr w:rsidR="005B2B88" w:rsidRPr="00F227D3" w14:paraId="778B0AEC" w14:textId="77777777" w:rsidTr="000C32D6">
        <w:trPr>
          <w:trHeight w:val="113"/>
        </w:trPr>
        <w:tc>
          <w:tcPr>
            <w:tcW w:w="353" w:type="pct"/>
            <w:shd w:val="clear" w:color="auto" w:fill="auto"/>
            <w:noWrap/>
            <w:vAlign w:val="center"/>
            <w:hideMark/>
          </w:tcPr>
          <w:p w14:paraId="3A52E35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8E8E35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39664CC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249D70A0"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Educación superior</w:t>
            </w:r>
          </w:p>
        </w:tc>
        <w:tc>
          <w:tcPr>
            <w:tcW w:w="947" w:type="pct"/>
            <w:shd w:val="clear" w:color="auto" w:fill="auto"/>
            <w:noWrap/>
            <w:vAlign w:val="center"/>
            <w:hideMark/>
          </w:tcPr>
          <w:p w14:paraId="46F67248"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12,159,826,258</w:t>
            </w:r>
          </w:p>
        </w:tc>
      </w:tr>
      <w:tr w:rsidR="005B2B88" w:rsidRPr="00F227D3" w14:paraId="2B0D9562" w14:textId="77777777" w:rsidTr="000C32D6">
        <w:trPr>
          <w:trHeight w:val="113"/>
        </w:trPr>
        <w:tc>
          <w:tcPr>
            <w:tcW w:w="353" w:type="pct"/>
            <w:shd w:val="clear" w:color="auto" w:fill="auto"/>
            <w:noWrap/>
            <w:vAlign w:val="center"/>
            <w:hideMark/>
          </w:tcPr>
          <w:p w14:paraId="2C2EE69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E51D7A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44CAC12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316040A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549CC71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Educación superior</w:t>
            </w:r>
          </w:p>
        </w:tc>
        <w:tc>
          <w:tcPr>
            <w:tcW w:w="947" w:type="pct"/>
            <w:shd w:val="clear" w:color="auto" w:fill="auto"/>
            <w:noWrap/>
            <w:vAlign w:val="center"/>
            <w:hideMark/>
          </w:tcPr>
          <w:p w14:paraId="1D8FA730"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12,159,826,258</w:t>
            </w:r>
          </w:p>
        </w:tc>
      </w:tr>
      <w:tr w:rsidR="005B2B88" w:rsidRPr="00F227D3" w14:paraId="3A910160" w14:textId="77777777" w:rsidTr="000C32D6">
        <w:trPr>
          <w:trHeight w:val="113"/>
        </w:trPr>
        <w:tc>
          <w:tcPr>
            <w:tcW w:w="353" w:type="pct"/>
            <w:shd w:val="clear" w:color="auto" w:fill="auto"/>
            <w:noWrap/>
            <w:vAlign w:val="center"/>
            <w:hideMark/>
          </w:tcPr>
          <w:p w14:paraId="4328AC3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A647F9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4C80B9F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016B5CA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Posgrado</w:t>
            </w:r>
          </w:p>
        </w:tc>
        <w:tc>
          <w:tcPr>
            <w:tcW w:w="947" w:type="pct"/>
            <w:shd w:val="clear" w:color="auto" w:fill="auto"/>
            <w:noWrap/>
            <w:vAlign w:val="center"/>
            <w:hideMark/>
          </w:tcPr>
          <w:p w14:paraId="0ECF1CD0"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73,177,799</w:t>
            </w:r>
          </w:p>
        </w:tc>
      </w:tr>
      <w:tr w:rsidR="005B2B88" w:rsidRPr="00F227D3" w14:paraId="277C614F" w14:textId="77777777" w:rsidTr="000C32D6">
        <w:trPr>
          <w:trHeight w:val="113"/>
        </w:trPr>
        <w:tc>
          <w:tcPr>
            <w:tcW w:w="353" w:type="pct"/>
            <w:shd w:val="clear" w:color="auto" w:fill="auto"/>
            <w:noWrap/>
            <w:vAlign w:val="center"/>
            <w:hideMark/>
          </w:tcPr>
          <w:p w14:paraId="67EE8C7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45907A0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52A5C6C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98" w:type="pct"/>
            <w:shd w:val="clear" w:color="auto" w:fill="auto"/>
            <w:noWrap/>
            <w:vAlign w:val="center"/>
            <w:hideMark/>
          </w:tcPr>
          <w:p w14:paraId="3CC81D5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41A1992"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Estudios de posgrado</w:t>
            </w:r>
          </w:p>
        </w:tc>
        <w:tc>
          <w:tcPr>
            <w:tcW w:w="947" w:type="pct"/>
            <w:shd w:val="clear" w:color="auto" w:fill="auto"/>
            <w:noWrap/>
            <w:vAlign w:val="center"/>
            <w:hideMark/>
          </w:tcPr>
          <w:p w14:paraId="5853F21F"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73,177,799</w:t>
            </w:r>
          </w:p>
        </w:tc>
      </w:tr>
      <w:tr w:rsidR="005B2B88" w:rsidRPr="00F227D3" w14:paraId="6E725BB8" w14:textId="77777777" w:rsidTr="000C32D6">
        <w:trPr>
          <w:trHeight w:val="113"/>
        </w:trPr>
        <w:tc>
          <w:tcPr>
            <w:tcW w:w="353" w:type="pct"/>
            <w:shd w:val="clear" w:color="auto" w:fill="auto"/>
            <w:noWrap/>
            <w:vAlign w:val="center"/>
            <w:hideMark/>
          </w:tcPr>
          <w:p w14:paraId="69ADE99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4FE63FA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4F25040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2917" w:type="pct"/>
            <w:gridSpan w:val="2"/>
            <w:shd w:val="clear" w:color="auto" w:fill="auto"/>
            <w:noWrap/>
            <w:vAlign w:val="center"/>
            <w:hideMark/>
          </w:tcPr>
          <w:p w14:paraId="5A18148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Educación para adultos</w:t>
            </w:r>
          </w:p>
        </w:tc>
        <w:tc>
          <w:tcPr>
            <w:tcW w:w="947" w:type="pct"/>
            <w:shd w:val="clear" w:color="auto" w:fill="auto"/>
            <w:noWrap/>
            <w:vAlign w:val="center"/>
            <w:hideMark/>
          </w:tcPr>
          <w:p w14:paraId="68D92BCE"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936,899,465</w:t>
            </w:r>
          </w:p>
        </w:tc>
      </w:tr>
      <w:tr w:rsidR="005B2B88" w:rsidRPr="00F227D3" w14:paraId="132E3B73" w14:textId="77777777" w:rsidTr="000C32D6">
        <w:trPr>
          <w:trHeight w:val="113"/>
        </w:trPr>
        <w:tc>
          <w:tcPr>
            <w:tcW w:w="353" w:type="pct"/>
            <w:shd w:val="clear" w:color="auto" w:fill="auto"/>
            <w:noWrap/>
            <w:vAlign w:val="center"/>
            <w:hideMark/>
          </w:tcPr>
          <w:p w14:paraId="3435928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64372C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649804E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98" w:type="pct"/>
            <w:shd w:val="clear" w:color="auto" w:fill="auto"/>
            <w:noWrap/>
            <w:vAlign w:val="center"/>
            <w:hideMark/>
          </w:tcPr>
          <w:p w14:paraId="3701EBD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5FC2491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Educación para adultos</w:t>
            </w:r>
          </w:p>
        </w:tc>
        <w:tc>
          <w:tcPr>
            <w:tcW w:w="947" w:type="pct"/>
            <w:shd w:val="clear" w:color="auto" w:fill="auto"/>
            <w:noWrap/>
            <w:vAlign w:val="center"/>
            <w:hideMark/>
          </w:tcPr>
          <w:p w14:paraId="3B7BB07B"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936,899,465</w:t>
            </w:r>
          </w:p>
        </w:tc>
      </w:tr>
      <w:tr w:rsidR="005B2B88" w:rsidRPr="00F227D3" w14:paraId="7F0AB35A" w14:textId="77777777" w:rsidTr="000C32D6">
        <w:trPr>
          <w:trHeight w:val="113"/>
        </w:trPr>
        <w:tc>
          <w:tcPr>
            <w:tcW w:w="353" w:type="pct"/>
            <w:shd w:val="clear" w:color="auto" w:fill="auto"/>
            <w:noWrap/>
            <w:vAlign w:val="center"/>
            <w:hideMark/>
          </w:tcPr>
          <w:p w14:paraId="6FAB594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B8DFDD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314F3E2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2917" w:type="pct"/>
            <w:gridSpan w:val="2"/>
            <w:shd w:val="clear" w:color="auto" w:fill="auto"/>
            <w:noWrap/>
            <w:vAlign w:val="center"/>
            <w:hideMark/>
          </w:tcPr>
          <w:p w14:paraId="480F2D7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Otros servicios educativos y actividades inherentes</w:t>
            </w:r>
          </w:p>
        </w:tc>
        <w:tc>
          <w:tcPr>
            <w:tcW w:w="947" w:type="pct"/>
            <w:shd w:val="clear" w:color="auto" w:fill="auto"/>
            <w:noWrap/>
            <w:vAlign w:val="center"/>
            <w:hideMark/>
          </w:tcPr>
          <w:p w14:paraId="0950E26A"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17,812,075,783</w:t>
            </w:r>
          </w:p>
        </w:tc>
      </w:tr>
      <w:tr w:rsidR="005B2B88" w:rsidRPr="00F227D3" w14:paraId="66470986" w14:textId="77777777" w:rsidTr="000C32D6">
        <w:trPr>
          <w:trHeight w:val="113"/>
        </w:trPr>
        <w:tc>
          <w:tcPr>
            <w:tcW w:w="353" w:type="pct"/>
            <w:shd w:val="clear" w:color="auto" w:fill="auto"/>
            <w:noWrap/>
            <w:vAlign w:val="center"/>
            <w:hideMark/>
          </w:tcPr>
          <w:p w14:paraId="588F826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48A62E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1C00848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98" w:type="pct"/>
            <w:shd w:val="clear" w:color="auto" w:fill="auto"/>
            <w:noWrap/>
            <w:vAlign w:val="center"/>
            <w:hideMark/>
          </w:tcPr>
          <w:p w14:paraId="5AE8A4E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2A0C044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Gestión de las políticas educativas</w:t>
            </w:r>
          </w:p>
        </w:tc>
        <w:tc>
          <w:tcPr>
            <w:tcW w:w="947" w:type="pct"/>
            <w:shd w:val="clear" w:color="auto" w:fill="auto"/>
            <w:noWrap/>
            <w:vAlign w:val="center"/>
            <w:hideMark/>
          </w:tcPr>
          <w:p w14:paraId="2A0D962D"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6,251,081,086</w:t>
            </w:r>
          </w:p>
        </w:tc>
      </w:tr>
      <w:tr w:rsidR="005B2B88" w:rsidRPr="00F227D3" w14:paraId="6844A756" w14:textId="77777777" w:rsidTr="000C32D6">
        <w:trPr>
          <w:trHeight w:val="113"/>
        </w:trPr>
        <w:tc>
          <w:tcPr>
            <w:tcW w:w="353" w:type="pct"/>
            <w:shd w:val="clear" w:color="auto" w:fill="auto"/>
            <w:noWrap/>
            <w:vAlign w:val="center"/>
            <w:hideMark/>
          </w:tcPr>
          <w:p w14:paraId="4E4536F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505A810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3B15384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98" w:type="pct"/>
            <w:shd w:val="clear" w:color="auto" w:fill="auto"/>
            <w:noWrap/>
            <w:vAlign w:val="center"/>
            <w:hideMark/>
          </w:tcPr>
          <w:p w14:paraId="381C8E8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419" w:type="pct"/>
            <w:shd w:val="clear" w:color="auto" w:fill="auto"/>
            <w:noWrap/>
            <w:vAlign w:val="center"/>
            <w:hideMark/>
          </w:tcPr>
          <w:p w14:paraId="3A949441"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Modernización de la educación</w:t>
            </w:r>
          </w:p>
        </w:tc>
        <w:tc>
          <w:tcPr>
            <w:tcW w:w="947" w:type="pct"/>
            <w:shd w:val="clear" w:color="auto" w:fill="auto"/>
            <w:noWrap/>
            <w:vAlign w:val="center"/>
            <w:hideMark/>
          </w:tcPr>
          <w:p w14:paraId="710858D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9,476,141,425</w:t>
            </w:r>
          </w:p>
        </w:tc>
      </w:tr>
      <w:tr w:rsidR="005B2B88" w:rsidRPr="00F227D3" w14:paraId="1277CDD0" w14:textId="77777777" w:rsidTr="000C32D6">
        <w:trPr>
          <w:trHeight w:val="113"/>
        </w:trPr>
        <w:tc>
          <w:tcPr>
            <w:tcW w:w="353" w:type="pct"/>
            <w:shd w:val="clear" w:color="auto" w:fill="auto"/>
            <w:noWrap/>
            <w:vAlign w:val="center"/>
            <w:hideMark/>
          </w:tcPr>
          <w:p w14:paraId="2CD484D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6FF98DA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53BB9C6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98" w:type="pct"/>
            <w:shd w:val="clear" w:color="auto" w:fill="auto"/>
            <w:noWrap/>
            <w:vAlign w:val="center"/>
            <w:hideMark/>
          </w:tcPr>
          <w:p w14:paraId="5F6AF9F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419" w:type="pct"/>
            <w:shd w:val="clear" w:color="auto" w:fill="auto"/>
            <w:noWrap/>
            <w:vAlign w:val="center"/>
            <w:hideMark/>
          </w:tcPr>
          <w:p w14:paraId="2603A869"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Alimentación para la población infantil</w:t>
            </w:r>
          </w:p>
        </w:tc>
        <w:tc>
          <w:tcPr>
            <w:tcW w:w="947" w:type="pct"/>
            <w:shd w:val="clear" w:color="auto" w:fill="auto"/>
            <w:noWrap/>
            <w:vAlign w:val="center"/>
            <w:hideMark/>
          </w:tcPr>
          <w:p w14:paraId="75608268"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2,084,853,272</w:t>
            </w:r>
          </w:p>
        </w:tc>
      </w:tr>
      <w:tr w:rsidR="005B2B88" w:rsidRPr="00F227D3" w14:paraId="25F8ABC1" w14:textId="77777777" w:rsidTr="000C32D6">
        <w:trPr>
          <w:trHeight w:val="113"/>
        </w:trPr>
        <w:tc>
          <w:tcPr>
            <w:tcW w:w="353" w:type="pct"/>
            <w:shd w:val="clear" w:color="auto" w:fill="auto"/>
            <w:noWrap/>
            <w:vAlign w:val="center"/>
            <w:hideMark/>
          </w:tcPr>
          <w:p w14:paraId="191F6C1F"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02</w:t>
            </w:r>
          </w:p>
        </w:tc>
        <w:tc>
          <w:tcPr>
            <w:tcW w:w="356" w:type="pct"/>
            <w:shd w:val="clear" w:color="auto" w:fill="auto"/>
            <w:noWrap/>
            <w:vAlign w:val="center"/>
            <w:hideMark/>
          </w:tcPr>
          <w:p w14:paraId="6583A6A5"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06</w:t>
            </w:r>
          </w:p>
        </w:tc>
        <w:tc>
          <w:tcPr>
            <w:tcW w:w="3344" w:type="pct"/>
            <w:gridSpan w:val="3"/>
            <w:shd w:val="clear" w:color="auto" w:fill="auto"/>
            <w:noWrap/>
            <w:vAlign w:val="center"/>
            <w:hideMark/>
          </w:tcPr>
          <w:p w14:paraId="069CE96D"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Protección social</w:t>
            </w:r>
          </w:p>
        </w:tc>
        <w:tc>
          <w:tcPr>
            <w:tcW w:w="947" w:type="pct"/>
            <w:shd w:val="clear" w:color="auto" w:fill="auto"/>
            <w:noWrap/>
            <w:vAlign w:val="center"/>
            <w:hideMark/>
          </w:tcPr>
          <w:p w14:paraId="4CB3BA23"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41,929,060,031</w:t>
            </w:r>
          </w:p>
        </w:tc>
      </w:tr>
      <w:tr w:rsidR="005B2B88" w:rsidRPr="00F227D3" w14:paraId="60C112BB" w14:textId="77777777" w:rsidTr="000C32D6">
        <w:trPr>
          <w:trHeight w:val="113"/>
        </w:trPr>
        <w:tc>
          <w:tcPr>
            <w:tcW w:w="353" w:type="pct"/>
            <w:shd w:val="clear" w:color="auto" w:fill="auto"/>
            <w:noWrap/>
            <w:vAlign w:val="center"/>
            <w:hideMark/>
          </w:tcPr>
          <w:p w14:paraId="4FE1D93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2655EA9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4916839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7FC4248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Enfermedad e incapacidad</w:t>
            </w:r>
          </w:p>
        </w:tc>
        <w:tc>
          <w:tcPr>
            <w:tcW w:w="947" w:type="pct"/>
            <w:shd w:val="clear" w:color="auto" w:fill="auto"/>
            <w:noWrap/>
            <w:vAlign w:val="center"/>
            <w:hideMark/>
          </w:tcPr>
          <w:p w14:paraId="22BA50F9"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5,066,831</w:t>
            </w:r>
          </w:p>
        </w:tc>
      </w:tr>
      <w:tr w:rsidR="005B2B88" w:rsidRPr="00F227D3" w14:paraId="5AB92C48" w14:textId="77777777" w:rsidTr="000C32D6">
        <w:trPr>
          <w:trHeight w:val="113"/>
        </w:trPr>
        <w:tc>
          <w:tcPr>
            <w:tcW w:w="353" w:type="pct"/>
            <w:shd w:val="clear" w:color="auto" w:fill="auto"/>
            <w:noWrap/>
            <w:vAlign w:val="center"/>
            <w:hideMark/>
          </w:tcPr>
          <w:p w14:paraId="69F88B9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7F0F084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7EBD540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404D47E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FCCBED6"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Prestaciones obligatorias</w:t>
            </w:r>
          </w:p>
        </w:tc>
        <w:tc>
          <w:tcPr>
            <w:tcW w:w="947" w:type="pct"/>
            <w:shd w:val="clear" w:color="auto" w:fill="auto"/>
            <w:noWrap/>
            <w:vAlign w:val="center"/>
            <w:hideMark/>
          </w:tcPr>
          <w:p w14:paraId="1CC207FD"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5,066,831</w:t>
            </w:r>
          </w:p>
        </w:tc>
      </w:tr>
      <w:tr w:rsidR="005B2B88" w:rsidRPr="00F227D3" w14:paraId="585E71F2" w14:textId="77777777" w:rsidTr="000C32D6">
        <w:trPr>
          <w:trHeight w:val="113"/>
        </w:trPr>
        <w:tc>
          <w:tcPr>
            <w:tcW w:w="353" w:type="pct"/>
            <w:shd w:val="clear" w:color="auto" w:fill="auto"/>
            <w:noWrap/>
            <w:vAlign w:val="center"/>
            <w:hideMark/>
          </w:tcPr>
          <w:p w14:paraId="0CE4A8E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3B30DBE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5C71A81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0F49DBB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Edad avanzada</w:t>
            </w:r>
          </w:p>
        </w:tc>
        <w:tc>
          <w:tcPr>
            <w:tcW w:w="947" w:type="pct"/>
            <w:shd w:val="clear" w:color="auto" w:fill="auto"/>
            <w:noWrap/>
            <w:vAlign w:val="center"/>
            <w:hideMark/>
          </w:tcPr>
          <w:p w14:paraId="1F7EA3CB"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27,790,019,089</w:t>
            </w:r>
          </w:p>
        </w:tc>
      </w:tr>
      <w:tr w:rsidR="005B2B88" w:rsidRPr="00F227D3" w14:paraId="7070C4A1" w14:textId="77777777" w:rsidTr="000C32D6">
        <w:trPr>
          <w:trHeight w:val="113"/>
        </w:trPr>
        <w:tc>
          <w:tcPr>
            <w:tcW w:w="353" w:type="pct"/>
            <w:shd w:val="clear" w:color="auto" w:fill="auto"/>
            <w:noWrap/>
            <w:vAlign w:val="center"/>
            <w:hideMark/>
          </w:tcPr>
          <w:p w14:paraId="3A462A8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30DA602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44A85DB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0A20E8C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2B8E5729"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Pensiones y seguro por fallecimiento</w:t>
            </w:r>
          </w:p>
        </w:tc>
        <w:tc>
          <w:tcPr>
            <w:tcW w:w="947" w:type="pct"/>
            <w:shd w:val="clear" w:color="auto" w:fill="auto"/>
            <w:noWrap/>
            <w:vAlign w:val="center"/>
            <w:hideMark/>
          </w:tcPr>
          <w:p w14:paraId="0EB27CF7"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27,790,019,089</w:t>
            </w:r>
          </w:p>
        </w:tc>
      </w:tr>
      <w:tr w:rsidR="005B2B88" w:rsidRPr="00F227D3" w14:paraId="152542BA" w14:textId="77777777" w:rsidTr="000C32D6">
        <w:trPr>
          <w:trHeight w:val="113"/>
        </w:trPr>
        <w:tc>
          <w:tcPr>
            <w:tcW w:w="353" w:type="pct"/>
            <w:shd w:val="clear" w:color="auto" w:fill="auto"/>
            <w:noWrap/>
            <w:vAlign w:val="center"/>
            <w:hideMark/>
          </w:tcPr>
          <w:p w14:paraId="3134377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3B40CE7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403E475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304465DF"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Familia e hijos</w:t>
            </w:r>
          </w:p>
        </w:tc>
        <w:tc>
          <w:tcPr>
            <w:tcW w:w="947" w:type="pct"/>
            <w:shd w:val="clear" w:color="auto" w:fill="auto"/>
            <w:noWrap/>
            <w:vAlign w:val="center"/>
            <w:hideMark/>
          </w:tcPr>
          <w:p w14:paraId="4B04E07F"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817,073,303</w:t>
            </w:r>
          </w:p>
        </w:tc>
      </w:tr>
      <w:tr w:rsidR="005B2B88" w:rsidRPr="00F227D3" w14:paraId="0AF77E39" w14:textId="77777777" w:rsidTr="000C32D6">
        <w:trPr>
          <w:trHeight w:val="113"/>
        </w:trPr>
        <w:tc>
          <w:tcPr>
            <w:tcW w:w="353" w:type="pct"/>
            <w:shd w:val="clear" w:color="auto" w:fill="auto"/>
            <w:noWrap/>
            <w:vAlign w:val="center"/>
            <w:hideMark/>
          </w:tcPr>
          <w:p w14:paraId="517DA43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5C110F1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157BF78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4FD32B7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73383E83"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Prestaciones potestativas</w:t>
            </w:r>
          </w:p>
        </w:tc>
        <w:tc>
          <w:tcPr>
            <w:tcW w:w="947" w:type="pct"/>
            <w:shd w:val="clear" w:color="auto" w:fill="auto"/>
            <w:noWrap/>
            <w:vAlign w:val="center"/>
            <w:hideMark/>
          </w:tcPr>
          <w:p w14:paraId="4FC31B3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817,073,303</w:t>
            </w:r>
          </w:p>
        </w:tc>
      </w:tr>
      <w:tr w:rsidR="005B2B88" w:rsidRPr="00F227D3" w14:paraId="3F855B22" w14:textId="77777777" w:rsidTr="000C32D6">
        <w:trPr>
          <w:trHeight w:val="113"/>
        </w:trPr>
        <w:tc>
          <w:tcPr>
            <w:tcW w:w="353" w:type="pct"/>
            <w:shd w:val="clear" w:color="auto" w:fill="auto"/>
            <w:noWrap/>
            <w:vAlign w:val="center"/>
            <w:hideMark/>
          </w:tcPr>
          <w:p w14:paraId="53B20C8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7096626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544972A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20BFCF0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Desempleo</w:t>
            </w:r>
          </w:p>
        </w:tc>
        <w:tc>
          <w:tcPr>
            <w:tcW w:w="947" w:type="pct"/>
            <w:shd w:val="clear" w:color="auto" w:fill="auto"/>
            <w:noWrap/>
            <w:vAlign w:val="center"/>
            <w:hideMark/>
          </w:tcPr>
          <w:p w14:paraId="79760406"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5D684044" w14:textId="77777777" w:rsidTr="000C32D6">
        <w:trPr>
          <w:trHeight w:val="113"/>
        </w:trPr>
        <w:tc>
          <w:tcPr>
            <w:tcW w:w="353" w:type="pct"/>
            <w:shd w:val="clear" w:color="auto" w:fill="auto"/>
            <w:noWrap/>
            <w:vAlign w:val="center"/>
            <w:hideMark/>
          </w:tcPr>
          <w:p w14:paraId="7A05F20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5123E09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686C1B6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2917" w:type="pct"/>
            <w:gridSpan w:val="2"/>
            <w:shd w:val="clear" w:color="auto" w:fill="auto"/>
            <w:noWrap/>
            <w:vAlign w:val="center"/>
            <w:hideMark/>
          </w:tcPr>
          <w:p w14:paraId="1665409A"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Alimentación y nutrición</w:t>
            </w:r>
          </w:p>
        </w:tc>
        <w:tc>
          <w:tcPr>
            <w:tcW w:w="947" w:type="pct"/>
            <w:shd w:val="clear" w:color="auto" w:fill="auto"/>
            <w:noWrap/>
            <w:vAlign w:val="center"/>
            <w:hideMark/>
          </w:tcPr>
          <w:p w14:paraId="456C0E2A"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1,217,009,702</w:t>
            </w:r>
          </w:p>
        </w:tc>
      </w:tr>
      <w:tr w:rsidR="005B2B88" w:rsidRPr="00F227D3" w14:paraId="79BFA95A" w14:textId="77777777" w:rsidTr="000C32D6">
        <w:trPr>
          <w:trHeight w:val="113"/>
        </w:trPr>
        <w:tc>
          <w:tcPr>
            <w:tcW w:w="353" w:type="pct"/>
            <w:shd w:val="clear" w:color="auto" w:fill="auto"/>
            <w:noWrap/>
            <w:vAlign w:val="center"/>
            <w:hideMark/>
          </w:tcPr>
          <w:p w14:paraId="037656D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6DEDF2F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5C8E891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98" w:type="pct"/>
            <w:shd w:val="clear" w:color="auto" w:fill="auto"/>
            <w:noWrap/>
            <w:vAlign w:val="center"/>
            <w:hideMark/>
          </w:tcPr>
          <w:p w14:paraId="632DA9A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9D1EF90"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Alimentación y nutrición familiar</w:t>
            </w:r>
          </w:p>
        </w:tc>
        <w:tc>
          <w:tcPr>
            <w:tcW w:w="947" w:type="pct"/>
            <w:shd w:val="clear" w:color="auto" w:fill="auto"/>
            <w:noWrap/>
            <w:vAlign w:val="center"/>
            <w:hideMark/>
          </w:tcPr>
          <w:p w14:paraId="35E0523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1,217,009,702</w:t>
            </w:r>
          </w:p>
        </w:tc>
      </w:tr>
      <w:tr w:rsidR="005B2B88" w:rsidRPr="00F227D3" w14:paraId="2C876871" w14:textId="77777777" w:rsidTr="000C32D6">
        <w:trPr>
          <w:trHeight w:val="113"/>
        </w:trPr>
        <w:tc>
          <w:tcPr>
            <w:tcW w:w="353" w:type="pct"/>
            <w:shd w:val="clear" w:color="auto" w:fill="auto"/>
            <w:noWrap/>
            <w:vAlign w:val="center"/>
            <w:hideMark/>
          </w:tcPr>
          <w:p w14:paraId="48D0CE9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D9167A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1E42E08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2917" w:type="pct"/>
            <w:gridSpan w:val="2"/>
            <w:shd w:val="clear" w:color="auto" w:fill="auto"/>
            <w:noWrap/>
            <w:vAlign w:val="center"/>
            <w:hideMark/>
          </w:tcPr>
          <w:p w14:paraId="06ACEAA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Apoyo social para la vivienda</w:t>
            </w:r>
          </w:p>
        </w:tc>
        <w:tc>
          <w:tcPr>
            <w:tcW w:w="947" w:type="pct"/>
            <w:shd w:val="clear" w:color="auto" w:fill="auto"/>
            <w:noWrap/>
            <w:vAlign w:val="center"/>
            <w:hideMark/>
          </w:tcPr>
          <w:p w14:paraId="32B38879"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3E2410BF" w14:textId="77777777" w:rsidTr="000C32D6">
        <w:trPr>
          <w:trHeight w:val="113"/>
        </w:trPr>
        <w:tc>
          <w:tcPr>
            <w:tcW w:w="353" w:type="pct"/>
            <w:shd w:val="clear" w:color="auto" w:fill="auto"/>
            <w:noWrap/>
            <w:vAlign w:val="center"/>
            <w:hideMark/>
          </w:tcPr>
          <w:p w14:paraId="61BE92C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6711294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1868FB2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2917" w:type="pct"/>
            <w:gridSpan w:val="2"/>
            <w:shd w:val="clear" w:color="auto" w:fill="auto"/>
            <w:noWrap/>
            <w:vAlign w:val="center"/>
            <w:hideMark/>
          </w:tcPr>
          <w:p w14:paraId="0E780520"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Indígenas</w:t>
            </w:r>
          </w:p>
        </w:tc>
        <w:tc>
          <w:tcPr>
            <w:tcW w:w="947" w:type="pct"/>
            <w:shd w:val="clear" w:color="auto" w:fill="auto"/>
            <w:noWrap/>
            <w:vAlign w:val="center"/>
            <w:hideMark/>
          </w:tcPr>
          <w:p w14:paraId="2D695D1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135,983,040</w:t>
            </w:r>
          </w:p>
        </w:tc>
      </w:tr>
      <w:tr w:rsidR="005B2B88" w:rsidRPr="00F227D3" w14:paraId="4EAD5FCD" w14:textId="77777777" w:rsidTr="000C32D6">
        <w:trPr>
          <w:trHeight w:val="113"/>
        </w:trPr>
        <w:tc>
          <w:tcPr>
            <w:tcW w:w="353" w:type="pct"/>
            <w:shd w:val="clear" w:color="auto" w:fill="auto"/>
            <w:noWrap/>
            <w:vAlign w:val="center"/>
            <w:hideMark/>
          </w:tcPr>
          <w:p w14:paraId="08A3326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77D04F2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0D7AB4C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98" w:type="pct"/>
            <w:shd w:val="clear" w:color="auto" w:fill="auto"/>
            <w:noWrap/>
            <w:vAlign w:val="center"/>
            <w:hideMark/>
          </w:tcPr>
          <w:p w14:paraId="37756BE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2EB8D582"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Pueblos indígenas</w:t>
            </w:r>
          </w:p>
        </w:tc>
        <w:tc>
          <w:tcPr>
            <w:tcW w:w="947" w:type="pct"/>
            <w:shd w:val="clear" w:color="auto" w:fill="auto"/>
            <w:noWrap/>
            <w:vAlign w:val="center"/>
            <w:hideMark/>
          </w:tcPr>
          <w:p w14:paraId="03E3A13D"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135,983,040</w:t>
            </w:r>
          </w:p>
        </w:tc>
      </w:tr>
      <w:tr w:rsidR="005B2B88" w:rsidRPr="00F227D3" w14:paraId="35E03396" w14:textId="77777777" w:rsidTr="000C32D6">
        <w:trPr>
          <w:trHeight w:val="113"/>
        </w:trPr>
        <w:tc>
          <w:tcPr>
            <w:tcW w:w="353" w:type="pct"/>
            <w:shd w:val="clear" w:color="auto" w:fill="auto"/>
            <w:noWrap/>
            <w:vAlign w:val="center"/>
            <w:hideMark/>
          </w:tcPr>
          <w:p w14:paraId="6C410F9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700F99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1B72E92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2917" w:type="pct"/>
            <w:gridSpan w:val="2"/>
            <w:shd w:val="clear" w:color="auto" w:fill="auto"/>
            <w:noWrap/>
            <w:vAlign w:val="center"/>
            <w:hideMark/>
          </w:tcPr>
          <w:p w14:paraId="2267167F"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Otros grupos vulnerables</w:t>
            </w:r>
          </w:p>
        </w:tc>
        <w:tc>
          <w:tcPr>
            <w:tcW w:w="947" w:type="pct"/>
            <w:shd w:val="clear" w:color="auto" w:fill="auto"/>
            <w:noWrap/>
            <w:vAlign w:val="center"/>
            <w:hideMark/>
          </w:tcPr>
          <w:p w14:paraId="67D6C8BF"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11,963,908,066</w:t>
            </w:r>
          </w:p>
        </w:tc>
      </w:tr>
      <w:tr w:rsidR="005B2B88" w:rsidRPr="00F227D3" w14:paraId="39D5FA10" w14:textId="77777777" w:rsidTr="000C32D6">
        <w:trPr>
          <w:trHeight w:val="113"/>
        </w:trPr>
        <w:tc>
          <w:tcPr>
            <w:tcW w:w="353" w:type="pct"/>
            <w:shd w:val="clear" w:color="auto" w:fill="auto"/>
            <w:noWrap/>
            <w:vAlign w:val="center"/>
            <w:hideMark/>
          </w:tcPr>
          <w:p w14:paraId="7527C00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0FFCCA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4059F39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98" w:type="pct"/>
            <w:shd w:val="clear" w:color="auto" w:fill="auto"/>
            <w:noWrap/>
            <w:vAlign w:val="center"/>
            <w:hideMark/>
          </w:tcPr>
          <w:p w14:paraId="55E1A23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4C182B8F"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Protección a la población infantil y adolescente</w:t>
            </w:r>
          </w:p>
        </w:tc>
        <w:tc>
          <w:tcPr>
            <w:tcW w:w="947" w:type="pct"/>
            <w:shd w:val="clear" w:color="auto" w:fill="auto"/>
            <w:noWrap/>
            <w:vAlign w:val="center"/>
            <w:hideMark/>
          </w:tcPr>
          <w:p w14:paraId="564BED28"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128,844,292</w:t>
            </w:r>
          </w:p>
        </w:tc>
      </w:tr>
      <w:tr w:rsidR="005B2B88" w:rsidRPr="00F227D3" w14:paraId="75DA102B" w14:textId="77777777" w:rsidTr="000C32D6">
        <w:trPr>
          <w:trHeight w:val="113"/>
        </w:trPr>
        <w:tc>
          <w:tcPr>
            <w:tcW w:w="353" w:type="pct"/>
            <w:shd w:val="clear" w:color="auto" w:fill="auto"/>
            <w:noWrap/>
            <w:vAlign w:val="center"/>
            <w:hideMark/>
          </w:tcPr>
          <w:p w14:paraId="60E70C2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1ACB2EC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7FCE81F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98" w:type="pct"/>
            <w:shd w:val="clear" w:color="auto" w:fill="auto"/>
            <w:noWrap/>
            <w:vAlign w:val="center"/>
            <w:hideMark/>
          </w:tcPr>
          <w:p w14:paraId="305D2D1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419" w:type="pct"/>
            <w:shd w:val="clear" w:color="auto" w:fill="auto"/>
            <w:noWrap/>
            <w:vAlign w:val="center"/>
            <w:hideMark/>
          </w:tcPr>
          <w:p w14:paraId="01967F2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Atención a personas en situación de discapacidad</w:t>
            </w:r>
          </w:p>
        </w:tc>
        <w:tc>
          <w:tcPr>
            <w:tcW w:w="947" w:type="pct"/>
            <w:shd w:val="clear" w:color="auto" w:fill="auto"/>
            <w:noWrap/>
            <w:vAlign w:val="center"/>
            <w:hideMark/>
          </w:tcPr>
          <w:p w14:paraId="0599BC5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4,082,858,588</w:t>
            </w:r>
          </w:p>
        </w:tc>
      </w:tr>
      <w:tr w:rsidR="005B2B88" w:rsidRPr="00F227D3" w14:paraId="46AB5530" w14:textId="77777777" w:rsidTr="000C32D6">
        <w:trPr>
          <w:trHeight w:val="113"/>
        </w:trPr>
        <w:tc>
          <w:tcPr>
            <w:tcW w:w="353" w:type="pct"/>
            <w:shd w:val="clear" w:color="auto" w:fill="auto"/>
            <w:noWrap/>
            <w:vAlign w:val="center"/>
            <w:hideMark/>
          </w:tcPr>
          <w:p w14:paraId="49AB356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482D24C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06E80CF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98" w:type="pct"/>
            <w:shd w:val="clear" w:color="auto" w:fill="auto"/>
            <w:noWrap/>
            <w:vAlign w:val="center"/>
            <w:hideMark/>
          </w:tcPr>
          <w:p w14:paraId="0F46BF3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419" w:type="pct"/>
            <w:shd w:val="clear" w:color="auto" w:fill="auto"/>
            <w:noWrap/>
            <w:vAlign w:val="center"/>
            <w:hideMark/>
          </w:tcPr>
          <w:p w14:paraId="282380FF"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Apoyo a los adultos mayores</w:t>
            </w:r>
          </w:p>
        </w:tc>
        <w:tc>
          <w:tcPr>
            <w:tcW w:w="947" w:type="pct"/>
            <w:shd w:val="clear" w:color="auto" w:fill="auto"/>
            <w:noWrap/>
            <w:vAlign w:val="center"/>
            <w:hideMark/>
          </w:tcPr>
          <w:p w14:paraId="75187772"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1,540,161,417</w:t>
            </w:r>
          </w:p>
        </w:tc>
      </w:tr>
      <w:tr w:rsidR="005B2B88" w:rsidRPr="00F227D3" w14:paraId="039AC0AE" w14:textId="77777777" w:rsidTr="000C32D6">
        <w:trPr>
          <w:trHeight w:val="113"/>
        </w:trPr>
        <w:tc>
          <w:tcPr>
            <w:tcW w:w="353" w:type="pct"/>
            <w:shd w:val="clear" w:color="auto" w:fill="auto"/>
            <w:noWrap/>
            <w:vAlign w:val="center"/>
            <w:hideMark/>
          </w:tcPr>
          <w:p w14:paraId="35EFE72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4F84BA4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31EA5B0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98" w:type="pct"/>
            <w:shd w:val="clear" w:color="auto" w:fill="auto"/>
            <w:noWrap/>
            <w:vAlign w:val="center"/>
            <w:hideMark/>
          </w:tcPr>
          <w:p w14:paraId="06B4033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419" w:type="pct"/>
            <w:shd w:val="clear" w:color="auto" w:fill="auto"/>
            <w:noWrap/>
            <w:vAlign w:val="center"/>
            <w:hideMark/>
          </w:tcPr>
          <w:p w14:paraId="42EB9092"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Desarrollo integral de la familia</w:t>
            </w:r>
          </w:p>
        </w:tc>
        <w:tc>
          <w:tcPr>
            <w:tcW w:w="947" w:type="pct"/>
            <w:shd w:val="clear" w:color="auto" w:fill="auto"/>
            <w:noWrap/>
            <w:vAlign w:val="center"/>
            <w:hideMark/>
          </w:tcPr>
          <w:p w14:paraId="62161118"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729,878,707</w:t>
            </w:r>
          </w:p>
        </w:tc>
      </w:tr>
      <w:tr w:rsidR="005B2B88" w:rsidRPr="00F227D3" w14:paraId="246CF526" w14:textId="77777777" w:rsidTr="000C32D6">
        <w:trPr>
          <w:trHeight w:val="113"/>
        </w:trPr>
        <w:tc>
          <w:tcPr>
            <w:tcW w:w="353" w:type="pct"/>
            <w:shd w:val="clear" w:color="auto" w:fill="auto"/>
            <w:noWrap/>
            <w:vAlign w:val="center"/>
            <w:hideMark/>
          </w:tcPr>
          <w:p w14:paraId="62DE897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E4C3AD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1D798B0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98" w:type="pct"/>
            <w:shd w:val="clear" w:color="auto" w:fill="auto"/>
            <w:noWrap/>
            <w:vAlign w:val="center"/>
            <w:hideMark/>
          </w:tcPr>
          <w:p w14:paraId="5AD6F48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2419" w:type="pct"/>
            <w:shd w:val="clear" w:color="auto" w:fill="auto"/>
            <w:noWrap/>
            <w:vAlign w:val="center"/>
            <w:hideMark/>
          </w:tcPr>
          <w:p w14:paraId="0370350B"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Igualdad de trato y oportunidades para la mujer y el hombre</w:t>
            </w:r>
          </w:p>
        </w:tc>
        <w:tc>
          <w:tcPr>
            <w:tcW w:w="947" w:type="pct"/>
            <w:shd w:val="clear" w:color="auto" w:fill="auto"/>
            <w:noWrap/>
            <w:vAlign w:val="center"/>
            <w:hideMark/>
          </w:tcPr>
          <w:p w14:paraId="02AF917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5,388,840,675</w:t>
            </w:r>
          </w:p>
        </w:tc>
      </w:tr>
      <w:tr w:rsidR="005B2B88" w:rsidRPr="00F227D3" w14:paraId="05B8C394" w14:textId="77777777" w:rsidTr="000C32D6">
        <w:trPr>
          <w:trHeight w:val="113"/>
        </w:trPr>
        <w:tc>
          <w:tcPr>
            <w:tcW w:w="353" w:type="pct"/>
            <w:shd w:val="clear" w:color="auto" w:fill="auto"/>
            <w:noWrap/>
            <w:vAlign w:val="center"/>
            <w:hideMark/>
          </w:tcPr>
          <w:p w14:paraId="0305880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63F46A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44859E8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98" w:type="pct"/>
            <w:shd w:val="clear" w:color="auto" w:fill="auto"/>
            <w:noWrap/>
            <w:vAlign w:val="center"/>
            <w:hideMark/>
          </w:tcPr>
          <w:p w14:paraId="551E89A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2419" w:type="pct"/>
            <w:shd w:val="clear" w:color="auto" w:fill="auto"/>
            <w:noWrap/>
            <w:vAlign w:val="center"/>
            <w:hideMark/>
          </w:tcPr>
          <w:p w14:paraId="0F94A611"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Oportunidades para los jóvenes</w:t>
            </w:r>
          </w:p>
        </w:tc>
        <w:tc>
          <w:tcPr>
            <w:tcW w:w="947" w:type="pct"/>
            <w:shd w:val="clear" w:color="auto" w:fill="auto"/>
            <w:noWrap/>
            <w:vAlign w:val="center"/>
            <w:hideMark/>
          </w:tcPr>
          <w:p w14:paraId="54B38316"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93,324,387</w:t>
            </w:r>
          </w:p>
        </w:tc>
      </w:tr>
      <w:tr w:rsidR="005B2B88" w:rsidRPr="00F227D3" w14:paraId="703F16F2" w14:textId="77777777" w:rsidTr="000C32D6">
        <w:trPr>
          <w:trHeight w:val="113"/>
        </w:trPr>
        <w:tc>
          <w:tcPr>
            <w:tcW w:w="353" w:type="pct"/>
            <w:shd w:val="clear" w:color="auto" w:fill="auto"/>
            <w:noWrap/>
            <w:vAlign w:val="center"/>
            <w:hideMark/>
          </w:tcPr>
          <w:p w14:paraId="1C33BD6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07F64B4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0EB2860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09</w:t>
            </w:r>
          </w:p>
        </w:tc>
        <w:tc>
          <w:tcPr>
            <w:tcW w:w="2917" w:type="pct"/>
            <w:gridSpan w:val="2"/>
            <w:shd w:val="clear" w:color="auto" w:fill="auto"/>
            <w:noWrap/>
            <w:vAlign w:val="center"/>
            <w:hideMark/>
          </w:tcPr>
          <w:p w14:paraId="71CBE2C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Otros de seguridad social y asistencia social</w:t>
            </w:r>
          </w:p>
        </w:tc>
        <w:tc>
          <w:tcPr>
            <w:tcW w:w="947" w:type="pct"/>
            <w:shd w:val="clear" w:color="auto" w:fill="auto"/>
            <w:noWrap/>
            <w:vAlign w:val="center"/>
            <w:hideMark/>
          </w:tcPr>
          <w:p w14:paraId="35C8B7C7"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53FC542B" w14:textId="77777777" w:rsidTr="000C32D6">
        <w:trPr>
          <w:trHeight w:val="113"/>
        </w:trPr>
        <w:tc>
          <w:tcPr>
            <w:tcW w:w="353" w:type="pct"/>
            <w:shd w:val="clear" w:color="auto" w:fill="auto"/>
            <w:noWrap/>
            <w:vAlign w:val="center"/>
            <w:hideMark/>
          </w:tcPr>
          <w:p w14:paraId="3F6030F5"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02</w:t>
            </w:r>
          </w:p>
        </w:tc>
        <w:tc>
          <w:tcPr>
            <w:tcW w:w="356" w:type="pct"/>
            <w:shd w:val="clear" w:color="auto" w:fill="auto"/>
            <w:noWrap/>
            <w:vAlign w:val="center"/>
            <w:hideMark/>
          </w:tcPr>
          <w:p w14:paraId="68430855"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07</w:t>
            </w:r>
          </w:p>
        </w:tc>
        <w:tc>
          <w:tcPr>
            <w:tcW w:w="3344" w:type="pct"/>
            <w:gridSpan w:val="3"/>
            <w:shd w:val="clear" w:color="auto" w:fill="auto"/>
            <w:noWrap/>
            <w:vAlign w:val="center"/>
            <w:hideMark/>
          </w:tcPr>
          <w:p w14:paraId="6EA3A335"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Otros asuntos sociales</w:t>
            </w:r>
          </w:p>
        </w:tc>
        <w:tc>
          <w:tcPr>
            <w:tcW w:w="947" w:type="pct"/>
            <w:shd w:val="clear" w:color="auto" w:fill="auto"/>
            <w:noWrap/>
            <w:vAlign w:val="center"/>
            <w:hideMark/>
          </w:tcPr>
          <w:p w14:paraId="16B90B89"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w:t>
            </w:r>
          </w:p>
        </w:tc>
      </w:tr>
      <w:tr w:rsidR="005B2B88" w:rsidRPr="00F227D3" w14:paraId="1F917DCA" w14:textId="77777777" w:rsidTr="000C32D6">
        <w:trPr>
          <w:trHeight w:val="113"/>
        </w:trPr>
        <w:tc>
          <w:tcPr>
            <w:tcW w:w="353" w:type="pct"/>
            <w:shd w:val="clear" w:color="auto" w:fill="auto"/>
            <w:noWrap/>
            <w:vAlign w:val="center"/>
            <w:hideMark/>
          </w:tcPr>
          <w:p w14:paraId="1235E7D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356" w:type="pct"/>
            <w:shd w:val="clear" w:color="auto" w:fill="auto"/>
            <w:noWrap/>
            <w:vAlign w:val="center"/>
            <w:hideMark/>
          </w:tcPr>
          <w:p w14:paraId="390AE98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27" w:type="pct"/>
            <w:shd w:val="clear" w:color="auto" w:fill="auto"/>
            <w:noWrap/>
            <w:vAlign w:val="center"/>
            <w:hideMark/>
          </w:tcPr>
          <w:p w14:paraId="72ACFCF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71724AC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Otros asuntos sociales</w:t>
            </w:r>
          </w:p>
        </w:tc>
        <w:tc>
          <w:tcPr>
            <w:tcW w:w="947" w:type="pct"/>
            <w:shd w:val="clear" w:color="auto" w:fill="auto"/>
            <w:noWrap/>
            <w:vAlign w:val="center"/>
            <w:hideMark/>
          </w:tcPr>
          <w:p w14:paraId="48AC9308"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0</w:t>
            </w:r>
          </w:p>
        </w:tc>
      </w:tr>
      <w:tr w:rsidR="005B2B88" w:rsidRPr="00F227D3" w14:paraId="23366214" w14:textId="77777777" w:rsidTr="000C32D6">
        <w:trPr>
          <w:trHeight w:val="113"/>
        </w:trPr>
        <w:tc>
          <w:tcPr>
            <w:tcW w:w="353" w:type="pct"/>
            <w:shd w:val="clear" w:color="auto" w:fill="auto"/>
            <w:noWrap/>
            <w:vAlign w:val="center"/>
            <w:hideMark/>
          </w:tcPr>
          <w:p w14:paraId="2B9366BB"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700" w:type="pct"/>
            <w:gridSpan w:val="4"/>
            <w:shd w:val="clear" w:color="auto" w:fill="auto"/>
            <w:noWrap/>
            <w:vAlign w:val="center"/>
            <w:hideMark/>
          </w:tcPr>
          <w:p w14:paraId="50D8DE30"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Desarrollo económico</w:t>
            </w:r>
          </w:p>
        </w:tc>
        <w:tc>
          <w:tcPr>
            <w:tcW w:w="947" w:type="pct"/>
            <w:shd w:val="clear" w:color="auto" w:fill="auto"/>
            <w:noWrap/>
            <w:vAlign w:val="center"/>
            <w:hideMark/>
          </w:tcPr>
          <w:p w14:paraId="2AD0B181" w14:textId="77777777" w:rsidR="000C32D6" w:rsidRPr="0020036A"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20036A">
              <w:rPr>
                <w:rFonts w:ascii="Bookman Old Style" w:eastAsia="Times New Roman" w:hAnsi="Bookman Old Style" w:cs="Calibri"/>
                <w:b/>
                <w:bCs/>
                <w:color w:val="000000" w:themeColor="text1"/>
                <w:sz w:val="18"/>
                <w:szCs w:val="18"/>
                <w:lang w:eastAsia="es-MX"/>
              </w:rPr>
              <w:t>20,450,191,167</w:t>
            </w:r>
          </w:p>
        </w:tc>
      </w:tr>
      <w:tr w:rsidR="005B2B88" w:rsidRPr="00F227D3" w14:paraId="77A5B288" w14:textId="77777777" w:rsidTr="000C32D6">
        <w:trPr>
          <w:trHeight w:val="113"/>
        </w:trPr>
        <w:tc>
          <w:tcPr>
            <w:tcW w:w="353" w:type="pct"/>
            <w:shd w:val="clear" w:color="auto" w:fill="auto"/>
            <w:noWrap/>
            <w:vAlign w:val="center"/>
            <w:hideMark/>
          </w:tcPr>
          <w:p w14:paraId="785D664A"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56" w:type="pct"/>
            <w:shd w:val="clear" w:color="auto" w:fill="auto"/>
            <w:noWrap/>
            <w:vAlign w:val="center"/>
            <w:hideMark/>
          </w:tcPr>
          <w:p w14:paraId="322A1A99"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01</w:t>
            </w:r>
          </w:p>
        </w:tc>
        <w:tc>
          <w:tcPr>
            <w:tcW w:w="3344" w:type="pct"/>
            <w:gridSpan w:val="3"/>
            <w:shd w:val="clear" w:color="auto" w:fill="auto"/>
            <w:noWrap/>
            <w:vAlign w:val="center"/>
            <w:hideMark/>
          </w:tcPr>
          <w:p w14:paraId="144B20D9"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Asuntos económicos, comerciales y laborales en general</w:t>
            </w:r>
          </w:p>
        </w:tc>
        <w:tc>
          <w:tcPr>
            <w:tcW w:w="947" w:type="pct"/>
            <w:shd w:val="clear" w:color="auto" w:fill="auto"/>
            <w:noWrap/>
            <w:vAlign w:val="center"/>
            <w:hideMark/>
          </w:tcPr>
          <w:p w14:paraId="2137E054" w14:textId="77777777" w:rsidR="000C32D6" w:rsidRPr="0020036A"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20036A">
              <w:rPr>
                <w:rFonts w:ascii="Bookman Old Style" w:eastAsia="Times New Roman" w:hAnsi="Bookman Old Style" w:cs="Calibri"/>
                <w:b/>
                <w:bCs/>
                <w:color w:val="000000" w:themeColor="text1"/>
                <w:sz w:val="18"/>
                <w:szCs w:val="18"/>
                <w:lang w:eastAsia="es-MX"/>
              </w:rPr>
              <w:t>1,314,207,303</w:t>
            </w:r>
          </w:p>
        </w:tc>
      </w:tr>
      <w:tr w:rsidR="005B2B88" w:rsidRPr="00F227D3" w14:paraId="59DF6797" w14:textId="77777777" w:rsidTr="000C32D6">
        <w:trPr>
          <w:trHeight w:val="113"/>
        </w:trPr>
        <w:tc>
          <w:tcPr>
            <w:tcW w:w="353" w:type="pct"/>
            <w:shd w:val="clear" w:color="auto" w:fill="auto"/>
            <w:noWrap/>
            <w:vAlign w:val="center"/>
            <w:hideMark/>
          </w:tcPr>
          <w:p w14:paraId="2ABEF83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lastRenderedPageBreak/>
              <w:t>03</w:t>
            </w:r>
          </w:p>
        </w:tc>
        <w:tc>
          <w:tcPr>
            <w:tcW w:w="356" w:type="pct"/>
            <w:shd w:val="clear" w:color="auto" w:fill="auto"/>
            <w:noWrap/>
            <w:vAlign w:val="center"/>
            <w:hideMark/>
          </w:tcPr>
          <w:p w14:paraId="7B44B2D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158DB4A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7859314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Asuntos económicos y comerciales en general</w:t>
            </w:r>
          </w:p>
        </w:tc>
        <w:tc>
          <w:tcPr>
            <w:tcW w:w="947" w:type="pct"/>
            <w:shd w:val="clear" w:color="auto" w:fill="auto"/>
            <w:noWrap/>
            <w:vAlign w:val="center"/>
            <w:hideMark/>
          </w:tcPr>
          <w:p w14:paraId="10C4683B"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27,800,354</w:t>
            </w:r>
          </w:p>
        </w:tc>
      </w:tr>
      <w:tr w:rsidR="005B2B88" w:rsidRPr="00F227D3" w14:paraId="563E504B" w14:textId="77777777" w:rsidTr="000C32D6">
        <w:trPr>
          <w:trHeight w:val="113"/>
        </w:trPr>
        <w:tc>
          <w:tcPr>
            <w:tcW w:w="353" w:type="pct"/>
            <w:shd w:val="clear" w:color="auto" w:fill="auto"/>
            <w:noWrap/>
            <w:vAlign w:val="center"/>
            <w:hideMark/>
          </w:tcPr>
          <w:p w14:paraId="6A95E29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1323D4A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60A15A1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290AEFC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239CF4E4"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Promoción internacional</w:t>
            </w:r>
          </w:p>
        </w:tc>
        <w:tc>
          <w:tcPr>
            <w:tcW w:w="947" w:type="pct"/>
            <w:shd w:val="clear" w:color="auto" w:fill="auto"/>
            <w:noWrap/>
            <w:vAlign w:val="center"/>
            <w:hideMark/>
          </w:tcPr>
          <w:p w14:paraId="576B9BA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27,800,354</w:t>
            </w:r>
          </w:p>
        </w:tc>
      </w:tr>
      <w:tr w:rsidR="005B2B88" w:rsidRPr="00F227D3" w14:paraId="60F0A9B4" w14:textId="77777777" w:rsidTr="000C32D6">
        <w:trPr>
          <w:trHeight w:val="113"/>
        </w:trPr>
        <w:tc>
          <w:tcPr>
            <w:tcW w:w="353" w:type="pct"/>
            <w:shd w:val="clear" w:color="auto" w:fill="auto"/>
            <w:noWrap/>
            <w:vAlign w:val="center"/>
            <w:hideMark/>
          </w:tcPr>
          <w:p w14:paraId="2F9B412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721F9BA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41A36D1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359D35AB"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Asuntos laborales generales</w:t>
            </w:r>
          </w:p>
        </w:tc>
        <w:tc>
          <w:tcPr>
            <w:tcW w:w="947" w:type="pct"/>
            <w:shd w:val="clear" w:color="auto" w:fill="auto"/>
            <w:noWrap/>
            <w:vAlign w:val="center"/>
            <w:hideMark/>
          </w:tcPr>
          <w:p w14:paraId="6B20B5F0"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1,286,406,949</w:t>
            </w:r>
          </w:p>
        </w:tc>
      </w:tr>
      <w:tr w:rsidR="005B2B88" w:rsidRPr="00F227D3" w14:paraId="4FAA84D6" w14:textId="77777777" w:rsidTr="000C32D6">
        <w:trPr>
          <w:trHeight w:val="113"/>
        </w:trPr>
        <w:tc>
          <w:tcPr>
            <w:tcW w:w="353" w:type="pct"/>
            <w:shd w:val="clear" w:color="auto" w:fill="auto"/>
            <w:noWrap/>
            <w:vAlign w:val="center"/>
            <w:hideMark/>
          </w:tcPr>
          <w:p w14:paraId="0BAB3F6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43ACF4B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5D33F7B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2DB2803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33EDB74A"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Empleo</w:t>
            </w:r>
          </w:p>
        </w:tc>
        <w:tc>
          <w:tcPr>
            <w:tcW w:w="947" w:type="pct"/>
            <w:shd w:val="clear" w:color="auto" w:fill="auto"/>
            <w:noWrap/>
            <w:vAlign w:val="center"/>
            <w:hideMark/>
          </w:tcPr>
          <w:p w14:paraId="419D6EA5"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910,745,906</w:t>
            </w:r>
          </w:p>
        </w:tc>
      </w:tr>
      <w:tr w:rsidR="005B2B88" w:rsidRPr="00F227D3" w14:paraId="15679DE4" w14:textId="77777777" w:rsidTr="000C32D6">
        <w:trPr>
          <w:trHeight w:val="113"/>
        </w:trPr>
        <w:tc>
          <w:tcPr>
            <w:tcW w:w="353" w:type="pct"/>
            <w:shd w:val="clear" w:color="auto" w:fill="auto"/>
            <w:noWrap/>
            <w:vAlign w:val="center"/>
            <w:hideMark/>
          </w:tcPr>
          <w:p w14:paraId="5BB6D7D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1084162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36517F2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6F86BC9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419" w:type="pct"/>
            <w:shd w:val="clear" w:color="auto" w:fill="auto"/>
            <w:noWrap/>
            <w:vAlign w:val="center"/>
            <w:hideMark/>
          </w:tcPr>
          <w:p w14:paraId="1EFF235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Administrativo y laboral</w:t>
            </w:r>
          </w:p>
        </w:tc>
        <w:tc>
          <w:tcPr>
            <w:tcW w:w="947" w:type="pct"/>
            <w:shd w:val="clear" w:color="auto" w:fill="auto"/>
            <w:noWrap/>
            <w:vAlign w:val="center"/>
            <w:hideMark/>
          </w:tcPr>
          <w:p w14:paraId="3CFB7295"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375,661,043</w:t>
            </w:r>
          </w:p>
        </w:tc>
      </w:tr>
      <w:tr w:rsidR="005B2B88" w:rsidRPr="00F227D3" w14:paraId="712B89AC" w14:textId="77777777" w:rsidTr="000C32D6">
        <w:trPr>
          <w:trHeight w:val="113"/>
        </w:trPr>
        <w:tc>
          <w:tcPr>
            <w:tcW w:w="353" w:type="pct"/>
            <w:shd w:val="clear" w:color="auto" w:fill="auto"/>
            <w:noWrap/>
            <w:vAlign w:val="center"/>
            <w:hideMark/>
          </w:tcPr>
          <w:p w14:paraId="4320EC8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611FA3F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15E1B37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0EAE9E5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419" w:type="pct"/>
            <w:shd w:val="clear" w:color="auto" w:fill="auto"/>
            <w:noWrap/>
            <w:vAlign w:val="center"/>
            <w:hideMark/>
          </w:tcPr>
          <w:p w14:paraId="5BFC6B35"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Inclusión económica para la igualdad de género</w:t>
            </w:r>
          </w:p>
        </w:tc>
        <w:tc>
          <w:tcPr>
            <w:tcW w:w="947" w:type="pct"/>
            <w:shd w:val="clear" w:color="auto" w:fill="auto"/>
            <w:noWrap/>
            <w:vAlign w:val="center"/>
            <w:hideMark/>
          </w:tcPr>
          <w:p w14:paraId="7DA9ABAA"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6CB6CF25" w14:textId="77777777" w:rsidTr="000C32D6">
        <w:trPr>
          <w:trHeight w:val="113"/>
        </w:trPr>
        <w:tc>
          <w:tcPr>
            <w:tcW w:w="353" w:type="pct"/>
            <w:shd w:val="clear" w:color="auto" w:fill="auto"/>
            <w:noWrap/>
            <w:vAlign w:val="center"/>
            <w:hideMark/>
          </w:tcPr>
          <w:p w14:paraId="2E4D817F"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56" w:type="pct"/>
            <w:shd w:val="clear" w:color="auto" w:fill="auto"/>
            <w:noWrap/>
            <w:vAlign w:val="center"/>
            <w:hideMark/>
          </w:tcPr>
          <w:p w14:paraId="6E6DC245"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02</w:t>
            </w:r>
          </w:p>
        </w:tc>
        <w:tc>
          <w:tcPr>
            <w:tcW w:w="3344" w:type="pct"/>
            <w:gridSpan w:val="3"/>
            <w:shd w:val="clear" w:color="auto" w:fill="auto"/>
            <w:noWrap/>
            <w:vAlign w:val="center"/>
            <w:hideMark/>
          </w:tcPr>
          <w:p w14:paraId="03C2C8CE"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Agropecuaria, silvicultura, pesca y caza</w:t>
            </w:r>
          </w:p>
        </w:tc>
        <w:tc>
          <w:tcPr>
            <w:tcW w:w="947" w:type="pct"/>
            <w:shd w:val="clear" w:color="auto" w:fill="auto"/>
            <w:noWrap/>
            <w:vAlign w:val="center"/>
            <w:hideMark/>
          </w:tcPr>
          <w:p w14:paraId="629E4480"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2,910,108,850</w:t>
            </w:r>
          </w:p>
        </w:tc>
      </w:tr>
      <w:tr w:rsidR="005B2B88" w:rsidRPr="00F227D3" w14:paraId="23DE5AE2" w14:textId="77777777" w:rsidTr="000C32D6">
        <w:trPr>
          <w:trHeight w:val="113"/>
        </w:trPr>
        <w:tc>
          <w:tcPr>
            <w:tcW w:w="353" w:type="pct"/>
            <w:shd w:val="clear" w:color="auto" w:fill="auto"/>
            <w:noWrap/>
            <w:vAlign w:val="center"/>
            <w:hideMark/>
          </w:tcPr>
          <w:p w14:paraId="3C35A6D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714D7AD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446D641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33A4A63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Agropecuaria</w:t>
            </w:r>
          </w:p>
        </w:tc>
        <w:tc>
          <w:tcPr>
            <w:tcW w:w="947" w:type="pct"/>
            <w:shd w:val="clear" w:color="auto" w:fill="auto"/>
            <w:noWrap/>
            <w:vAlign w:val="center"/>
            <w:hideMark/>
          </w:tcPr>
          <w:p w14:paraId="4E8A1F4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1,530,177,952</w:t>
            </w:r>
          </w:p>
        </w:tc>
      </w:tr>
      <w:tr w:rsidR="005B2B88" w:rsidRPr="00F227D3" w14:paraId="0CC9F4E3" w14:textId="77777777" w:rsidTr="000C32D6">
        <w:trPr>
          <w:trHeight w:val="113"/>
        </w:trPr>
        <w:tc>
          <w:tcPr>
            <w:tcW w:w="353" w:type="pct"/>
            <w:shd w:val="clear" w:color="auto" w:fill="auto"/>
            <w:noWrap/>
            <w:vAlign w:val="center"/>
            <w:hideMark/>
          </w:tcPr>
          <w:p w14:paraId="2451482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5D49AE8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6EBA1B6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74BA49D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29B0581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Desarrollo agrícola</w:t>
            </w:r>
          </w:p>
        </w:tc>
        <w:tc>
          <w:tcPr>
            <w:tcW w:w="947" w:type="pct"/>
            <w:shd w:val="clear" w:color="auto" w:fill="auto"/>
            <w:noWrap/>
            <w:vAlign w:val="center"/>
            <w:hideMark/>
          </w:tcPr>
          <w:p w14:paraId="6D310642"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739,355,140</w:t>
            </w:r>
          </w:p>
        </w:tc>
      </w:tr>
      <w:tr w:rsidR="005B2B88" w:rsidRPr="00F227D3" w14:paraId="1231A01F" w14:textId="77777777" w:rsidTr="000C32D6">
        <w:trPr>
          <w:trHeight w:val="113"/>
        </w:trPr>
        <w:tc>
          <w:tcPr>
            <w:tcW w:w="353" w:type="pct"/>
            <w:shd w:val="clear" w:color="auto" w:fill="auto"/>
            <w:noWrap/>
            <w:vAlign w:val="center"/>
            <w:hideMark/>
          </w:tcPr>
          <w:p w14:paraId="3AC452F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18AF0DB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0EAF073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6BB4B6F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419" w:type="pct"/>
            <w:shd w:val="clear" w:color="auto" w:fill="auto"/>
            <w:noWrap/>
            <w:vAlign w:val="center"/>
            <w:hideMark/>
          </w:tcPr>
          <w:p w14:paraId="0EDC612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Fomento a productores rurales</w:t>
            </w:r>
          </w:p>
        </w:tc>
        <w:tc>
          <w:tcPr>
            <w:tcW w:w="947" w:type="pct"/>
            <w:shd w:val="clear" w:color="auto" w:fill="auto"/>
            <w:noWrap/>
            <w:vAlign w:val="center"/>
            <w:hideMark/>
          </w:tcPr>
          <w:p w14:paraId="3788B26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573,585,774</w:t>
            </w:r>
          </w:p>
        </w:tc>
      </w:tr>
      <w:tr w:rsidR="005B2B88" w:rsidRPr="00F227D3" w14:paraId="1448D56C" w14:textId="77777777" w:rsidTr="000C32D6">
        <w:trPr>
          <w:trHeight w:val="113"/>
        </w:trPr>
        <w:tc>
          <w:tcPr>
            <w:tcW w:w="353" w:type="pct"/>
            <w:shd w:val="clear" w:color="auto" w:fill="auto"/>
            <w:noWrap/>
            <w:vAlign w:val="center"/>
            <w:hideMark/>
          </w:tcPr>
          <w:p w14:paraId="14D8724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4EA5877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3F4A4FA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20DF4DD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419" w:type="pct"/>
            <w:shd w:val="clear" w:color="auto" w:fill="auto"/>
            <w:noWrap/>
            <w:vAlign w:val="center"/>
            <w:hideMark/>
          </w:tcPr>
          <w:p w14:paraId="31BA9244"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Fomento pecuario</w:t>
            </w:r>
          </w:p>
        </w:tc>
        <w:tc>
          <w:tcPr>
            <w:tcW w:w="947" w:type="pct"/>
            <w:shd w:val="clear" w:color="auto" w:fill="auto"/>
            <w:noWrap/>
            <w:vAlign w:val="center"/>
            <w:hideMark/>
          </w:tcPr>
          <w:p w14:paraId="5D8A0E06"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173,166,799</w:t>
            </w:r>
          </w:p>
        </w:tc>
      </w:tr>
      <w:tr w:rsidR="005B2B88" w:rsidRPr="00F227D3" w14:paraId="74F7DF6E" w14:textId="77777777" w:rsidTr="000C32D6">
        <w:trPr>
          <w:trHeight w:val="113"/>
        </w:trPr>
        <w:tc>
          <w:tcPr>
            <w:tcW w:w="353" w:type="pct"/>
            <w:shd w:val="clear" w:color="auto" w:fill="auto"/>
            <w:noWrap/>
            <w:vAlign w:val="center"/>
            <w:hideMark/>
          </w:tcPr>
          <w:p w14:paraId="4930508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5D8DF8A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2A89D01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040050D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419" w:type="pct"/>
            <w:shd w:val="clear" w:color="auto" w:fill="auto"/>
            <w:noWrap/>
            <w:vAlign w:val="center"/>
            <w:hideMark/>
          </w:tcPr>
          <w:p w14:paraId="1B29AC62"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Sanidad, inocuidad y calidad agroalimentaria</w:t>
            </w:r>
          </w:p>
        </w:tc>
        <w:tc>
          <w:tcPr>
            <w:tcW w:w="947" w:type="pct"/>
            <w:shd w:val="clear" w:color="auto" w:fill="auto"/>
            <w:noWrap/>
            <w:vAlign w:val="center"/>
            <w:hideMark/>
          </w:tcPr>
          <w:p w14:paraId="28C6FD80"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44,070,239</w:t>
            </w:r>
          </w:p>
        </w:tc>
      </w:tr>
      <w:tr w:rsidR="005B2B88" w:rsidRPr="00F227D3" w14:paraId="6094BC32" w14:textId="77777777" w:rsidTr="000C32D6">
        <w:trPr>
          <w:trHeight w:val="113"/>
        </w:trPr>
        <w:tc>
          <w:tcPr>
            <w:tcW w:w="353" w:type="pct"/>
            <w:shd w:val="clear" w:color="auto" w:fill="auto"/>
            <w:noWrap/>
            <w:vAlign w:val="center"/>
            <w:hideMark/>
          </w:tcPr>
          <w:p w14:paraId="6443672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08DA696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3E09E9B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1D57B06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Silvicultura</w:t>
            </w:r>
          </w:p>
        </w:tc>
        <w:tc>
          <w:tcPr>
            <w:tcW w:w="947" w:type="pct"/>
            <w:shd w:val="clear" w:color="auto" w:fill="auto"/>
            <w:noWrap/>
            <w:vAlign w:val="center"/>
            <w:hideMark/>
          </w:tcPr>
          <w:p w14:paraId="4818201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253,459,006</w:t>
            </w:r>
          </w:p>
        </w:tc>
      </w:tr>
      <w:tr w:rsidR="005B2B88" w:rsidRPr="00F227D3" w14:paraId="78F11E0A" w14:textId="77777777" w:rsidTr="000C32D6">
        <w:trPr>
          <w:trHeight w:val="113"/>
        </w:trPr>
        <w:tc>
          <w:tcPr>
            <w:tcW w:w="353" w:type="pct"/>
            <w:shd w:val="clear" w:color="auto" w:fill="auto"/>
            <w:noWrap/>
            <w:vAlign w:val="center"/>
            <w:hideMark/>
          </w:tcPr>
          <w:p w14:paraId="4504A4D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5E342A9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12539B7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2C7FA9D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38A3DB93"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Desarrollo forestal</w:t>
            </w:r>
          </w:p>
        </w:tc>
        <w:tc>
          <w:tcPr>
            <w:tcW w:w="947" w:type="pct"/>
            <w:shd w:val="clear" w:color="auto" w:fill="auto"/>
            <w:noWrap/>
            <w:vAlign w:val="center"/>
            <w:hideMark/>
          </w:tcPr>
          <w:p w14:paraId="012B65E8"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253,459,006</w:t>
            </w:r>
          </w:p>
        </w:tc>
      </w:tr>
      <w:tr w:rsidR="005B2B88" w:rsidRPr="00F227D3" w14:paraId="7415932A" w14:textId="77777777" w:rsidTr="000C32D6">
        <w:trPr>
          <w:trHeight w:val="113"/>
        </w:trPr>
        <w:tc>
          <w:tcPr>
            <w:tcW w:w="353" w:type="pct"/>
            <w:shd w:val="clear" w:color="auto" w:fill="auto"/>
            <w:noWrap/>
            <w:vAlign w:val="center"/>
            <w:hideMark/>
          </w:tcPr>
          <w:p w14:paraId="551A5EA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6FADAC7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74BD565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1EA6725F"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Acuicultura, pesca y caza</w:t>
            </w:r>
          </w:p>
        </w:tc>
        <w:tc>
          <w:tcPr>
            <w:tcW w:w="947" w:type="pct"/>
            <w:shd w:val="clear" w:color="auto" w:fill="auto"/>
            <w:noWrap/>
            <w:vAlign w:val="center"/>
            <w:hideMark/>
          </w:tcPr>
          <w:p w14:paraId="727E587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80,213,255</w:t>
            </w:r>
          </w:p>
        </w:tc>
      </w:tr>
      <w:tr w:rsidR="005B2B88" w:rsidRPr="00F227D3" w14:paraId="55527B2A" w14:textId="77777777" w:rsidTr="000C32D6">
        <w:trPr>
          <w:trHeight w:val="113"/>
        </w:trPr>
        <w:tc>
          <w:tcPr>
            <w:tcW w:w="353" w:type="pct"/>
            <w:shd w:val="clear" w:color="auto" w:fill="auto"/>
            <w:noWrap/>
            <w:vAlign w:val="center"/>
            <w:hideMark/>
          </w:tcPr>
          <w:p w14:paraId="7ABBB7D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0E89214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3DCF719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5A45C04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40EDC7B2"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Fomento acuícola</w:t>
            </w:r>
          </w:p>
        </w:tc>
        <w:tc>
          <w:tcPr>
            <w:tcW w:w="947" w:type="pct"/>
            <w:shd w:val="clear" w:color="auto" w:fill="auto"/>
            <w:noWrap/>
            <w:vAlign w:val="center"/>
            <w:hideMark/>
          </w:tcPr>
          <w:p w14:paraId="7D12CD1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80,213,255</w:t>
            </w:r>
          </w:p>
        </w:tc>
      </w:tr>
      <w:tr w:rsidR="005B2B88" w:rsidRPr="00F227D3" w14:paraId="3EB1FE53" w14:textId="77777777" w:rsidTr="000C32D6">
        <w:trPr>
          <w:trHeight w:val="113"/>
        </w:trPr>
        <w:tc>
          <w:tcPr>
            <w:tcW w:w="353" w:type="pct"/>
            <w:shd w:val="clear" w:color="auto" w:fill="auto"/>
            <w:noWrap/>
            <w:vAlign w:val="center"/>
            <w:hideMark/>
          </w:tcPr>
          <w:p w14:paraId="584BE0A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71F77F0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3ED1072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740B8A3A"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Agroindustrial</w:t>
            </w:r>
          </w:p>
        </w:tc>
        <w:tc>
          <w:tcPr>
            <w:tcW w:w="947" w:type="pct"/>
            <w:shd w:val="clear" w:color="auto" w:fill="auto"/>
            <w:noWrap/>
            <w:vAlign w:val="center"/>
            <w:hideMark/>
          </w:tcPr>
          <w:p w14:paraId="79C2BBF7"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67794BF8" w14:textId="77777777" w:rsidTr="000C32D6">
        <w:trPr>
          <w:trHeight w:val="113"/>
        </w:trPr>
        <w:tc>
          <w:tcPr>
            <w:tcW w:w="353" w:type="pct"/>
            <w:shd w:val="clear" w:color="auto" w:fill="auto"/>
            <w:noWrap/>
            <w:vAlign w:val="center"/>
            <w:hideMark/>
          </w:tcPr>
          <w:p w14:paraId="4D7678E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55097CC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6804BAF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2917" w:type="pct"/>
            <w:gridSpan w:val="2"/>
            <w:shd w:val="clear" w:color="auto" w:fill="auto"/>
            <w:noWrap/>
            <w:vAlign w:val="center"/>
            <w:hideMark/>
          </w:tcPr>
          <w:p w14:paraId="1885FD1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Hidroagrícola</w:t>
            </w:r>
          </w:p>
        </w:tc>
        <w:tc>
          <w:tcPr>
            <w:tcW w:w="947" w:type="pct"/>
            <w:shd w:val="clear" w:color="auto" w:fill="auto"/>
            <w:noWrap/>
            <w:vAlign w:val="center"/>
            <w:hideMark/>
          </w:tcPr>
          <w:p w14:paraId="674BF16A"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1,046,258,637</w:t>
            </w:r>
          </w:p>
        </w:tc>
      </w:tr>
      <w:tr w:rsidR="005B2B88" w:rsidRPr="00F227D3" w14:paraId="752D2CE2" w14:textId="77777777" w:rsidTr="000C32D6">
        <w:trPr>
          <w:trHeight w:val="113"/>
        </w:trPr>
        <w:tc>
          <w:tcPr>
            <w:tcW w:w="353" w:type="pct"/>
            <w:shd w:val="clear" w:color="auto" w:fill="auto"/>
            <w:noWrap/>
            <w:vAlign w:val="center"/>
            <w:hideMark/>
          </w:tcPr>
          <w:p w14:paraId="3364487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293D52E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30A3297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98" w:type="pct"/>
            <w:shd w:val="clear" w:color="auto" w:fill="auto"/>
            <w:noWrap/>
            <w:vAlign w:val="center"/>
            <w:hideMark/>
          </w:tcPr>
          <w:p w14:paraId="7E79714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13FB5E21"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Infraestructura hidroagrícola</w:t>
            </w:r>
          </w:p>
        </w:tc>
        <w:tc>
          <w:tcPr>
            <w:tcW w:w="947" w:type="pct"/>
            <w:shd w:val="clear" w:color="auto" w:fill="auto"/>
            <w:noWrap/>
            <w:vAlign w:val="center"/>
            <w:hideMark/>
          </w:tcPr>
          <w:p w14:paraId="2D56C76B"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1,046,258,637</w:t>
            </w:r>
          </w:p>
        </w:tc>
      </w:tr>
      <w:tr w:rsidR="005B2B88" w:rsidRPr="00F227D3" w14:paraId="56ADD48F" w14:textId="77777777" w:rsidTr="000C32D6">
        <w:trPr>
          <w:trHeight w:val="113"/>
        </w:trPr>
        <w:tc>
          <w:tcPr>
            <w:tcW w:w="353" w:type="pct"/>
            <w:shd w:val="clear" w:color="auto" w:fill="auto"/>
            <w:noWrap/>
            <w:vAlign w:val="center"/>
            <w:hideMark/>
          </w:tcPr>
          <w:p w14:paraId="611FD23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1CD0420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7C82BDC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2917" w:type="pct"/>
            <w:gridSpan w:val="2"/>
            <w:shd w:val="clear" w:color="auto" w:fill="auto"/>
            <w:noWrap/>
            <w:vAlign w:val="center"/>
            <w:hideMark/>
          </w:tcPr>
          <w:p w14:paraId="3EB8031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Apoyo financiero a la banca y seguro agropecuario</w:t>
            </w:r>
          </w:p>
        </w:tc>
        <w:tc>
          <w:tcPr>
            <w:tcW w:w="947" w:type="pct"/>
            <w:shd w:val="clear" w:color="auto" w:fill="auto"/>
            <w:noWrap/>
            <w:vAlign w:val="center"/>
            <w:hideMark/>
          </w:tcPr>
          <w:p w14:paraId="345C5ECE"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1426A3FB" w14:textId="77777777" w:rsidTr="000C32D6">
        <w:trPr>
          <w:trHeight w:val="113"/>
        </w:trPr>
        <w:tc>
          <w:tcPr>
            <w:tcW w:w="353" w:type="pct"/>
            <w:shd w:val="clear" w:color="auto" w:fill="auto"/>
            <w:noWrap/>
            <w:vAlign w:val="center"/>
            <w:hideMark/>
          </w:tcPr>
          <w:p w14:paraId="65C055F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1EAF447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44E2719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98" w:type="pct"/>
            <w:shd w:val="clear" w:color="auto" w:fill="auto"/>
            <w:noWrap/>
            <w:vAlign w:val="center"/>
            <w:hideMark/>
          </w:tcPr>
          <w:p w14:paraId="3E2D221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482DECB"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Seguros y garantías financieras agropecuarias</w:t>
            </w:r>
          </w:p>
        </w:tc>
        <w:tc>
          <w:tcPr>
            <w:tcW w:w="947" w:type="pct"/>
            <w:shd w:val="clear" w:color="auto" w:fill="auto"/>
            <w:noWrap/>
            <w:vAlign w:val="center"/>
            <w:hideMark/>
          </w:tcPr>
          <w:p w14:paraId="0BAA024B"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7958186F" w14:textId="77777777" w:rsidTr="000C32D6">
        <w:trPr>
          <w:trHeight w:val="113"/>
        </w:trPr>
        <w:tc>
          <w:tcPr>
            <w:tcW w:w="353" w:type="pct"/>
            <w:shd w:val="clear" w:color="auto" w:fill="auto"/>
            <w:noWrap/>
            <w:vAlign w:val="center"/>
            <w:hideMark/>
          </w:tcPr>
          <w:p w14:paraId="296D9885"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56" w:type="pct"/>
            <w:shd w:val="clear" w:color="auto" w:fill="auto"/>
            <w:noWrap/>
            <w:vAlign w:val="center"/>
            <w:hideMark/>
          </w:tcPr>
          <w:p w14:paraId="6C80F2F7"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344" w:type="pct"/>
            <w:gridSpan w:val="3"/>
            <w:shd w:val="clear" w:color="auto" w:fill="auto"/>
            <w:noWrap/>
            <w:vAlign w:val="center"/>
            <w:hideMark/>
          </w:tcPr>
          <w:p w14:paraId="29F5E6F7"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Combustibles y energía</w:t>
            </w:r>
          </w:p>
        </w:tc>
        <w:tc>
          <w:tcPr>
            <w:tcW w:w="947" w:type="pct"/>
            <w:shd w:val="clear" w:color="auto" w:fill="auto"/>
            <w:noWrap/>
            <w:vAlign w:val="center"/>
            <w:hideMark/>
          </w:tcPr>
          <w:p w14:paraId="59AA67AC"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23,136,701</w:t>
            </w:r>
          </w:p>
        </w:tc>
      </w:tr>
      <w:tr w:rsidR="005B2B88" w:rsidRPr="00F227D3" w14:paraId="3E91A5B2" w14:textId="77777777" w:rsidTr="000C32D6">
        <w:trPr>
          <w:trHeight w:val="113"/>
        </w:trPr>
        <w:tc>
          <w:tcPr>
            <w:tcW w:w="353" w:type="pct"/>
            <w:shd w:val="clear" w:color="auto" w:fill="auto"/>
            <w:noWrap/>
            <w:vAlign w:val="center"/>
            <w:hideMark/>
          </w:tcPr>
          <w:p w14:paraId="43AE4A3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10611AF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7854FF9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6FDD95E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Carbón y otros combustibles minerales sólidos</w:t>
            </w:r>
          </w:p>
        </w:tc>
        <w:tc>
          <w:tcPr>
            <w:tcW w:w="947" w:type="pct"/>
            <w:shd w:val="clear" w:color="auto" w:fill="auto"/>
            <w:noWrap/>
            <w:vAlign w:val="center"/>
            <w:hideMark/>
          </w:tcPr>
          <w:p w14:paraId="22CD71C0"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6A91EBFC" w14:textId="77777777" w:rsidTr="000C32D6">
        <w:trPr>
          <w:trHeight w:val="113"/>
        </w:trPr>
        <w:tc>
          <w:tcPr>
            <w:tcW w:w="353" w:type="pct"/>
            <w:shd w:val="clear" w:color="auto" w:fill="auto"/>
            <w:noWrap/>
            <w:vAlign w:val="center"/>
            <w:hideMark/>
          </w:tcPr>
          <w:p w14:paraId="748E7A6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18FB7C7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02E3BFF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764870E5"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Petróleo y gas natural (hidrocarburos)</w:t>
            </w:r>
          </w:p>
        </w:tc>
        <w:tc>
          <w:tcPr>
            <w:tcW w:w="947" w:type="pct"/>
            <w:shd w:val="clear" w:color="auto" w:fill="auto"/>
            <w:noWrap/>
            <w:vAlign w:val="center"/>
            <w:hideMark/>
          </w:tcPr>
          <w:p w14:paraId="541FFF4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67F64B77" w14:textId="77777777" w:rsidTr="000C32D6">
        <w:trPr>
          <w:trHeight w:val="113"/>
        </w:trPr>
        <w:tc>
          <w:tcPr>
            <w:tcW w:w="353" w:type="pct"/>
            <w:shd w:val="clear" w:color="auto" w:fill="auto"/>
            <w:noWrap/>
            <w:vAlign w:val="center"/>
            <w:hideMark/>
          </w:tcPr>
          <w:p w14:paraId="7B17198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403B615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4111B52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5F5F404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Combustibles nucleares</w:t>
            </w:r>
          </w:p>
        </w:tc>
        <w:tc>
          <w:tcPr>
            <w:tcW w:w="947" w:type="pct"/>
            <w:shd w:val="clear" w:color="auto" w:fill="auto"/>
            <w:noWrap/>
            <w:vAlign w:val="center"/>
            <w:hideMark/>
          </w:tcPr>
          <w:p w14:paraId="6431DCF3"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3303FDB8" w14:textId="77777777" w:rsidTr="000C32D6">
        <w:trPr>
          <w:trHeight w:val="113"/>
        </w:trPr>
        <w:tc>
          <w:tcPr>
            <w:tcW w:w="353" w:type="pct"/>
            <w:shd w:val="clear" w:color="auto" w:fill="auto"/>
            <w:noWrap/>
            <w:vAlign w:val="center"/>
            <w:hideMark/>
          </w:tcPr>
          <w:p w14:paraId="6EB9F15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6E6D748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781BF65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63C67AB0"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Otros combustibles</w:t>
            </w:r>
          </w:p>
        </w:tc>
        <w:tc>
          <w:tcPr>
            <w:tcW w:w="947" w:type="pct"/>
            <w:shd w:val="clear" w:color="auto" w:fill="auto"/>
            <w:noWrap/>
            <w:vAlign w:val="center"/>
            <w:hideMark/>
          </w:tcPr>
          <w:p w14:paraId="505DA15B"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03E197AA" w14:textId="77777777" w:rsidTr="000C32D6">
        <w:trPr>
          <w:trHeight w:val="113"/>
        </w:trPr>
        <w:tc>
          <w:tcPr>
            <w:tcW w:w="353" w:type="pct"/>
            <w:shd w:val="clear" w:color="auto" w:fill="auto"/>
            <w:noWrap/>
            <w:vAlign w:val="center"/>
            <w:hideMark/>
          </w:tcPr>
          <w:p w14:paraId="3B2957A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3C13A8E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5942C76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2917" w:type="pct"/>
            <w:gridSpan w:val="2"/>
            <w:shd w:val="clear" w:color="auto" w:fill="auto"/>
            <w:noWrap/>
            <w:vAlign w:val="center"/>
            <w:hideMark/>
          </w:tcPr>
          <w:p w14:paraId="71E9C54A"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Electricidad</w:t>
            </w:r>
          </w:p>
        </w:tc>
        <w:tc>
          <w:tcPr>
            <w:tcW w:w="947" w:type="pct"/>
            <w:shd w:val="clear" w:color="auto" w:fill="auto"/>
            <w:noWrap/>
            <w:vAlign w:val="center"/>
            <w:hideMark/>
          </w:tcPr>
          <w:p w14:paraId="30428B2A"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23,136,701</w:t>
            </w:r>
          </w:p>
        </w:tc>
      </w:tr>
      <w:tr w:rsidR="005B2B88" w:rsidRPr="00F227D3" w14:paraId="0394FC08" w14:textId="77777777" w:rsidTr="000C32D6">
        <w:trPr>
          <w:trHeight w:val="113"/>
        </w:trPr>
        <w:tc>
          <w:tcPr>
            <w:tcW w:w="353" w:type="pct"/>
            <w:shd w:val="clear" w:color="auto" w:fill="auto"/>
            <w:noWrap/>
            <w:vAlign w:val="center"/>
            <w:hideMark/>
          </w:tcPr>
          <w:p w14:paraId="0083FA3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62232FA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7AE7F66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98" w:type="pct"/>
            <w:shd w:val="clear" w:color="auto" w:fill="auto"/>
            <w:noWrap/>
            <w:vAlign w:val="center"/>
            <w:hideMark/>
          </w:tcPr>
          <w:p w14:paraId="2FE5BA5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1B29A60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Electrificación</w:t>
            </w:r>
          </w:p>
        </w:tc>
        <w:tc>
          <w:tcPr>
            <w:tcW w:w="947" w:type="pct"/>
            <w:shd w:val="clear" w:color="auto" w:fill="auto"/>
            <w:noWrap/>
            <w:vAlign w:val="center"/>
            <w:hideMark/>
          </w:tcPr>
          <w:p w14:paraId="27D3CE10"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23,136,701</w:t>
            </w:r>
          </w:p>
        </w:tc>
      </w:tr>
      <w:tr w:rsidR="005B2B88" w:rsidRPr="00F227D3" w14:paraId="0D0420BC" w14:textId="77777777" w:rsidTr="000C32D6">
        <w:trPr>
          <w:trHeight w:val="113"/>
        </w:trPr>
        <w:tc>
          <w:tcPr>
            <w:tcW w:w="353" w:type="pct"/>
            <w:shd w:val="clear" w:color="auto" w:fill="auto"/>
            <w:noWrap/>
            <w:vAlign w:val="center"/>
            <w:hideMark/>
          </w:tcPr>
          <w:p w14:paraId="0595659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4F66616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25B2FA8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2917" w:type="pct"/>
            <w:gridSpan w:val="2"/>
            <w:shd w:val="clear" w:color="auto" w:fill="auto"/>
            <w:noWrap/>
            <w:vAlign w:val="center"/>
            <w:hideMark/>
          </w:tcPr>
          <w:p w14:paraId="5E4174D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Energía no eléctrica</w:t>
            </w:r>
          </w:p>
        </w:tc>
        <w:tc>
          <w:tcPr>
            <w:tcW w:w="947" w:type="pct"/>
            <w:shd w:val="clear" w:color="auto" w:fill="auto"/>
            <w:noWrap/>
            <w:vAlign w:val="center"/>
            <w:hideMark/>
          </w:tcPr>
          <w:p w14:paraId="102C429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39AC30DF" w14:textId="77777777" w:rsidTr="000C32D6">
        <w:trPr>
          <w:trHeight w:val="113"/>
        </w:trPr>
        <w:tc>
          <w:tcPr>
            <w:tcW w:w="353" w:type="pct"/>
            <w:shd w:val="clear" w:color="auto" w:fill="auto"/>
            <w:noWrap/>
            <w:vAlign w:val="center"/>
            <w:hideMark/>
          </w:tcPr>
          <w:p w14:paraId="72687967"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56" w:type="pct"/>
            <w:shd w:val="clear" w:color="auto" w:fill="auto"/>
            <w:noWrap/>
            <w:vAlign w:val="center"/>
            <w:hideMark/>
          </w:tcPr>
          <w:p w14:paraId="2D064B99"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04</w:t>
            </w:r>
          </w:p>
        </w:tc>
        <w:tc>
          <w:tcPr>
            <w:tcW w:w="3344" w:type="pct"/>
            <w:gridSpan w:val="3"/>
            <w:shd w:val="clear" w:color="auto" w:fill="auto"/>
            <w:noWrap/>
            <w:vAlign w:val="center"/>
            <w:hideMark/>
          </w:tcPr>
          <w:p w14:paraId="658EE4B4"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Minería, manufacturas y construcción</w:t>
            </w:r>
          </w:p>
        </w:tc>
        <w:tc>
          <w:tcPr>
            <w:tcW w:w="947" w:type="pct"/>
            <w:shd w:val="clear" w:color="auto" w:fill="auto"/>
            <w:noWrap/>
            <w:vAlign w:val="center"/>
            <w:hideMark/>
          </w:tcPr>
          <w:p w14:paraId="35E8A91B"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338,987,630</w:t>
            </w:r>
          </w:p>
        </w:tc>
      </w:tr>
      <w:tr w:rsidR="005B2B88" w:rsidRPr="00F227D3" w14:paraId="76ABDD31" w14:textId="77777777" w:rsidTr="000C32D6">
        <w:trPr>
          <w:trHeight w:val="113"/>
        </w:trPr>
        <w:tc>
          <w:tcPr>
            <w:tcW w:w="353" w:type="pct"/>
            <w:shd w:val="clear" w:color="auto" w:fill="auto"/>
            <w:noWrap/>
            <w:vAlign w:val="center"/>
            <w:hideMark/>
          </w:tcPr>
          <w:p w14:paraId="1DDBC07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12736CD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71229B1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57A4A349"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Extracción de recursos minerales excepto los combustibles minerales</w:t>
            </w:r>
          </w:p>
        </w:tc>
        <w:tc>
          <w:tcPr>
            <w:tcW w:w="947" w:type="pct"/>
            <w:shd w:val="clear" w:color="auto" w:fill="auto"/>
            <w:noWrap/>
            <w:vAlign w:val="center"/>
            <w:hideMark/>
          </w:tcPr>
          <w:p w14:paraId="621910F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11,129,665</w:t>
            </w:r>
          </w:p>
        </w:tc>
      </w:tr>
      <w:tr w:rsidR="005B2B88" w:rsidRPr="00F227D3" w14:paraId="69C73823" w14:textId="77777777" w:rsidTr="000C32D6">
        <w:trPr>
          <w:trHeight w:val="113"/>
        </w:trPr>
        <w:tc>
          <w:tcPr>
            <w:tcW w:w="353" w:type="pct"/>
            <w:shd w:val="clear" w:color="auto" w:fill="auto"/>
            <w:noWrap/>
            <w:vAlign w:val="center"/>
            <w:hideMark/>
          </w:tcPr>
          <w:p w14:paraId="3A51935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668F4CA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227C4B6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15668D9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1A535A90"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Fomento a la minería</w:t>
            </w:r>
          </w:p>
        </w:tc>
        <w:tc>
          <w:tcPr>
            <w:tcW w:w="947" w:type="pct"/>
            <w:shd w:val="clear" w:color="auto" w:fill="auto"/>
            <w:noWrap/>
            <w:vAlign w:val="center"/>
            <w:hideMark/>
          </w:tcPr>
          <w:p w14:paraId="0AC60555"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11,129,665</w:t>
            </w:r>
          </w:p>
        </w:tc>
      </w:tr>
      <w:tr w:rsidR="005B2B88" w:rsidRPr="00F227D3" w14:paraId="3AB10722" w14:textId="77777777" w:rsidTr="000C32D6">
        <w:trPr>
          <w:trHeight w:val="113"/>
        </w:trPr>
        <w:tc>
          <w:tcPr>
            <w:tcW w:w="353" w:type="pct"/>
            <w:shd w:val="clear" w:color="auto" w:fill="auto"/>
            <w:noWrap/>
            <w:vAlign w:val="center"/>
            <w:hideMark/>
          </w:tcPr>
          <w:p w14:paraId="1AC181A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0C972BC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1E77117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58E4CC9A"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Manufacturas</w:t>
            </w:r>
          </w:p>
        </w:tc>
        <w:tc>
          <w:tcPr>
            <w:tcW w:w="947" w:type="pct"/>
            <w:shd w:val="clear" w:color="auto" w:fill="auto"/>
            <w:noWrap/>
            <w:vAlign w:val="center"/>
            <w:hideMark/>
          </w:tcPr>
          <w:p w14:paraId="5C8A24C2"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327,857,965</w:t>
            </w:r>
          </w:p>
        </w:tc>
      </w:tr>
      <w:tr w:rsidR="005B2B88" w:rsidRPr="00F227D3" w14:paraId="762D7ED5" w14:textId="77777777" w:rsidTr="000C32D6">
        <w:trPr>
          <w:trHeight w:val="113"/>
        </w:trPr>
        <w:tc>
          <w:tcPr>
            <w:tcW w:w="353" w:type="pct"/>
            <w:shd w:val="clear" w:color="auto" w:fill="auto"/>
            <w:noWrap/>
            <w:vAlign w:val="center"/>
            <w:hideMark/>
          </w:tcPr>
          <w:p w14:paraId="346B895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1C803D8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7EC507A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67C2B66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33DC84A1"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Modernización industrial</w:t>
            </w:r>
          </w:p>
        </w:tc>
        <w:tc>
          <w:tcPr>
            <w:tcW w:w="947" w:type="pct"/>
            <w:shd w:val="clear" w:color="auto" w:fill="auto"/>
            <w:noWrap/>
            <w:vAlign w:val="center"/>
            <w:hideMark/>
          </w:tcPr>
          <w:p w14:paraId="2DD8EDF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327,857,965</w:t>
            </w:r>
          </w:p>
        </w:tc>
      </w:tr>
      <w:tr w:rsidR="005B2B88" w:rsidRPr="00F227D3" w14:paraId="34F945AF" w14:textId="77777777" w:rsidTr="000C32D6">
        <w:trPr>
          <w:trHeight w:val="113"/>
        </w:trPr>
        <w:tc>
          <w:tcPr>
            <w:tcW w:w="353" w:type="pct"/>
            <w:shd w:val="clear" w:color="auto" w:fill="auto"/>
            <w:noWrap/>
            <w:vAlign w:val="center"/>
            <w:hideMark/>
          </w:tcPr>
          <w:p w14:paraId="4A679F6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0459F23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09AE786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054EFA3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Construcción</w:t>
            </w:r>
          </w:p>
        </w:tc>
        <w:tc>
          <w:tcPr>
            <w:tcW w:w="947" w:type="pct"/>
            <w:shd w:val="clear" w:color="auto" w:fill="auto"/>
            <w:noWrap/>
            <w:vAlign w:val="center"/>
            <w:hideMark/>
          </w:tcPr>
          <w:p w14:paraId="41E2CDAD"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19EFC0B2" w14:textId="77777777" w:rsidTr="000C32D6">
        <w:trPr>
          <w:trHeight w:val="113"/>
        </w:trPr>
        <w:tc>
          <w:tcPr>
            <w:tcW w:w="353" w:type="pct"/>
            <w:shd w:val="clear" w:color="auto" w:fill="auto"/>
            <w:noWrap/>
            <w:vAlign w:val="center"/>
            <w:hideMark/>
          </w:tcPr>
          <w:p w14:paraId="59F30A4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5BDD955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5EB60A4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08B46AE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0C761376"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Regulación de la construcción</w:t>
            </w:r>
          </w:p>
        </w:tc>
        <w:tc>
          <w:tcPr>
            <w:tcW w:w="947" w:type="pct"/>
            <w:shd w:val="clear" w:color="auto" w:fill="auto"/>
            <w:noWrap/>
            <w:vAlign w:val="center"/>
            <w:hideMark/>
          </w:tcPr>
          <w:p w14:paraId="28D54CCB"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0</w:t>
            </w:r>
          </w:p>
        </w:tc>
      </w:tr>
      <w:tr w:rsidR="005B2B88" w:rsidRPr="00F227D3" w14:paraId="4CB418D1" w14:textId="77777777" w:rsidTr="000C32D6">
        <w:trPr>
          <w:trHeight w:val="113"/>
        </w:trPr>
        <w:tc>
          <w:tcPr>
            <w:tcW w:w="353" w:type="pct"/>
            <w:shd w:val="clear" w:color="auto" w:fill="auto"/>
            <w:noWrap/>
            <w:vAlign w:val="center"/>
            <w:hideMark/>
          </w:tcPr>
          <w:p w14:paraId="1DC021F1"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56" w:type="pct"/>
            <w:shd w:val="clear" w:color="auto" w:fill="auto"/>
            <w:noWrap/>
            <w:vAlign w:val="center"/>
            <w:hideMark/>
          </w:tcPr>
          <w:p w14:paraId="6EE2D3A5"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05</w:t>
            </w:r>
          </w:p>
        </w:tc>
        <w:tc>
          <w:tcPr>
            <w:tcW w:w="3344" w:type="pct"/>
            <w:gridSpan w:val="3"/>
            <w:shd w:val="clear" w:color="auto" w:fill="auto"/>
            <w:noWrap/>
            <w:vAlign w:val="center"/>
            <w:hideMark/>
          </w:tcPr>
          <w:p w14:paraId="0EDE4A85"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Transporte</w:t>
            </w:r>
          </w:p>
        </w:tc>
        <w:tc>
          <w:tcPr>
            <w:tcW w:w="947" w:type="pct"/>
            <w:shd w:val="clear" w:color="auto" w:fill="auto"/>
            <w:noWrap/>
            <w:vAlign w:val="center"/>
            <w:hideMark/>
          </w:tcPr>
          <w:p w14:paraId="00DD8140" w14:textId="77777777" w:rsidR="000C32D6" w:rsidRPr="0020036A"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20036A">
              <w:rPr>
                <w:rFonts w:ascii="Bookman Old Style" w:eastAsia="Times New Roman" w:hAnsi="Bookman Old Style" w:cs="Calibri"/>
                <w:b/>
                <w:bCs/>
                <w:color w:val="000000" w:themeColor="text1"/>
                <w:sz w:val="18"/>
                <w:szCs w:val="18"/>
                <w:lang w:eastAsia="es-MX"/>
              </w:rPr>
              <w:t>14,538,431,110</w:t>
            </w:r>
          </w:p>
        </w:tc>
      </w:tr>
      <w:tr w:rsidR="005B2B88" w:rsidRPr="00F227D3" w14:paraId="2E564200" w14:textId="77777777" w:rsidTr="000C32D6">
        <w:trPr>
          <w:trHeight w:val="113"/>
        </w:trPr>
        <w:tc>
          <w:tcPr>
            <w:tcW w:w="353" w:type="pct"/>
            <w:shd w:val="clear" w:color="auto" w:fill="auto"/>
            <w:noWrap/>
            <w:vAlign w:val="center"/>
            <w:hideMark/>
          </w:tcPr>
          <w:p w14:paraId="3428D5F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1DA5CB2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7C6EC61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40B27264"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Transporte por carretera</w:t>
            </w:r>
          </w:p>
        </w:tc>
        <w:tc>
          <w:tcPr>
            <w:tcW w:w="947" w:type="pct"/>
            <w:shd w:val="clear" w:color="auto" w:fill="auto"/>
            <w:noWrap/>
            <w:vAlign w:val="center"/>
            <w:hideMark/>
          </w:tcPr>
          <w:p w14:paraId="18DB40EB"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14,533,125,296</w:t>
            </w:r>
          </w:p>
        </w:tc>
      </w:tr>
      <w:tr w:rsidR="005B2B88" w:rsidRPr="00F227D3" w14:paraId="05A66173" w14:textId="77777777" w:rsidTr="000C32D6">
        <w:trPr>
          <w:trHeight w:val="113"/>
        </w:trPr>
        <w:tc>
          <w:tcPr>
            <w:tcW w:w="353" w:type="pct"/>
            <w:shd w:val="clear" w:color="auto" w:fill="auto"/>
            <w:noWrap/>
            <w:vAlign w:val="center"/>
            <w:hideMark/>
          </w:tcPr>
          <w:p w14:paraId="3E2ED08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2503367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074D687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3FAE8DE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2685BDFE"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Modernización de la movilidad y el transporte terrestre</w:t>
            </w:r>
          </w:p>
        </w:tc>
        <w:tc>
          <w:tcPr>
            <w:tcW w:w="947" w:type="pct"/>
            <w:shd w:val="clear" w:color="auto" w:fill="auto"/>
            <w:noWrap/>
            <w:vAlign w:val="center"/>
            <w:hideMark/>
          </w:tcPr>
          <w:p w14:paraId="73D67729"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507,225,736</w:t>
            </w:r>
          </w:p>
        </w:tc>
      </w:tr>
      <w:tr w:rsidR="005B2B88" w:rsidRPr="00F227D3" w14:paraId="54798302" w14:textId="77777777" w:rsidTr="000C32D6">
        <w:trPr>
          <w:trHeight w:val="113"/>
        </w:trPr>
        <w:tc>
          <w:tcPr>
            <w:tcW w:w="353" w:type="pct"/>
            <w:shd w:val="clear" w:color="auto" w:fill="auto"/>
            <w:noWrap/>
            <w:vAlign w:val="center"/>
            <w:hideMark/>
          </w:tcPr>
          <w:p w14:paraId="5AF52E8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0B05C76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77BFB1A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100E46F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419" w:type="pct"/>
            <w:shd w:val="clear" w:color="auto" w:fill="auto"/>
            <w:noWrap/>
            <w:vAlign w:val="center"/>
            <w:hideMark/>
          </w:tcPr>
          <w:p w14:paraId="0EC4D3FD"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Modernización del transporte masivo</w:t>
            </w:r>
          </w:p>
        </w:tc>
        <w:tc>
          <w:tcPr>
            <w:tcW w:w="947" w:type="pct"/>
            <w:shd w:val="clear" w:color="auto" w:fill="auto"/>
            <w:noWrap/>
            <w:vAlign w:val="center"/>
            <w:hideMark/>
          </w:tcPr>
          <w:p w14:paraId="3005401E"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9,878,470,021</w:t>
            </w:r>
          </w:p>
        </w:tc>
      </w:tr>
      <w:tr w:rsidR="005B2B88" w:rsidRPr="00F227D3" w14:paraId="58108E19" w14:textId="77777777" w:rsidTr="000C32D6">
        <w:trPr>
          <w:trHeight w:val="113"/>
        </w:trPr>
        <w:tc>
          <w:tcPr>
            <w:tcW w:w="353" w:type="pct"/>
            <w:shd w:val="clear" w:color="auto" w:fill="auto"/>
            <w:noWrap/>
            <w:vAlign w:val="center"/>
            <w:hideMark/>
          </w:tcPr>
          <w:p w14:paraId="54A3C1D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29500DF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7F35047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2FFA12F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419" w:type="pct"/>
            <w:shd w:val="clear" w:color="auto" w:fill="auto"/>
            <w:noWrap/>
            <w:vAlign w:val="center"/>
            <w:hideMark/>
          </w:tcPr>
          <w:p w14:paraId="27B75D30"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Modernización de la infraestructura para el transporte terrestre</w:t>
            </w:r>
          </w:p>
        </w:tc>
        <w:tc>
          <w:tcPr>
            <w:tcW w:w="947" w:type="pct"/>
            <w:shd w:val="clear" w:color="auto" w:fill="auto"/>
            <w:noWrap/>
            <w:vAlign w:val="center"/>
            <w:hideMark/>
          </w:tcPr>
          <w:p w14:paraId="407EB5C8" w14:textId="77777777" w:rsidR="000C32D6" w:rsidRPr="0020036A"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20036A">
              <w:rPr>
                <w:rFonts w:ascii="Bookman Old Style" w:eastAsia="Times New Roman" w:hAnsi="Bookman Old Style" w:cs="Calibri"/>
                <w:color w:val="000000" w:themeColor="text1"/>
                <w:sz w:val="18"/>
                <w:szCs w:val="18"/>
                <w:lang w:eastAsia="es-MX"/>
              </w:rPr>
              <w:t>4,147,429,539</w:t>
            </w:r>
          </w:p>
        </w:tc>
      </w:tr>
      <w:tr w:rsidR="005B2B88" w:rsidRPr="00F227D3" w14:paraId="746D94AD" w14:textId="77777777" w:rsidTr="000C32D6">
        <w:trPr>
          <w:trHeight w:val="113"/>
        </w:trPr>
        <w:tc>
          <w:tcPr>
            <w:tcW w:w="353" w:type="pct"/>
            <w:shd w:val="clear" w:color="auto" w:fill="auto"/>
            <w:noWrap/>
            <w:vAlign w:val="center"/>
            <w:hideMark/>
          </w:tcPr>
          <w:p w14:paraId="0E284A2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3AB0567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19F1C67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6B583FD0"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Transporte por agua y puertos</w:t>
            </w:r>
          </w:p>
        </w:tc>
        <w:tc>
          <w:tcPr>
            <w:tcW w:w="947" w:type="pct"/>
            <w:shd w:val="clear" w:color="auto" w:fill="auto"/>
            <w:noWrap/>
            <w:vAlign w:val="center"/>
            <w:hideMark/>
          </w:tcPr>
          <w:p w14:paraId="3394F45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3A13709B" w14:textId="77777777" w:rsidTr="000C32D6">
        <w:trPr>
          <w:trHeight w:val="113"/>
        </w:trPr>
        <w:tc>
          <w:tcPr>
            <w:tcW w:w="353" w:type="pct"/>
            <w:shd w:val="clear" w:color="auto" w:fill="auto"/>
            <w:noWrap/>
            <w:vAlign w:val="center"/>
            <w:hideMark/>
          </w:tcPr>
          <w:p w14:paraId="2AED951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777DE1C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334B9F9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7736D126"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Transporte por ferrocarril</w:t>
            </w:r>
          </w:p>
        </w:tc>
        <w:tc>
          <w:tcPr>
            <w:tcW w:w="947" w:type="pct"/>
            <w:shd w:val="clear" w:color="auto" w:fill="auto"/>
            <w:noWrap/>
            <w:vAlign w:val="center"/>
            <w:hideMark/>
          </w:tcPr>
          <w:p w14:paraId="0D02A8D3"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6C67D3CE" w14:textId="77777777" w:rsidTr="000C32D6">
        <w:trPr>
          <w:trHeight w:val="113"/>
        </w:trPr>
        <w:tc>
          <w:tcPr>
            <w:tcW w:w="353" w:type="pct"/>
            <w:shd w:val="clear" w:color="auto" w:fill="auto"/>
            <w:noWrap/>
            <w:vAlign w:val="center"/>
            <w:hideMark/>
          </w:tcPr>
          <w:p w14:paraId="16D3CED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56B3C4F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4998C31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04808D58"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Transporte aéreo</w:t>
            </w:r>
          </w:p>
        </w:tc>
        <w:tc>
          <w:tcPr>
            <w:tcW w:w="947" w:type="pct"/>
            <w:shd w:val="clear" w:color="auto" w:fill="auto"/>
            <w:noWrap/>
            <w:vAlign w:val="center"/>
            <w:hideMark/>
          </w:tcPr>
          <w:p w14:paraId="52BB097D"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5,305,814</w:t>
            </w:r>
          </w:p>
        </w:tc>
      </w:tr>
      <w:tr w:rsidR="005B2B88" w:rsidRPr="00F227D3" w14:paraId="738ABD44" w14:textId="77777777" w:rsidTr="000C32D6">
        <w:trPr>
          <w:trHeight w:val="113"/>
        </w:trPr>
        <w:tc>
          <w:tcPr>
            <w:tcW w:w="353" w:type="pct"/>
            <w:shd w:val="clear" w:color="auto" w:fill="auto"/>
            <w:noWrap/>
            <w:vAlign w:val="center"/>
            <w:hideMark/>
          </w:tcPr>
          <w:p w14:paraId="6635660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2998968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5DD38D6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98" w:type="pct"/>
            <w:shd w:val="clear" w:color="auto" w:fill="auto"/>
            <w:noWrap/>
            <w:vAlign w:val="center"/>
            <w:hideMark/>
          </w:tcPr>
          <w:p w14:paraId="17E4E33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42ED884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Modernización de la comunicación aérea</w:t>
            </w:r>
          </w:p>
        </w:tc>
        <w:tc>
          <w:tcPr>
            <w:tcW w:w="947" w:type="pct"/>
            <w:shd w:val="clear" w:color="auto" w:fill="auto"/>
            <w:noWrap/>
            <w:vAlign w:val="center"/>
            <w:hideMark/>
          </w:tcPr>
          <w:p w14:paraId="2D92CB37"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5,305,814</w:t>
            </w:r>
          </w:p>
        </w:tc>
      </w:tr>
      <w:tr w:rsidR="005B2B88" w:rsidRPr="00F227D3" w14:paraId="4A038574" w14:textId="77777777" w:rsidTr="000C32D6">
        <w:trPr>
          <w:trHeight w:val="113"/>
        </w:trPr>
        <w:tc>
          <w:tcPr>
            <w:tcW w:w="353" w:type="pct"/>
            <w:shd w:val="clear" w:color="auto" w:fill="auto"/>
            <w:noWrap/>
            <w:vAlign w:val="center"/>
            <w:hideMark/>
          </w:tcPr>
          <w:p w14:paraId="2C8BD41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0B53351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1229886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2917" w:type="pct"/>
            <w:gridSpan w:val="2"/>
            <w:shd w:val="clear" w:color="auto" w:fill="auto"/>
            <w:noWrap/>
            <w:vAlign w:val="center"/>
            <w:hideMark/>
          </w:tcPr>
          <w:p w14:paraId="5E63B734"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Transporte por oleoductos y gasoductos y otros sistemas de transporte</w:t>
            </w:r>
          </w:p>
        </w:tc>
        <w:tc>
          <w:tcPr>
            <w:tcW w:w="947" w:type="pct"/>
            <w:shd w:val="clear" w:color="auto" w:fill="auto"/>
            <w:noWrap/>
            <w:vAlign w:val="center"/>
            <w:hideMark/>
          </w:tcPr>
          <w:p w14:paraId="32783E87"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62401C24" w14:textId="77777777" w:rsidTr="000C32D6">
        <w:trPr>
          <w:trHeight w:val="113"/>
        </w:trPr>
        <w:tc>
          <w:tcPr>
            <w:tcW w:w="353" w:type="pct"/>
            <w:shd w:val="clear" w:color="auto" w:fill="auto"/>
            <w:noWrap/>
            <w:vAlign w:val="center"/>
            <w:hideMark/>
          </w:tcPr>
          <w:p w14:paraId="042386C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61F5B59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05</w:t>
            </w:r>
          </w:p>
        </w:tc>
        <w:tc>
          <w:tcPr>
            <w:tcW w:w="427" w:type="pct"/>
            <w:shd w:val="clear" w:color="auto" w:fill="auto"/>
            <w:noWrap/>
            <w:vAlign w:val="center"/>
            <w:hideMark/>
          </w:tcPr>
          <w:p w14:paraId="2A44380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2917" w:type="pct"/>
            <w:gridSpan w:val="2"/>
            <w:shd w:val="clear" w:color="auto" w:fill="auto"/>
            <w:noWrap/>
            <w:vAlign w:val="center"/>
            <w:hideMark/>
          </w:tcPr>
          <w:p w14:paraId="162613A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Otros relacionados con transporte</w:t>
            </w:r>
          </w:p>
        </w:tc>
        <w:tc>
          <w:tcPr>
            <w:tcW w:w="947" w:type="pct"/>
            <w:shd w:val="clear" w:color="auto" w:fill="auto"/>
            <w:noWrap/>
            <w:vAlign w:val="center"/>
            <w:hideMark/>
          </w:tcPr>
          <w:p w14:paraId="4DCD90FD"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3A6C8347" w14:textId="77777777" w:rsidTr="000C32D6">
        <w:trPr>
          <w:trHeight w:val="113"/>
        </w:trPr>
        <w:tc>
          <w:tcPr>
            <w:tcW w:w="353" w:type="pct"/>
            <w:shd w:val="clear" w:color="auto" w:fill="auto"/>
            <w:noWrap/>
            <w:vAlign w:val="center"/>
            <w:hideMark/>
          </w:tcPr>
          <w:p w14:paraId="50846FF0"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56" w:type="pct"/>
            <w:shd w:val="clear" w:color="auto" w:fill="auto"/>
            <w:noWrap/>
            <w:vAlign w:val="center"/>
            <w:hideMark/>
          </w:tcPr>
          <w:p w14:paraId="03C72262"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06</w:t>
            </w:r>
          </w:p>
        </w:tc>
        <w:tc>
          <w:tcPr>
            <w:tcW w:w="3344" w:type="pct"/>
            <w:gridSpan w:val="3"/>
            <w:shd w:val="clear" w:color="auto" w:fill="auto"/>
            <w:noWrap/>
            <w:vAlign w:val="center"/>
            <w:hideMark/>
          </w:tcPr>
          <w:p w14:paraId="097EB510"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Comunicaciones</w:t>
            </w:r>
          </w:p>
        </w:tc>
        <w:tc>
          <w:tcPr>
            <w:tcW w:w="947" w:type="pct"/>
            <w:shd w:val="clear" w:color="auto" w:fill="auto"/>
            <w:noWrap/>
            <w:vAlign w:val="center"/>
            <w:hideMark/>
          </w:tcPr>
          <w:p w14:paraId="5CF4E7C6"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51,889,581</w:t>
            </w:r>
          </w:p>
        </w:tc>
      </w:tr>
      <w:tr w:rsidR="005B2B88" w:rsidRPr="00F227D3" w14:paraId="4F6881A2" w14:textId="77777777" w:rsidTr="000C32D6">
        <w:trPr>
          <w:trHeight w:val="113"/>
        </w:trPr>
        <w:tc>
          <w:tcPr>
            <w:tcW w:w="353" w:type="pct"/>
            <w:shd w:val="clear" w:color="auto" w:fill="auto"/>
            <w:noWrap/>
            <w:vAlign w:val="center"/>
            <w:hideMark/>
          </w:tcPr>
          <w:p w14:paraId="6FF5074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2625B38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0F65B98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4C8B6EA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Comunicaciones</w:t>
            </w:r>
          </w:p>
        </w:tc>
        <w:tc>
          <w:tcPr>
            <w:tcW w:w="947" w:type="pct"/>
            <w:shd w:val="clear" w:color="auto" w:fill="auto"/>
            <w:noWrap/>
            <w:vAlign w:val="center"/>
            <w:hideMark/>
          </w:tcPr>
          <w:p w14:paraId="1C219547"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51,889,581</w:t>
            </w:r>
          </w:p>
        </w:tc>
      </w:tr>
      <w:tr w:rsidR="005B2B88" w:rsidRPr="00F227D3" w14:paraId="5A9547F9" w14:textId="77777777" w:rsidTr="000C32D6">
        <w:trPr>
          <w:trHeight w:val="113"/>
        </w:trPr>
        <w:tc>
          <w:tcPr>
            <w:tcW w:w="353" w:type="pct"/>
            <w:shd w:val="clear" w:color="auto" w:fill="auto"/>
            <w:noWrap/>
            <w:vAlign w:val="center"/>
            <w:hideMark/>
          </w:tcPr>
          <w:p w14:paraId="7742109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3C82A06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06</w:t>
            </w:r>
          </w:p>
        </w:tc>
        <w:tc>
          <w:tcPr>
            <w:tcW w:w="427" w:type="pct"/>
            <w:shd w:val="clear" w:color="auto" w:fill="auto"/>
            <w:noWrap/>
            <w:vAlign w:val="center"/>
            <w:hideMark/>
          </w:tcPr>
          <w:p w14:paraId="7A4FA67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5CB12AE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419" w:type="pct"/>
            <w:shd w:val="clear" w:color="auto" w:fill="auto"/>
            <w:noWrap/>
            <w:vAlign w:val="center"/>
            <w:hideMark/>
          </w:tcPr>
          <w:p w14:paraId="13C7781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Modernización de las telecomunicaciones</w:t>
            </w:r>
          </w:p>
        </w:tc>
        <w:tc>
          <w:tcPr>
            <w:tcW w:w="947" w:type="pct"/>
            <w:shd w:val="clear" w:color="auto" w:fill="auto"/>
            <w:noWrap/>
            <w:vAlign w:val="center"/>
            <w:hideMark/>
          </w:tcPr>
          <w:p w14:paraId="66580A70"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51,889,581</w:t>
            </w:r>
          </w:p>
        </w:tc>
      </w:tr>
      <w:tr w:rsidR="005B2B88" w:rsidRPr="00F227D3" w14:paraId="35018FAF" w14:textId="77777777" w:rsidTr="000C32D6">
        <w:trPr>
          <w:trHeight w:val="113"/>
        </w:trPr>
        <w:tc>
          <w:tcPr>
            <w:tcW w:w="353" w:type="pct"/>
            <w:shd w:val="clear" w:color="auto" w:fill="auto"/>
            <w:noWrap/>
            <w:vAlign w:val="center"/>
            <w:hideMark/>
          </w:tcPr>
          <w:p w14:paraId="2BF6FAC4"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56" w:type="pct"/>
            <w:shd w:val="clear" w:color="auto" w:fill="auto"/>
            <w:noWrap/>
            <w:vAlign w:val="center"/>
            <w:hideMark/>
          </w:tcPr>
          <w:p w14:paraId="3CFF0CD7"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07</w:t>
            </w:r>
          </w:p>
        </w:tc>
        <w:tc>
          <w:tcPr>
            <w:tcW w:w="3344" w:type="pct"/>
            <w:gridSpan w:val="3"/>
            <w:shd w:val="clear" w:color="auto" w:fill="auto"/>
            <w:noWrap/>
            <w:vAlign w:val="center"/>
            <w:hideMark/>
          </w:tcPr>
          <w:p w14:paraId="1F9C7391"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Turismo</w:t>
            </w:r>
          </w:p>
        </w:tc>
        <w:tc>
          <w:tcPr>
            <w:tcW w:w="947" w:type="pct"/>
            <w:shd w:val="clear" w:color="auto" w:fill="auto"/>
            <w:noWrap/>
            <w:vAlign w:val="center"/>
            <w:hideMark/>
          </w:tcPr>
          <w:p w14:paraId="500A44E3"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229,302,183</w:t>
            </w:r>
          </w:p>
        </w:tc>
      </w:tr>
      <w:tr w:rsidR="005B2B88" w:rsidRPr="00F227D3" w14:paraId="76896C74" w14:textId="77777777" w:rsidTr="000C32D6">
        <w:trPr>
          <w:trHeight w:val="113"/>
        </w:trPr>
        <w:tc>
          <w:tcPr>
            <w:tcW w:w="353" w:type="pct"/>
            <w:shd w:val="clear" w:color="auto" w:fill="auto"/>
            <w:noWrap/>
            <w:vAlign w:val="center"/>
            <w:hideMark/>
          </w:tcPr>
          <w:p w14:paraId="17F1F08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37A587F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27" w:type="pct"/>
            <w:shd w:val="clear" w:color="auto" w:fill="auto"/>
            <w:noWrap/>
            <w:vAlign w:val="center"/>
            <w:hideMark/>
          </w:tcPr>
          <w:p w14:paraId="645D100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613CB076"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Turismo</w:t>
            </w:r>
          </w:p>
        </w:tc>
        <w:tc>
          <w:tcPr>
            <w:tcW w:w="947" w:type="pct"/>
            <w:shd w:val="clear" w:color="auto" w:fill="auto"/>
            <w:noWrap/>
            <w:vAlign w:val="center"/>
            <w:hideMark/>
          </w:tcPr>
          <w:p w14:paraId="704A897D"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229,302,183</w:t>
            </w:r>
          </w:p>
        </w:tc>
      </w:tr>
      <w:tr w:rsidR="005B2B88" w:rsidRPr="00F227D3" w14:paraId="547F3C2F" w14:textId="77777777" w:rsidTr="000C32D6">
        <w:trPr>
          <w:trHeight w:val="113"/>
        </w:trPr>
        <w:tc>
          <w:tcPr>
            <w:tcW w:w="353" w:type="pct"/>
            <w:shd w:val="clear" w:color="auto" w:fill="auto"/>
            <w:noWrap/>
            <w:vAlign w:val="center"/>
            <w:hideMark/>
          </w:tcPr>
          <w:p w14:paraId="11129BA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11E9EC6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27" w:type="pct"/>
            <w:shd w:val="clear" w:color="auto" w:fill="auto"/>
            <w:noWrap/>
            <w:vAlign w:val="center"/>
            <w:hideMark/>
          </w:tcPr>
          <w:p w14:paraId="561DD3C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515235E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59EB0376"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Fomento turístico</w:t>
            </w:r>
          </w:p>
        </w:tc>
        <w:tc>
          <w:tcPr>
            <w:tcW w:w="947" w:type="pct"/>
            <w:shd w:val="clear" w:color="auto" w:fill="auto"/>
            <w:noWrap/>
            <w:vAlign w:val="center"/>
            <w:hideMark/>
          </w:tcPr>
          <w:p w14:paraId="27F09B36"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229,302,183</w:t>
            </w:r>
          </w:p>
        </w:tc>
      </w:tr>
      <w:tr w:rsidR="005B2B88" w:rsidRPr="00F227D3" w14:paraId="101004C3" w14:textId="77777777" w:rsidTr="000C32D6">
        <w:trPr>
          <w:trHeight w:val="113"/>
        </w:trPr>
        <w:tc>
          <w:tcPr>
            <w:tcW w:w="353" w:type="pct"/>
            <w:shd w:val="clear" w:color="auto" w:fill="auto"/>
            <w:noWrap/>
            <w:vAlign w:val="center"/>
            <w:hideMark/>
          </w:tcPr>
          <w:p w14:paraId="3034C18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lastRenderedPageBreak/>
              <w:t>03</w:t>
            </w:r>
          </w:p>
        </w:tc>
        <w:tc>
          <w:tcPr>
            <w:tcW w:w="356" w:type="pct"/>
            <w:shd w:val="clear" w:color="auto" w:fill="auto"/>
            <w:noWrap/>
            <w:vAlign w:val="center"/>
            <w:hideMark/>
          </w:tcPr>
          <w:p w14:paraId="72F1F5F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07</w:t>
            </w:r>
          </w:p>
        </w:tc>
        <w:tc>
          <w:tcPr>
            <w:tcW w:w="427" w:type="pct"/>
            <w:shd w:val="clear" w:color="auto" w:fill="auto"/>
            <w:noWrap/>
            <w:vAlign w:val="center"/>
            <w:hideMark/>
          </w:tcPr>
          <w:p w14:paraId="47760A5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16770D43"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Hoteles y restaurantes</w:t>
            </w:r>
          </w:p>
        </w:tc>
        <w:tc>
          <w:tcPr>
            <w:tcW w:w="947" w:type="pct"/>
            <w:shd w:val="clear" w:color="auto" w:fill="auto"/>
            <w:noWrap/>
            <w:vAlign w:val="center"/>
            <w:hideMark/>
          </w:tcPr>
          <w:p w14:paraId="70448786"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4755AC78" w14:textId="77777777" w:rsidTr="000C32D6">
        <w:trPr>
          <w:trHeight w:val="113"/>
        </w:trPr>
        <w:tc>
          <w:tcPr>
            <w:tcW w:w="353" w:type="pct"/>
            <w:shd w:val="clear" w:color="auto" w:fill="auto"/>
            <w:noWrap/>
            <w:vAlign w:val="center"/>
            <w:hideMark/>
          </w:tcPr>
          <w:p w14:paraId="519361AA"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56" w:type="pct"/>
            <w:shd w:val="clear" w:color="auto" w:fill="auto"/>
            <w:noWrap/>
            <w:vAlign w:val="center"/>
            <w:hideMark/>
          </w:tcPr>
          <w:p w14:paraId="1E1692C6"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08</w:t>
            </w:r>
          </w:p>
        </w:tc>
        <w:tc>
          <w:tcPr>
            <w:tcW w:w="3344" w:type="pct"/>
            <w:gridSpan w:val="3"/>
            <w:shd w:val="clear" w:color="auto" w:fill="auto"/>
            <w:noWrap/>
            <w:vAlign w:val="center"/>
            <w:hideMark/>
          </w:tcPr>
          <w:p w14:paraId="63096B80"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Ciencia, tecnología e innovación</w:t>
            </w:r>
          </w:p>
        </w:tc>
        <w:tc>
          <w:tcPr>
            <w:tcW w:w="947" w:type="pct"/>
            <w:shd w:val="clear" w:color="auto" w:fill="auto"/>
            <w:noWrap/>
            <w:vAlign w:val="center"/>
            <w:hideMark/>
          </w:tcPr>
          <w:p w14:paraId="7B6E08D4"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1,003,541,971</w:t>
            </w:r>
          </w:p>
        </w:tc>
      </w:tr>
      <w:tr w:rsidR="005B2B88" w:rsidRPr="00F227D3" w14:paraId="579D3413" w14:textId="77777777" w:rsidTr="000C32D6">
        <w:trPr>
          <w:trHeight w:val="113"/>
        </w:trPr>
        <w:tc>
          <w:tcPr>
            <w:tcW w:w="353" w:type="pct"/>
            <w:shd w:val="clear" w:color="auto" w:fill="auto"/>
            <w:noWrap/>
            <w:vAlign w:val="center"/>
            <w:hideMark/>
          </w:tcPr>
          <w:p w14:paraId="3CC6506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1F06A2C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5CA0A58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19FC27EF"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Investigación científica</w:t>
            </w:r>
          </w:p>
        </w:tc>
        <w:tc>
          <w:tcPr>
            <w:tcW w:w="947" w:type="pct"/>
            <w:shd w:val="clear" w:color="auto" w:fill="auto"/>
            <w:noWrap/>
            <w:vAlign w:val="center"/>
            <w:hideMark/>
          </w:tcPr>
          <w:p w14:paraId="7994AC26"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654,873,609</w:t>
            </w:r>
          </w:p>
        </w:tc>
      </w:tr>
      <w:tr w:rsidR="005B2B88" w:rsidRPr="00F227D3" w14:paraId="2149988C" w14:textId="77777777" w:rsidTr="000C32D6">
        <w:trPr>
          <w:trHeight w:val="113"/>
        </w:trPr>
        <w:tc>
          <w:tcPr>
            <w:tcW w:w="353" w:type="pct"/>
            <w:shd w:val="clear" w:color="auto" w:fill="auto"/>
            <w:noWrap/>
            <w:vAlign w:val="center"/>
            <w:hideMark/>
          </w:tcPr>
          <w:p w14:paraId="44E3A9E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6CFAA79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66FC121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6F4DD14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1763102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 xml:space="preserve">Investigación científica </w:t>
            </w:r>
          </w:p>
        </w:tc>
        <w:tc>
          <w:tcPr>
            <w:tcW w:w="947" w:type="pct"/>
            <w:shd w:val="clear" w:color="auto" w:fill="auto"/>
            <w:noWrap/>
            <w:vAlign w:val="center"/>
            <w:hideMark/>
          </w:tcPr>
          <w:p w14:paraId="4E6F5CD8"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654,873,609</w:t>
            </w:r>
          </w:p>
        </w:tc>
      </w:tr>
      <w:tr w:rsidR="005B2B88" w:rsidRPr="00F227D3" w14:paraId="16D56BCA" w14:textId="77777777" w:rsidTr="000C32D6">
        <w:trPr>
          <w:trHeight w:val="113"/>
        </w:trPr>
        <w:tc>
          <w:tcPr>
            <w:tcW w:w="353" w:type="pct"/>
            <w:shd w:val="clear" w:color="auto" w:fill="auto"/>
            <w:noWrap/>
            <w:vAlign w:val="center"/>
            <w:hideMark/>
          </w:tcPr>
          <w:p w14:paraId="1F6DF0A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57B6F11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204AF95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774B2742"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Desarrollo tecnológico</w:t>
            </w:r>
          </w:p>
        </w:tc>
        <w:tc>
          <w:tcPr>
            <w:tcW w:w="947" w:type="pct"/>
            <w:shd w:val="clear" w:color="auto" w:fill="auto"/>
            <w:noWrap/>
            <w:vAlign w:val="center"/>
            <w:hideMark/>
          </w:tcPr>
          <w:p w14:paraId="192E0DD5"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86,350,733</w:t>
            </w:r>
          </w:p>
        </w:tc>
      </w:tr>
      <w:tr w:rsidR="005B2B88" w:rsidRPr="00F227D3" w14:paraId="0E56A4EB" w14:textId="77777777" w:rsidTr="000C32D6">
        <w:trPr>
          <w:trHeight w:val="113"/>
        </w:trPr>
        <w:tc>
          <w:tcPr>
            <w:tcW w:w="353" w:type="pct"/>
            <w:shd w:val="clear" w:color="auto" w:fill="auto"/>
            <w:noWrap/>
            <w:vAlign w:val="center"/>
            <w:hideMark/>
          </w:tcPr>
          <w:p w14:paraId="1494DBD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2DC23DB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0FC760D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6ED9EDA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397EA3D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Desarrollo tecnológico aplicado</w:t>
            </w:r>
          </w:p>
        </w:tc>
        <w:tc>
          <w:tcPr>
            <w:tcW w:w="947" w:type="pct"/>
            <w:shd w:val="clear" w:color="auto" w:fill="auto"/>
            <w:noWrap/>
            <w:vAlign w:val="center"/>
            <w:hideMark/>
          </w:tcPr>
          <w:p w14:paraId="4A6135B8"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86,350,733</w:t>
            </w:r>
          </w:p>
        </w:tc>
      </w:tr>
      <w:tr w:rsidR="005B2B88" w:rsidRPr="00F227D3" w14:paraId="6ED75C43" w14:textId="77777777" w:rsidTr="000C32D6">
        <w:trPr>
          <w:trHeight w:val="113"/>
        </w:trPr>
        <w:tc>
          <w:tcPr>
            <w:tcW w:w="353" w:type="pct"/>
            <w:shd w:val="clear" w:color="auto" w:fill="auto"/>
            <w:noWrap/>
            <w:vAlign w:val="center"/>
            <w:hideMark/>
          </w:tcPr>
          <w:p w14:paraId="2D01936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307FB91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2EEBB04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22D71566"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Servicios científicos y tecnológicos</w:t>
            </w:r>
          </w:p>
        </w:tc>
        <w:tc>
          <w:tcPr>
            <w:tcW w:w="947" w:type="pct"/>
            <w:shd w:val="clear" w:color="auto" w:fill="auto"/>
            <w:noWrap/>
            <w:vAlign w:val="center"/>
            <w:hideMark/>
          </w:tcPr>
          <w:p w14:paraId="305CAFF7"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126,120,399</w:t>
            </w:r>
          </w:p>
        </w:tc>
      </w:tr>
      <w:tr w:rsidR="005B2B88" w:rsidRPr="00F227D3" w14:paraId="596E1604" w14:textId="77777777" w:rsidTr="000C32D6">
        <w:trPr>
          <w:trHeight w:val="113"/>
        </w:trPr>
        <w:tc>
          <w:tcPr>
            <w:tcW w:w="353" w:type="pct"/>
            <w:shd w:val="clear" w:color="auto" w:fill="auto"/>
            <w:noWrap/>
            <w:vAlign w:val="center"/>
            <w:hideMark/>
          </w:tcPr>
          <w:p w14:paraId="56FB65C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057BA13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72E4775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41C460C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25C1E0C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Cambio tecnológico en el sector agropecuario</w:t>
            </w:r>
          </w:p>
        </w:tc>
        <w:tc>
          <w:tcPr>
            <w:tcW w:w="947" w:type="pct"/>
            <w:shd w:val="clear" w:color="auto" w:fill="auto"/>
            <w:noWrap/>
            <w:vAlign w:val="center"/>
            <w:hideMark/>
          </w:tcPr>
          <w:p w14:paraId="19D9F3E3"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126,120,399</w:t>
            </w:r>
          </w:p>
        </w:tc>
      </w:tr>
      <w:tr w:rsidR="005B2B88" w:rsidRPr="00F227D3" w14:paraId="5E2D3D8E" w14:textId="77777777" w:rsidTr="000C32D6">
        <w:trPr>
          <w:trHeight w:val="113"/>
        </w:trPr>
        <w:tc>
          <w:tcPr>
            <w:tcW w:w="353" w:type="pct"/>
            <w:shd w:val="clear" w:color="auto" w:fill="auto"/>
            <w:noWrap/>
            <w:vAlign w:val="center"/>
            <w:hideMark/>
          </w:tcPr>
          <w:p w14:paraId="6F4F8D6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59F00B6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68F2FCD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4CDA65F9"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Innovación</w:t>
            </w:r>
          </w:p>
        </w:tc>
        <w:tc>
          <w:tcPr>
            <w:tcW w:w="947" w:type="pct"/>
            <w:shd w:val="clear" w:color="auto" w:fill="auto"/>
            <w:noWrap/>
            <w:vAlign w:val="center"/>
            <w:hideMark/>
          </w:tcPr>
          <w:p w14:paraId="7186DF3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136,197,230</w:t>
            </w:r>
          </w:p>
        </w:tc>
      </w:tr>
      <w:tr w:rsidR="005B2B88" w:rsidRPr="00F227D3" w14:paraId="7756FD04" w14:textId="77777777" w:rsidTr="000C32D6">
        <w:trPr>
          <w:trHeight w:val="113"/>
        </w:trPr>
        <w:tc>
          <w:tcPr>
            <w:tcW w:w="353" w:type="pct"/>
            <w:shd w:val="clear" w:color="auto" w:fill="auto"/>
            <w:noWrap/>
            <w:vAlign w:val="center"/>
            <w:hideMark/>
          </w:tcPr>
          <w:p w14:paraId="089F5A0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644CEE5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08</w:t>
            </w:r>
          </w:p>
        </w:tc>
        <w:tc>
          <w:tcPr>
            <w:tcW w:w="427" w:type="pct"/>
            <w:shd w:val="clear" w:color="auto" w:fill="auto"/>
            <w:noWrap/>
            <w:vAlign w:val="center"/>
            <w:hideMark/>
          </w:tcPr>
          <w:p w14:paraId="76617EB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98" w:type="pct"/>
            <w:shd w:val="clear" w:color="auto" w:fill="auto"/>
            <w:noWrap/>
            <w:vAlign w:val="center"/>
            <w:hideMark/>
          </w:tcPr>
          <w:p w14:paraId="154701E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020E970"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Innovación científica y tecnológica</w:t>
            </w:r>
          </w:p>
        </w:tc>
        <w:tc>
          <w:tcPr>
            <w:tcW w:w="947" w:type="pct"/>
            <w:shd w:val="clear" w:color="auto" w:fill="auto"/>
            <w:noWrap/>
            <w:vAlign w:val="center"/>
            <w:hideMark/>
          </w:tcPr>
          <w:p w14:paraId="69A8447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136,197,230</w:t>
            </w:r>
          </w:p>
        </w:tc>
      </w:tr>
      <w:tr w:rsidR="005B2B88" w:rsidRPr="00F227D3" w14:paraId="3E2FEE19" w14:textId="77777777" w:rsidTr="000C32D6">
        <w:trPr>
          <w:trHeight w:val="113"/>
        </w:trPr>
        <w:tc>
          <w:tcPr>
            <w:tcW w:w="353" w:type="pct"/>
            <w:shd w:val="clear" w:color="auto" w:fill="auto"/>
            <w:noWrap/>
            <w:vAlign w:val="center"/>
            <w:hideMark/>
          </w:tcPr>
          <w:p w14:paraId="5F356B5A"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56" w:type="pct"/>
            <w:shd w:val="clear" w:color="auto" w:fill="auto"/>
            <w:noWrap/>
            <w:vAlign w:val="center"/>
            <w:hideMark/>
          </w:tcPr>
          <w:p w14:paraId="1F6440ED"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09</w:t>
            </w:r>
          </w:p>
        </w:tc>
        <w:tc>
          <w:tcPr>
            <w:tcW w:w="3344" w:type="pct"/>
            <w:gridSpan w:val="3"/>
            <w:shd w:val="clear" w:color="auto" w:fill="auto"/>
            <w:noWrap/>
            <w:vAlign w:val="center"/>
            <w:hideMark/>
          </w:tcPr>
          <w:p w14:paraId="641B86C8"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Otras industrias y otros asuntos económicos</w:t>
            </w:r>
          </w:p>
        </w:tc>
        <w:tc>
          <w:tcPr>
            <w:tcW w:w="947" w:type="pct"/>
            <w:shd w:val="clear" w:color="auto" w:fill="auto"/>
            <w:noWrap/>
            <w:vAlign w:val="center"/>
            <w:hideMark/>
          </w:tcPr>
          <w:p w14:paraId="0F0E99D3"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40,585,838</w:t>
            </w:r>
          </w:p>
        </w:tc>
      </w:tr>
      <w:tr w:rsidR="005B2B88" w:rsidRPr="00F227D3" w14:paraId="40FA38D5" w14:textId="77777777" w:rsidTr="000C32D6">
        <w:trPr>
          <w:trHeight w:val="113"/>
        </w:trPr>
        <w:tc>
          <w:tcPr>
            <w:tcW w:w="353" w:type="pct"/>
            <w:shd w:val="clear" w:color="auto" w:fill="auto"/>
            <w:noWrap/>
            <w:vAlign w:val="center"/>
            <w:hideMark/>
          </w:tcPr>
          <w:p w14:paraId="4FCE02A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2D47DA9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09</w:t>
            </w:r>
          </w:p>
        </w:tc>
        <w:tc>
          <w:tcPr>
            <w:tcW w:w="427" w:type="pct"/>
            <w:shd w:val="clear" w:color="auto" w:fill="auto"/>
            <w:noWrap/>
            <w:vAlign w:val="center"/>
            <w:hideMark/>
          </w:tcPr>
          <w:p w14:paraId="389AAA1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207C84F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Comercio, distribución, almacenamiento y depósito</w:t>
            </w:r>
          </w:p>
        </w:tc>
        <w:tc>
          <w:tcPr>
            <w:tcW w:w="947" w:type="pct"/>
            <w:shd w:val="clear" w:color="auto" w:fill="auto"/>
            <w:noWrap/>
            <w:vAlign w:val="center"/>
            <w:hideMark/>
          </w:tcPr>
          <w:p w14:paraId="640578DA"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5C96A76D" w14:textId="77777777" w:rsidTr="000C32D6">
        <w:trPr>
          <w:trHeight w:val="113"/>
        </w:trPr>
        <w:tc>
          <w:tcPr>
            <w:tcW w:w="353" w:type="pct"/>
            <w:shd w:val="clear" w:color="auto" w:fill="auto"/>
            <w:noWrap/>
            <w:vAlign w:val="center"/>
            <w:hideMark/>
          </w:tcPr>
          <w:p w14:paraId="5A6323F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2867736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09</w:t>
            </w:r>
          </w:p>
        </w:tc>
        <w:tc>
          <w:tcPr>
            <w:tcW w:w="427" w:type="pct"/>
            <w:shd w:val="clear" w:color="auto" w:fill="auto"/>
            <w:noWrap/>
            <w:vAlign w:val="center"/>
            <w:hideMark/>
          </w:tcPr>
          <w:p w14:paraId="23C2100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66ECBFF1"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Otras industrias</w:t>
            </w:r>
          </w:p>
        </w:tc>
        <w:tc>
          <w:tcPr>
            <w:tcW w:w="947" w:type="pct"/>
            <w:shd w:val="clear" w:color="auto" w:fill="auto"/>
            <w:noWrap/>
            <w:vAlign w:val="center"/>
            <w:hideMark/>
          </w:tcPr>
          <w:p w14:paraId="238C68A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7FFACAFF" w14:textId="77777777" w:rsidTr="000C32D6">
        <w:trPr>
          <w:trHeight w:val="113"/>
        </w:trPr>
        <w:tc>
          <w:tcPr>
            <w:tcW w:w="353" w:type="pct"/>
            <w:shd w:val="clear" w:color="auto" w:fill="auto"/>
            <w:noWrap/>
            <w:vAlign w:val="center"/>
            <w:hideMark/>
          </w:tcPr>
          <w:p w14:paraId="1AA1F09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5198A61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09</w:t>
            </w:r>
          </w:p>
        </w:tc>
        <w:tc>
          <w:tcPr>
            <w:tcW w:w="427" w:type="pct"/>
            <w:shd w:val="clear" w:color="auto" w:fill="auto"/>
            <w:noWrap/>
            <w:vAlign w:val="center"/>
            <w:hideMark/>
          </w:tcPr>
          <w:p w14:paraId="68282E7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688ABBC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Otros asuntos económicos</w:t>
            </w:r>
          </w:p>
        </w:tc>
        <w:tc>
          <w:tcPr>
            <w:tcW w:w="947" w:type="pct"/>
            <w:shd w:val="clear" w:color="auto" w:fill="auto"/>
            <w:noWrap/>
            <w:vAlign w:val="center"/>
            <w:hideMark/>
          </w:tcPr>
          <w:p w14:paraId="2D53B95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40,585,838</w:t>
            </w:r>
          </w:p>
        </w:tc>
      </w:tr>
      <w:tr w:rsidR="005B2B88" w:rsidRPr="00F227D3" w14:paraId="01504B6C" w14:textId="77777777" w:rsidTr="000C32D6">
        <w:trPr>
          <w:trHeight w:val="113"/>
        </w:trPr>
        <w:tc>
          <w:tcPr>
            <w:tcW w:w="353" w:type="pct"/>
            <w:shd w:val="clear" w:color="auto" w:fill="auto"/>
            <w:noWrap/>
            <w:vAlign w:val="center"/>
            <w:hideMark/>
          </w:tcPr>
          <w:p w14:paraId="534A8AE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356" w:type="pct"/>
            <w:shd w:val="clear" w:color="auto" w:fill="auto"/>
            <w:noWrap/>
            <w:vAlign w:val="center"/>
            <w:hideMark/>
          </w:tcPr>
          <w:p w14:paraId="6DBF99E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09</w:t>
            </w:r>
          </w:p>
        </w:tc>
        <w:tc>
          <w:tcPr>
            <w:tcW w:w="427" w:type="pct"/>
            <w:shd w:val="clear" w:color="auto" w:fill="auto"/>
            <w:noWrap/>
            <w:vAlign w:val="center"/>
            <w:hideMark/>
          </w:tcPr>
          <w:p w14:paraId="6A8038E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541353F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04896CC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Promoción artesanal</w:t>
            </w:r>
          </w:p>
        </w:tc>
        <w:tc>
          <w:tcPr>
            <w:tcW w:w="947" w:type="pct"/>
            <w:shd w:val="clear" w:color="auto" w:fill="auto"/>
            <w:noWrap/>
            <w:vAlign w:val="center"/>
            <w:hideMark/>
          </w:tcPr>
          <w:p w14:paraId="271F92D2"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40,585,838</w:t>
            </w:r>
          </w:p>
        </w:tc>
      </w:tr>
      <w:tr w:rsidR="005B2B88" w:rsidRPr="00F227D3" w14:paraId="703E5681" w14:textId="77777777" w:rsidTr="000C32D6">
        <w:trPr>
          <w:trHeight w:val="113"/>
        </w:trPr>
        <w:tc>
          <w:tcPr>
            <w:tcW w:w="353" w:type="pct"/>
            <w:shd w:val="clear" w:color="auto" w:fill="auto"/>
            <w:noWrap/>
            <w:vAlign w:val="center"/>
            <w:hideMark/>
          </w:tcPr>
          <w:p w14:paraId="006A2C81"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04</w:t>
            </w:r>
          </w:p>
        </w:tc>
        <w:tc>
          <w:tcPr>
            <w:tcW w:w="3700" w:type="pct"/>
            <w:gridSpan w:val="4"/>
            <w:shd w:val="clear" w:color="auto" w:fill="auto"/>
            <w:noWrap/>
            <w:vAlign w:val="center"/>
            <w:hideMark/>
          </w:tcPr>
          <w:p w14:paraId="043A022C"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Otras no clasificadas en funciones anteriores</w:t>
            </w:r>
          </w:p>
        </w:tc>
        <w:tc>
          <w:tcPr>
            <w:tcW w:w="947" w:type="pct"/>
            <w:shd w:val="clear" w:color="auto" w:fill="auto"/>
            <w:noWrap/>
            <w:vAlign w:val="center"/>
            <w:hideMark/>
          </w:tcPr>
          <w:p w14:paraId="4071FE87"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72,301,046,528</w:t>
            </w:r>
          </w:p>
        </w:tc>
      </w:tr>
      <w:tr w:rsidR="005B2B88" w:rsidRPr="00F227D3" w14:paraId="7996C3D9" w14:textId="77777777" w:rsidTr="000C32D6">
        <w:trPr>
          <w:trHeight w:val="113"/>
        </w:trPr>
        <w:tc>
          <w:tcPr>
            <w:tcW w:w="353" w:type="pct"/>
            <w:shd w:val="clear" w:color="auto" w:fill="auto"/>
            <w:noWrap/>
            <w:vAlign w:val="center"/>
            <w:hideMark/>
          </w:tcPr>
          <w:p w14:paraId="22899551"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04</w:t>
            </w:r>
          </w:p>
        </w:tc>
        <w:tc>
          <w:tcPr>
            <w:tcW w:w="356" w:type="pct"/>
            <w:shd w:val="clear" w:color="auto" w:fill="auto"/>
            <w:noWrap/>
            <w:vAlign w:val="center"/>
            <w:hideMark/>
          </w:tcPr>
          <w:p w14:paraId="1332010C"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01</w:t>
            </w:r>
          </w:p>
        </w:tc>
        <w:tc>
          <w:tcPr>
            <w:tcW w:w="3344" w:type="pct"/>
            <w:gridSpan w:val="3"/>
            <w:shd w:val="clear" w:color="auto" w:fill="auto"/>
            <w:noWrap/>
            <w:vAlign w:val="center"/>
            <w:hideMark/>
          </w:tcPr>
          <w:p w14:paraId="005EDAD1"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Transacciones de la deuda pública / costo financiero de la deuda</w:t>
            </w:r>
          </w:p>
        </w:tc>
        <w:tc>
          <w:tcPr>
            <w:tcW w:w="947" w:type="pct"/>
            <w:shd w:val="clear" w:color="auto" w:fill="auto"/>
            <w:noWrap/>
            <w:vAlign w:val="center"/>
            <w:hideMark/>
          </w:tcPr>
          <w:p w14:paraId="51FD32E8"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7,655,302,857</w:t>
            </w:r>
          </w:p>
        </w:tc>
      </w:tr>
      <w:tr w:rsidR="005B2B88" w:rsidRPr="00F227D3" w14:paraId="25F50007" w14:textId="77777777" w:rsidTr="000C32D6">
        <w:trPr>
          <w:trHeight w:val="113"/>
        </w:trPr>
        <w:tc>
          <w:tcPr>
            <w:tcW w:w="353" w:type="pct"/>
            <w:shd w:val="clear" w:color="auto" w:fill="auto"/>
            <w:noWrap/>
            <w:vAlign w:val="center"/>
            <w:hideMark/>
          </w:tcPr>
          <w:p w14:paraId="27E454B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7D91E3B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60D8CB8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7804C5CB"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Deuda pública interna</w:t>
            </w:r>
          </w:p>
        </w:tc>
        <w:tc>
          <w:tcPr>
            <w:tcW w:w="947" w:type="pct"/>
            <w:shd w:val="clear" w:color="auto" w:fill="auto"/>
            <w:noWrap/>
            <w:vAlign w:val="center"/>
            <w:hideMark/>
          </w:tcPr>
          <w:p w14:paraId="6A24EF16"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7,655,302,857</w:t>
            </w:r>
          </w:p>
        </w:tc>
      </w:tr>
      <w:tr w:rsidR="005B2B88" w:rsidRPr="00F227D3" w14:paraId="3D332A7F" w14:textId="77777777" w:rsidTr="000C32D6">
        <w:trPr>
          <w:trHeight w:val="113"/>
        </w:trPr>
        <w:tc>
          <w:tcPr>
            <w:tcW w:w="353" w:type="pct"/>
            <w:shd w:val="clear" w:color="auto" w:fill="auto"/>
            <w:noWrap/>
            <w:vAlign w:val="center"/>
            <w:hideMark/>
          </w:tcPr>
          <w:p w14:paraId="430EC8A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2933E29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4689933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26E1EB0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4401D53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Deuda pública</w:t>
            </w:r>
          </w:p>
        </w:tc>
        <w:tc>
          <w:tcPr>
            <w:tcW w:w="947" w:type="pct"/>
            <w:shd w:val="clear" w:color="auto" w:fill="auto"/>
            <w:noWrap/>
            <w:vAlign w:val="center"/>
            <w:hideMark/>
          </w:tcPr>
          <w:p w14:paraId="155D73E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7,655,302,857</w:t>
            </w:r>
          </w:p>
        </w:tc>
      </w:tr>
      <w:tr w:rsidR="005B2B88" w:rsidRPr="00F227D3" w14:paraId="2A71F01D" w14:textId="77777777" w:rsidTr="000C32D6">
        <w:trPr>
          <w:trHeight w:val="113"/>
        </w:trPr>
        <w:tc>
          <w:tcPr>
            <w:tcW w:w="353" w:type="pct"/>
            <w:shd w:val="clear" w:color="auto" w:fill="auto"/>
            <w:noWrap/>
            <w:vAlign w:val="center"/>
            <w:hideMark/>
          </w:tcPr>
          <w:p w14:paraId="6EF226F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5ACDFA5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27" w:type="pct"/>
            <w:shd w:val="clear" w:color="auto" w:fill="auto"/>
            <w:noWrap/>
            <w:vAlign w:val="center"/>
            <w:hideMark/>
          </w:tcPr>
          <w:p w14:paraId="2B08E9F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1003875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Deuda pública externa</w:t>
            </w:r>
          </w:p>
        </w:tc>
        <w:tc>
          <w:tcPr>
            <w:tcW w:w="947" w:type="pct"/>
            <w:shd w:val="clear" w:color="auto" w:fill="auto"/>
            <w:noWrap/>
            <w:vAlign w:val="center"/>
            <w:hideMark/>
          </w:tcPr>
          <w:p w14:paraId="726BBE56"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75D9C1DE" w14:textId="77777777" w:rsidTr="000C32D6">
        <w:trPr>
          <w:trHeight w:val="113"/>
        </w:trPr>
        <w:tc>
          <w:tcPr>
            <w:tcW w:w="353" w:type="pct"/>
            <w:shd w:val="clear" w:color="auto" w:fill="auto"/>
            <w:noWrap/>
            <w:vAlign w:val="center"/>
            <w:hideMark/>
          </w:tcPr>
          <w:p w14:paraId="70156093"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04</w:t>
            </w:r>
          </w:p>
        </w:tc>
        <w:tc>
          <w:tcPr>
            <w:tcW w:w="356" w:type="pct"/>
            <w:shd w:val="clear" w:color="auto" w:fill="auto"/>
            <w:noWrap/>
            <w:vAlign w:val="center"/>
            <w:hideMark/>
          </w:tcPr>
          <w:p w14:paraId="7F26D1A6"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02</w:t>
            </w:r>
          </w:p>
        </w:tc>
        <w:tc>
          <w:tcPr>
            <w:tcW w:w="3344" w:type="pct"/>
            <w:gridSpan w:val="3"/>
            <w:shd w:val="clear" w:color="auto" w:fill="auto"/>
            <w:noWrap/>
            <w:vAlign w:val="center"/>
            <w:hideMark/>
          </w:tcPr>
          <w:p w14:paraId="0F45BD07"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Transferencias, participaciones y aportaciones entre diferentes niveles y órdenes de gobierno</w:t>
            </w:r>
          </w:p>
        </w:tc>
        <w:tc>
          <w:tcPr>
            <w:tcW w:w="947" w:type="pct"/>
            <w:shd w:val="clear" w:color="auto" w:fill="auto"/>
            <w:noWrap/>
            <w:vAlign w:val="center"/>
            <w:hideMark/>
          </w:tcPr>
          <w:p w14:paraId="0171626E"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61,974,507,091</w:t>
            </w:r>
          </w:p>
        </w:tc>
      </w:tr>
      <w:tr w:rsidR="005B2B88" w:rsidRPr="00F227D3" w14:paraId="7D254AC6" w14:textId="77777777" w:rsidTr="000C32D6">
        <w:trPr>
          <w:trHeight w:val="113"/>
        </w:trPr>
        <w:tc>
          <w:tcPr>
            <w:tcW w:w="353" w:type="pct"/>
            <w:shd w:val="clear" w:color="auto" w:fill="auto"/>
            <w:noWrap/>
            <w:vAlign w:val="center"/>
            <w:hideMark/>
          </w:tcPr>
          <w:p w14:paraId="3DEF4C6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2053AA7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44BF924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045AF7E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Transferencias entre diferentes niveles y órdenes de gobierno</w:t>
            </w:r>
          </w:p>
        </w:tc>
        <w:tc>
          <w:tcPr>
            <w:tcW w:w="947" w:type="pct"/>
            <w:shd w:val="clear" w:color="auto" w:fill="auto"/>
            <w:noWrap/>
            <w:vAlign w:val="center"/>
            <w:hideMark/>
          </w:tcPr>
          <w:p w14:paraId="30E5DB92"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3246C50D" w14:textId="77777777" w:rsidTr="000C32D6">
        <w:trPr>
          <w:trHeight w:val="113"/>
        </w:trPr>
        <w:tc>
          <w:tcPr>
            <w:tcW w:w="353" w:type="pct"/>
            <w:shd w:val="clear" w:color="auto" w:fill="auto"/>
            <w:noWrap/>
            <w:vAlign w:val="center"/>
            <w:hideMark/>
          </w:tcPr>
          <w:p w14:paraId="1AB28CD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4ED2A25F"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01ABF72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3D36129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5E74599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Transferencias</w:t>
            </w:r>
          </w:p>
        </w:tc>
        <w:tc>
          <w:tcPr>
            <w:tcW w:w="947" w:type="pct"/>
            <w:shd w:val="clear" w:color="auto" w:fill="auto"/>
            <w:noWrap/>
            <w:vAlign w:val="center"/>
            <w:hideMark/>
          </w:tcPr>
          <w:p w14:paraId="309DD6D0"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3FCB50B4" w14:textId="77777777" w:rsidTr="000C32D6">
        <w:trPr>
          <w:trHeight w:val="113"/>
        </w:trPr>
        <w:tc>
          <w:tcPr>
            <w:tcW w:w="353" w:type="pct"/>
            <w:shd w:val="clear" w:color="auto" w:fill="auto"/>
            <w:noWrap/>
            <w:vAlign w:val="center"/>
            <w:hideMark/>
          </w:tcPr>
          <w:p w14:paraId="6002553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548D1D5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44AB691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7EEAC8E7"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Participaciones entre diferentes niveles y órdenes de gobierno</w:t>
            </w:r>
          </w:p>
        </w:tc>
        <w:tc>
          <w:tcPr>
            <w:tcW w:w="947" w:type="pct"/>
            <w:shd w:val="clear" w:color="auto" w:fill="auto"/>
            <w:noWrap/>
            <w:vAlign w:val="center"/>
            <w:hideMark/>
          </w:tcPr>
          <w:p w14:paraId="102A3F4E"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37,704,183,334</w:t>
            </w:r>
          </w:p>
        </w:tc>
      </w:tr>
      <w:tr w:rsidR="005B2B88" w:rsidRPr="00F227D3" w14:paraId="432D2DB0" w14:textId="77777777" w:rsidTr="000C32D6">
        <w:trPr>
          <w:trHeight w:val="113"/>
        </w:trPr>
        <w:tc>
          <w:tcPr>
            <w:tcW w:w="353" w:type="pct"/>
            <w:shd w:val="clear" w:color="auto" w:fill="auto"/>
            <w:noWrap/>
            <w:vAlign w:val="center"/>
            <w:hideMark/>
          </w:tcPr>
          <w:p w14:paraId="75E3DA2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41354FC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3541788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98" w:type="pct"/>
            <w:shd w:val="clear" w:color="auto" w:fill="auto"/>
            <w:noWrap/>
            <w:vAlign w:val="center"/>
            <w:hideMark/>
          </w:tcPr>
          <w:p w14:paraId="2BB8BB1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68EE2D1B"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Participaciones</w:t>
            </w:r>
          </w:p>
        </w:tc>
        <w:tc>
          <w:tcPr>
            <w:tcW w:w="947" w:type="pct"/>
            <w:shd w:val="clear" w:color="auto" w:fill="auto"/>
            <w:noWrap/>
            <w:vAlign w:val="center"/>
            <w:hideMark/>
          </w:tcPr>
          <w:p w14:paraId="14455727"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37,704,183,334</w:t>
            </w:r>
          </w:p>
        </w:tc>
      </w:tr>
      <w:tr w:rsidR="005B2B88" w:rsidRPr="00F227D3" w14:paraId="088640AA" w14:textId="77777777" w:rsidTr="000C32D6">
        <w:trPr>
          <w:trHeight w:val="113"/>
        </w:trPr>
        <w:tc>
          <w:tcPr>
            <w:tcW w:w="353" w:type="pct"/>
            <w:shd w:val="clear" w:color="auto" w:fill="auto"/>
            <w:noWrap/>
            <w:vAlign w:val="center"/>
            <w:hideMark/>
          </w:tcPr>
          <w:p w14:paraId="373E8D7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75C5972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384457E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30EC533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Aportaciones entre diferentes niveles y órdenes de gobierno</w:t>
            </w:r>
          </w:p>
        </w:tc>
        <w:tc>
          <w:tcPr>
            <w:tcW w:w="947" w:type="pct"/>
            <w:shd w:val="clear" w:color="auto" w:fill="auto"/>
            <w:noWrap/>
            <w:vAlign w:val="center"/>
            <w:hideMark/>
          </w:tcPr>
          <w:p w14:paraId="754238B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24,270,323,757</w:t>
            </w:r>
          </w:p>
        </w:tc>
      </w:tr>
      <w:tr w:rsidR="005B2B88" w:rsidRPr="00F227D3" w14:paraId="5B60DE68" w14:textId="77777777" w:rsidTr="000C32D6">
        <w:trPr>
          <w:trHeight w:val="113"/>
        </w:trPr>
        <w:tc>
          <w:tcPr>
            <w:tcW w:w="353" w:type="pct"/>
            <w:shd w:val="clear" w:color="auto" w:fill="auto"/>
            <w:noWrap/>
            <w:vAlign w:val="center"/>
            <w:hideMark/>
          </w:tcPr>
          <w:p w14:paraId="216B633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2FC939C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427" w:type="pct"/>
            <w:shd w:val="clear" w:color="auto" w:fill="auto"/>
            <w:noWrap/>
            <w:vAlign w:val="center"/>
            <w:hideMark/>
          </w:tcPr>
          <w:p w14:paraId="55BB2FA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98" w:type="pct"/>
            <w:shd w:val="clear" w:color="auto" w:fill="auto"/>
            <w:noWrap/>
            <w:vAlign w:val="center"/>
            <w:hideMark/>
          </w:tcPr>
          <w:p w14:paraId="091F429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0F4AE53D"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Aportaciones</w:t>
            </w:r>
          </w:p>
        </w:tc>
        <w:tc>
          <w:tcPr>
            <w:tcW w:w="947" w:type="pct"/>
            <w:shd w:val="clear" w:color="auto" w:fill="auto"/>
            <w:noWrap/>
            <w:vAlign w:val="center"/>
            <w:hideMark/>
          </w:tcPr>
          <w:p w14:paraId="47492017"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24,270,323,757</w:t>
            </w:r>
          </w:p>
        </w:tc>
      </w:tr>
      <w:tr w:rsidR="005B2B88" w:rsidRPr="00F227D3" w14:paraId="56074095" w14:textId="77777777" w:rsidTr="000C32D6">
        <w:trPr>
          <w:trHeight w:val="113"/>
        </w:trPr>
        <w:tc>
          <w:tcPr>
            <w:tcW w:w="353" w:type="pct"/>
            <w:shd w:val="clear" w:color="auto" w:fill="auto"/>
            <w:noWrap/>
            <w:vAlign w:val="center"/>
            <w:hideMark/>
          </w:tcPr>
          <w:p w14:paraId="2E4123A2"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04</w:t>
            </w:r>
          </w:p>
        </w:tc>
        <w:tc>
          <w:tcPr>
            <w:tcW w:w="356" w:type="pct"/>
            <w:shd w:val="clear" w:color="auto" w:fill="auto"/>
            <w:noWrap/>
            <w:vAlign w:val="center"/>
            <w:hideMark/>
          </w:tcPr>
          <w:p w14:paraId="1400CE41"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03</w:t>
            </w:r>
          </w:p>
        </w:tc>
        <w:tc>
          <w:tcPr>
            <w:tcW w:w="3344" w:type="pct"/>
            <w:gridSpan w:val="3"/>
            <w:shd w:val="clear" w:color="auto" w:fill="auto"/>
            <w:noWrap/>
            <w:vAlign w:val="center"/>
            <w:hideMark/>
          </w:tcPr>
          <w:p w14:paraId="7DF54344"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Saneamiento del sistema financiero</w:t>
            </w:r>
          </w:p>
        </w:tc>
        <w:tc>
          <w:tcPr>
            <w:tcW w:w="947" w:type="pct"/>
            <w:shd w:val="clear" w:color="auto" w:fill="auto"/>
            <w:noWrap/>
            <w:vAlign w:val="center"/>
            <w:hideMark/>
          </w:tcPr>
          <w:p w14:paraId="4522759F"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w:t>
            </w:r>
          </w:p>
        </w:tc>
      </w:tr>
      <w:tr w:rsidR="005B2B88" w:rsidRPr="00F227D3" w14:paraId="3D262A8F" w14:textId="77777777" w:rsidTr="000C32D6">
        <w:trPr>
          <w:trHeight w:val="113"/>
        </w:trPr>
        <w:tc>
          <w:tcPr>
            <w:tcW w:w="353" w:type="pct"/>
            <w:shd w:val="clear" w:color="auto" w:fill="auto"/>
            <w:noWrap/>
            <w:vAlign w:val="center"/>
            <w:hideMark/>
          </w:tcPr>
          <w:p w14:paraId="6F457C9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57C91B8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5932A55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06FE18DC"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Saneamiento del sistema financiero</w:t>
            </w:r>
          </w:p>
        </w:tc>
        <w:tc>
          <w:tcPr>
            <w:tcW w:w="947" w:type="pct"/>
            <w:shd w:val="clear" w:color="auto" w:fill="auto"/>
            <w:noWrap/>
            <w:vAlign w:val="center"/>
            <w:hideMark/>
          </w:tcPr>
          <w:p w14:paraId="5D0C5503"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0BDF1D8A" w14:textId="77777777" w:rsidTr="000C32D6">
        <w:trPr>
          <w:trHeight w:val="113"/>
        </w:trPr>
        <w:tc>
          <w:tcPr>
            <w:tcW w:w="353" w:type="pct"/>
            <w:shd w:val="clear" w:color="auto" w:fill="auto"/>
            <w:noWrap/>
            <w:vAlign w:val="center"/>
            <w:hideMark/>
          </w:tcPr>
          <w:p w14:paraId="7C3B7AF3"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10E8B5AA"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4A8DF82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02</w:t>
            </w:r>
          </w:p>
        </w:tc>
        <w:tc>
          <w:tcPr>
            <w:tcW w:w="2917" w:type="pct"/>
            <w:gridSpan w:val="2"/>
            <w:shd w:val="clear" w:color="auto" w:fill="auto"/>
            <w:noWrap/>
            <w:vAlign w:val="center"/>
            <w:hideMark/>
          </w:tcPr>
          <w:p w14:paraId="4374B466"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Apoyos IPAB</w:t>
            </w:r>
          </w:p>
        </w:tc>
        <w:tc>
          <w:tcPr>
            <w:tcW w:w="947" w:type="pct"/>
            <w:shd w:val="clear" w:color="auto" w:fill="auto"/>
            <w:noWrap/>
            <w:vAlign w:val="center"/>
            <w:hideMark/>
          </w:tcPr>
          <w:p w14:paraId="6F397F8C"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1DC8B6BB" w14:textId="77777777" w:rsidTr="000C32D6">
        <w:trPr>
          <w:trHeight w:val="113"/>
        </w:trPr>
        <w:tc>
          <w:tcPr>
            <w:tcW w:w="353" w:type="pct"/>
            <w:shd w:val="clear" w:color="auto" w:fill="auto"/>
            <w:noWrap/>
            <w:vAlign w:val="center"/>
            <w:hideMark/>
          </w:tcPr>
          <w:p w14:paraId="097CFE6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1B381234"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511F207E"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2917" w:type="pct"/>
            <w:gridSpan w:val="2"/>
            <w:shd w:val="clear" w:color="auto" w:fill="auto"/>
            <w:noWrap/>
            <w:vAlign w:val="center"/>
            <w:hideMark/>
          </w:tcPr>
          <w:p w14:paraId="322E662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Banca de desarrollo</w:t>
            </w:r>
          </w:p>
        </w:tc>
        <w:tc>
          <w:tcPr>
            <w:tcW w:w="947" w:type="pct"/>
            <w:shd w:val="clear" w:color="auto" w:fill="auto"/>
            <w:noWrap/>
            <w:vAlign w:val="center"/>
            <w:hideMark/>
          </w:tcPr>
          <w:p w14:paraId="3912B579"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623E6BA8" w14:textId="77777777" w:rsidTr="000C32D6">
        <w:trPr>
          <w:trHeight w:val="113"/>
        </w:trPr>
        <w:tc>
          <w:tcPr>
            <w:tcW w:w="353" w:type="pct"/>
            <w:shd w:val="clear" w:color="auto" w:fill="auto"/>
            <w:noWrap/>
            <w:vAlign w:val="center"/>
            <w:hideMark/>
          </w:tcPr>
          <w:p w14:paraId="3816DA42"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5FBFE3E6"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03</w:t>
            </w:r>
          </w:p>
        </w:tc>
        <w:tc>
          <w:tcPr>
            <w:tcW w:w="427" w:type="pct"/>
            <w:shd w:val="clear" w:color="auto" w:fill="auto"/>
            <w:noWrap/>
            <w:vAlign w:val="center"/>
            <w:hideMark/>
          </w:tcPr>
          <w:p w14:paraId="5F96EB2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2917" w:type="pct"/>
            <w:gridSpan w:val="2"/>
            <w:shd w:val="clear" w:color="auto" w:fill="auto"/>
            <w:noWrap/>
            <w:vAlign w:val="center"/>
            <w:hideMark/>
          </w:tcPr>
          <w:p w14:paraId="3BC8605B"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Apoyos a los programas de reestructura en unidades de inversión (UDIS)</w:t>
            </w:r>
          </w:p>
        </w:tc>
        <w:tc>
          <w:tcPr>
            <w:tcW w:w="947" w:type="pct"/>
            <w:shd w:val="clear" w:color="auto" w:fill="auto"/>
            <w:noWrap/>
            <w:vAlign w:val="center"/>
            <w:hideMark/>
          </w:tcPr>
          <w:p w14:paraId="11256272"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53718623" w14:textId="77777777" w:rsidTr="000C32D6">
        <w:trPr>
          <w:trHeight w:val="113"/>
        </w:trPr>
        <w:tc>
          <w:tcPr>
            <w:tcW w:w="353" w:type="pct"/>
            <w:shd w:val="clear" w:color="auto" w:fill="auto"/>
            <w:noWrap/>
            <w:vAlign w:val="center"/>
            <w:hideMark/>
          </w:tcPr>
          <w:p w14:paraId="0FB4E75F"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04</w:t>
            </w:r>
          </w:p>
        </w:tc>
        <w:tc>
          <w:tcPr>
            <w:tcW w:w="356" w:type="pct"/>
            <w:shd w:val="clear" w:color="auto" w:fill="auto"/>
            <w:noWrap/>
            <w:vAlign w:val="center"/>
            <w:hideMark/>
          </w:tcPr>
          <w:p w14:paraId="2A1CEB19" w14:textId="77777777" w:rsidR="000C32D6" w:rsidRPr="00F227D3" w:rsidRDefault="000C32D6" w:rsidP="000C32D6">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04</w:t>
            </w:r>
          </w:p>
        </w:tc>
        <w:tc>
          <w:tcPr>
            <w:tcW w:w="3344" w:type="pct"/>
            <w:gridSpan w:val="3"/>
            <w:shd w:val="clear" w:color="auto" w:fill="auto"/>
            <w:noWrap/>
            <w:vAlign w:val="center"/>
            <w:hideMark/>
          </w:tcPr>
          <w:p w14:paraId="3273F1C7" w14:textId="77777777" w:rsidR="000C32D6" w:rsidRPr="00F227D3" w:rsidRDefault="000C32D6" w:rsidP="000C32D6">
            <w:pPr>
              <w:spacing w:after="0" w:line="240" w:lineRule="auto"/>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Adeudos de ejercicios fiscales anteriores</w:t>
            </w:r>
          </w:p>
        </w:tc>
        <w:tc>
          <w:tcPr>
            <w:tcW w:w="947" w:type="pct"/>
            <w:shd w:val="clear" w:color="auto" w:fill="auto"/>
            <w:noWrap/>
            <w:vAlign w:val="center"/>
            <w:hideMark/>
          </w:tcPr>
          <w:p w14:paraId="250F3503"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2,671,236,580</w:t>
            </w:r>
          </w:p>
        </w:tc>
      </w:tr>
      <w:tr w:rsidR="005B2B88" w:rsidRPr="00F227D3" w14:paraId="7976144B" w14:textId="77777777" w:rsidTr="000C32D6">
        <w:trPr>
          <w:trHeight w:val="113"/>
        </w:trPr>
        <w:tc>
          <w:tcPr>
            <w:tcW w:w="353" w:type="pct"/>
            <w:shd w:val="clear" w:color="auto" w:fill="auto"/>
            <w:noWrap/>
            <w:vAlign w:val="center"/>
            <w:hideMark/>
          </w:tcPr>
          <w:p w14:paraId="4533C29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6DBCAE1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7A705C2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917" w:type="pct"/>
            <w:gridSpan w:val="2"/>
            <w:shd w:val="clear" w:color="auto" w:fill="auto"/>
            <w:noWrap/>
            <w:vAlign w:val="center"/>
            <w:hideMark/>
          </w:tcPr>
          <w:p w14:paraId="438C71A1"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Adeudos de ejercicios fiscales anteriores</w:t>
            </w:r>
          </w:p>
        </w:tc>
        <w:tc>
          <w:tcPr>
            <w:tcW w:w="947" w:type="pct"/>
            <w:shd w:val="clear" w:color="auto" w:fill="auto"/>
            <w:noWrap/>
            <w:vAlign w:val="center"/>
            <w:hideMark/>
          </w:tcPr>
          <w:p w14:paraId="7DEFF424"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2,671,236,580</w:t>
            </w:r>
          </w:p>
        </w:tc>
      </w:tr>
      <w:tr w:rsidR="005B2B88" w:rsidRPr="00F227D3" w14:paraId="48A4D7A1" w14:textId="77777777" w:rsidTr="000C32D6">
        <w:trPr>
          <w:trHeight w:val="113"/>
        </w:trPr>
        <w:tc>
          <w:tcPr>
            <w:tcW w:w="353" w:type="pct"/>
            <w:shd w:val="clear" w:color="auto" w:fill="auto"/>
            <w:noWrap/>
            <w:vAlign w:val="center"/>
            <w:hideMark/>
          </w:tcPr>
          <w:p w14:paraId="41F56DF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356" w:type="pct"/>
            <w:shd w:val="clear" w:color="auto" w:fill="auto"/>
            <w:noWrap/>
            <w:vAlign w:val="center"/>
            <w:hideMark/>
          </w:tcPr>
          <w:p w14:paraId="7F888C25"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04</w:t>
            </w:r>
          </w:p>
        </w:tc>
        <w:tc>
          <w:tcPr>
            <w:tcW w:w="427" w:type="pct"/>
            <w:shd w:val="clear" w:color="auto" w:fill="auto"/>
            <w:noWrap/>
            <w:vAlign w:val="center"/>
            <w:hideMark/>
          </w:tcPr>
          <w:p w14:paraId="34756B77"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498" w:type="pct"/>
            <w:shd w:val="clear" w:color="auto" w:fill="auto"/>
            <w:noWrap/>
            <w:vAlign w:val="center"/>
            <w:hideMark/>
          </w:tcPr>
          <w:p w14:paraId="17A8902C"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01</w:t>
            </w:r>
          </w:p>
        </w:tc>
        <w:tc>
          <w:tcPr>
            <w:tcW w:w="2419" w:type="pct"/>
            <w:shd w:val="clear" w:color="auto" w:fill="auto"/>
            <w:noWrap/>
            <w:vAlign w:val="center"/>
            <w:hideMark/>
          </w:tcPr>
          <w:p w14:paraId="38AF9697" w14:textId="77777777" w:rsidR="000C32D6" w:rsidRPr="00F227D3" w:rsidRDefault="000C32D6" w:rsidP="0020036A">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 xml:space="preserve">Previsiones para el pago de adeudos de ejercicios fiscales anteriores </w:t>
            </w:r>
          </w:p>
        </w:tc>
        <w:tc>
          <w:tcPr>
            <w:tcW w:w="947" w:type="pct"/>
            <w:shd w:val="clear" w:color="auto" w:fill="auto"/>
            <w:noWrap/>
            <w:vAlign w:val="center"/>
            <w:hideMark/>
          </w:tcPr>
          <w:p w14:paraId="4330F7F2"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2,671,236,580</w:t>
            </w:r>
          </w:p>
        </w:tc>
      </w:tr>
      <w:tr w:rsidR="005B2B88" w:rsidRPr="00F227D3" w14:paraId="1F32F101" w14:textId="77777777" w:rsidTr="000C32D6">
        <w:trPr>
          <w:trHeight w:val="113"/>
        </w:trPr>
        <w:tc>
          <w:tcPr>
            <w:tcW w:w="353" w:type="pct"/>
            <w:shd w:val="clear" w:color="auto" w:fill="auto"/>
            <w:noWrap/>
            <w:vAlign w:val="center"/>
            <w:hideMark/>
          </w:tcPr>
          <w:p w14:paraId="76F117B9"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99</w:t>
            </w:r>
          </w:p>
        </w:tc>
        <w:tc>
          <w:tcPr>
            <w:tcW w:w="356" w:type="pct"/>
            <w:shd w:val="clear" w:color="auto" w:fill="auto"/>
            <w:noWrap/>
            <w:vAlign w:val="center"/>
            <w:hideMark/>
          </w:tcPr>
          <w:p w14:paraId="1A28050D"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99</w:t>
            </w:r>
          </w:p>
        </w:tc>
        <w:tc>
          <w:tcPr>
            <w:tcW w:w="427" w:type="pct"/>
            <w:shd w:val="clear" w:color="auto" w:fill="auto"/>
            <w:noWrap/>
            <w:vAlign w:val="center"/>
            <w:hideMark/>
          </w:tcPr>
          <w:p w14:paraId="0C568C7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99</w:t>
            </w:r>
          </w:p>
        </w:tc>
        <w:tc>
          <w:tcPr>
            <w:tcW w:w="498" w:type="pct"/>
            <w:shd w:val="clear" w:color="auto" w:fill="auto"/>
            <w:noWrap/>
            <w:vAlign w:val="center"/>
            <w:hideMark/>
          </w:tcPr>
          <w:p w14:paraId="6F580C78"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98</w:t>
            </w:r>
          </w:p>
        </w:tc>
        <w:tc>
          <w:tcPr>
            <w:tcW w:w="2419" w:type="pct"/>
            <w:shd w:val="clear" w:color="auto" w:fill="auto"/>
            <w:noWrap/>
            <w:vAlign w:val="center"/>
            <w:hideMark/>
          </w:tcPr>
          <w:p w14:paraId="1FE343DE" w14:textId="77777777" w:rsidR="000C32D6" w:rsidRPr="00F227D3" w:rsidRDefault="000C32D6" w:rsidP="000C32D6">
            <w:pPr>
              <w:spacing w:after="0" w:line="240" w:lineRule="auto"/>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Fondo general de previsiones salariales y económicas</w:t>
            </w:r>
          </w:p>
        </w:tc>
        <w:tc>
          <w:tcPr>
            <w:tcW w:w="947" w:type="pct"/>
            <w:shd w:val="clear" w:color="auto" w:fill="auto"/>
            <w:noWrap/>
            <w:vAlign w:val="center"/>
            <w:hideMark/>
          </w:tcPr>
          <w:p w14:paraId="6CAF6141"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163BE98F" w14:textId="77777777" w:rsidTr="000C32D6">
        <w:trPr>
          <w:trHeight w:val="113"/>
        </w:trPr>
        <w:tc>
          <w:tcPr>
            <w:tcW w:w="353" w:type="pct"/>
            <w:shd w:val="clear" w:color="auto" w:fill="auto"/>
            <w:noWrap/>
            <w:vAlign w:val="center"/>
            <w:hideMark/>
          </w:tcPr>
          <w:p w14:paraId="0054668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99</w:t>
            </w:r>
          </w:p>
        </w:tc>
        <w:tc>
          <w:tcPr>
            <w:tcW w:w="356" w:type="pct"/>
            <w:shd w:val="clear" w:color="auto" w:fill="auto"/>
            <w:noWrap/>
            <w:vAlign w:val="center"/>
            <w:hideMark/>
          </w:tcPr>
          <w:p w14:paraId="40EE984B"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99</w:t>
            </w:r>
          </w:p>
        </w:tc>
        <w:tc>
          <w:tcPr>
            <w:tcW w:w="427" w:type="pct"/>
            <w:shd w:val="clear" w:color="auto" w:fill="auto"/>
            <w:noWrap/>
            <w:vAlign w:val="center"/>
            <w:hideMark/>
          </w:tcPr>
          <w:p w14:paraId="1C555F20"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99</w:t>
            </w:r>
          </w:p>
        </w:tc>
        <w:tc>
          <w:tcPr>
            <w:tcW w:w="498" w:type="pct"/>
            <w:shd w:val="clear" w:color="auto" w:fill="auto"/>
            <w:noWrap/>
            <w:vAlign w:val="center"/>
            <w:hideMark/>
          </w:tcPr>
          <w:p w14:paraId="122F0361" w14:textId="77777777" w:rsidR="000C32D6" w:rsidRPr="00F227D3" w:rsidRDefault="000C32D6" w:rsidP="000C32D6">
            <w:pPr>
              <w:spacing w:after="0" w:line="240" w:lineRule="auto"/>
              <w:jc w:val="center"/>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99</w:t>
            </w:r>
          </w:p>
        </w:tc>
        <w:tc>
          <w:tcPr>
            <w:tcW w:w="2419" w:type="pct"/>
            <w:shd w:val="clear" w:color="auto" w:fill="auto"/>
            <w:noWrap/>
            <w:vAlign w:val="center"/>
            <w:hideMark/>
          </w:tcPr>
          <w:p w14:paraId="30A14EEB" w14:textId="77777777" w:rsidR="000C32D6" w:rsidRPr="00F227D3" w:rsidRDefault="000C32D6" w:rsidP="004B45CD">
            <w:pPr>
              <w:spacing w:after="0" w:line="240" w:lineRule="auto"/>
              <w:jc w:val="both"/>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Fondo general para el pago del impuesto sobre erogaciones por remuneraciones al trabajo personal</w:t>
            </w:r>
          </w:p>
        </w:tc>
        <w:tc>
          <w:tcPr>
            <w:tcW w:w="947" w:type="pct"/>
            <w:shd w:val="clear" w:color="auto" w:fill="auto"/>
            <w:noWrap/>
            <w:vAlign w:val="center"/>
            <w:hideMark/>
          </w:tcPr>
          <w:p w14:paraId="375D6D6E" w14:textId="77777777" w:rsidR="000C32D6" w:rsidRPr="00F227D3" w:rsidRDefault="000C32D6" w:rsidP="000C32D6">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20021F6A" w14:textId="77777777" w:rsidTr="000C32D6">
        <w:trPr>
          <w:trHeight w:val="113"/>
        </w:trPr>
        <w:tc>
          <w:tcPr>
            <w:tcW w:w="4053" w:type="pct"/>
            <w:gridSpan w:val="5"/>
            <w:shd w:val="clear" w:color="000000" w:fill="C2C2C2"/>
            <w:noWrap/>
            <w:vAlign w:val="center"/>
            <w:hideMark/>
          </w:tcPr>
          <w:p w14:paraId="137BC933" w14:textId="77777777" w:rsidR="000C32D6" w:rsidRPr="00F227D3" w:rsidRDefault="000C32D6" w:rsidP="000C1A45">
            <w:pPr>
              <w:spacing w:after="0" w:line="240" w:lineRule="auto"/>
              <w:jc w:val="center"/>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Total</w:t>
            </w:r>
          </w:p>
        </w:tc>
        <w:tc>
          <w:tcPr>
            <w:tcW w:w="947" w:type="pct"/>
            <w:shd w:val="clear" w:color="000000" w:fill="C2C2C2"/>
            <w:noWrap/>
            <w:vAlign w:val="center"/>
            <w:hideMark/>
          </w:tcPr>
          <w:p w14:paraId="0EE2707D" w14:textId="77777777" w:rsidR="000C32D6" w:rsidRPr="00F227D3" w:rsidRDefault="000C32D6" w:rsidP="000C32D6">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377,935,043,833</w:t>
            </w:r>
          </w:p>
        </w:tc>
      </w:tr>
    </w:tbl>
    <w:p w14:paraId="0115979B" w14:textId="77777777" w:rsidR="006C645B" w:rsidRDefault="006C645B" w:rsidP="00BA3043">
      <w:pPr>
        <w:spacing w:after="0" w:line="240" w:lineRule="auto"/>
        <w:jc w:val="both"/>
        <w:rPr>
          <w:rFonts w:ascii="Bookman Old Style" w:hAnsi="Bookman Old Style" w:cs="Arial"/>
          <w:sz w:val="20"/>
          <w:szCs w:val="20"/>
          <w:lang w:val="es-ES_tradnl"/>
        </w:rPr>
      </w:pPr>
    </w:p>
    <w:p w14:paraId="3465B933" w14:textId="2976B4DA" w:rsidR="006C645B" w:rsidRPr="00F227D3" w:rsidRDefault="006C645B" w:rsidP="00A7300B">
      <w:pPr>
        <w:pStyle w:val="Textoindependiente2"/>
        <w:numPr>
          <w:ilvl w:val="0"/>
          <w:numId w:val="84"/>
        </w:numPr>
        <w:spacing w:after="0" w:line="240" w:lineRule="auto"/>
        <w:jc w:val="both"/>
        <w:rPr>
          <w:rFonts w:ascii="Bookman Old Style" w:hAnsi="Bookman Old Style" w:cs="Arial"/>
          <w:bCs/>
          <w:sz w:val="20"/>
          <w:szCs w:val="20"/>
          <w:lang w:val="es-ES_tradnl"/>
        </w:rPr>
      </w:pPr>
      <w:r w:rsidRPr="00F227D3">
        <w:rPr>
          <w:rFonts w:ascii="Bookman Old Style" w:hAnsi="Bookman Old Style" w:cs="Arial"/>
          <w:bCs/>
          <w:sz w:val="20"/>
          <w:szCs w:val="20"/>
          <w:lang w:val="es-ES_tradnl"/>
        </w:rPr>
        <w:t>Clasificación Funcional</w:t>
      </w:r>
      <w:r w:rsidR="00A73AD8" w:rsidRPr="00F227D3">
        <w:rPr>
          <w:rFonts w:ascii="Bookman Old Style" w:hAnsi="Bookman Old Style" w:cs="Arial"/>
          <w:bCs/>
          <w:sz w:val="20"/>
          <w:szCs w:val="20"/>
          <w:lang w:val="es-ES_tradnl"/>
        </w:rPr>
        <w:t xml:space="preserve"> del gasto</w:t>
      </w:r>
      <w:r w:rsidRPr="00F227D3">
        <w:rPr>
          <w:rFonts w:ascii="Bookman Old Style" w:hAnsi="Bookman Old Style" w:cs="Arial"/>
          <w:bCs/>
          <w:sz w:val="20"/>
          <w:szCs w:val="20"/>
          <w:lang w:val="es-ES_tradnl"/>
        </w:rPr>
        <w:t xml:space="preserve"> por Programa Presupuestario (Por Gasto Programable y no Programable)</w:t>
      </w:r>
    </w:p>
    <w:p w14:paraId="3D7EB398" w14:textId="77777777" w:rsidR="006C645B" w:rsidRPr="00F227D3" w:rsidRDefault="006C645B" w:rsidP="00D77920">
      <w:pPr>
        <w:pStyle w:val="Textoindependiente2"/>
        <w:spacing w:after="0" w:line="240" w:lineRule="auto"/>
        <w:jc w:val="both"/>
        <w:rPr>
          <w:rFonts w:ascii="Bookman Old Style" w:hAnsi="Bookman Old Style" w:cs="Arial"/>
          <w:bCs/>
          <w:sz w:val="20"/>
          <w:szCs w:val="20"/>
          <w:lang w:val="es-ES_tradnl"/>
        </w:rPr>
      </w:pPr>
    </w:p>
    <w:tbl>
      <w:tblPr>
        <w:tblW w:w="0" w:type="auto"/>
        <w:tblInd w:w="-152" w:type="dxa"/>
        <w:tblCellMar>
          <w:left w:w="70" w:type="dxa"/>
          <w:right w:w="70" w:type="dxa"/>
        </w:tblCellMar>
        <w:tblLook w:val="04A0" w:firstRow="1" w:lastRow="0" w:firstColumn="1" w:lastColumn="0" w:noHBand="0" w:noVBand="1"/>
      </w:tblPr>
      <w:tblGrid>
        <w:gridCol w:w="850"/>
        <w:gridCol w:w="652"/>
        <w:gridCol w:w="846"/>
        <w:gridCol w:w="733"/>
        <w:gridCol w:w="5107"/>
        <w:gridCol w:w="1916"/>
      </w:tblGrid>
      <w:tr w:rsidR="005B2B88" w:rsidRPr="00F227D3" w14:paraId="75DB38AB" w14:textId="77777777" w:rsidTr="00AE47F2">
        <w:trPr>
          <w:trHeight w:val="113"/>
          <w:tblHeader/>
        </w:trPr>
        <w:tc>
          <w:tcPr>
            <w:tcW w:w="10104" w:type="dxa"/>
            <w:gridSpan w:val="6"/>
            <w:tcBorders>
              <w:top w:val="single" w:sz="8" w:space="0" w:color="000000"/>
              <w:left w:val="single" w:sz="8" w:space="0" w:color="000000"/>
              <w:bottom w:val="single" w:sz="8" w:space="0" w:color="000000"/>
              <w:right w:val="single" w:sz="8" w:space="0" w:color="000000"/>
            </w:tcBorders>
            <w:shd w:val="clear" w:color="000000" w:fill="C2C2C2"/>
            <w:noWrap/>
            <w:vAlign w:val="center"/>
            <w:hideMark/>
          </w:tcPr>
          <w:p w14:paraId="235458B1"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Clasificación Funcional</w:t>
            </w:r>
          </w:p>
        </w:tc>
      </w:tr>
      <w:tr w:rsidR="005B2B88" w:rsidRPr="00F227D3" w14:paraId="5A759B36" w14:textId="77777777" w:rsidTr="00AE47F2">
        <w:trPr>
          <w:trHeight w:val="113"/>
          <w:tblHeader/>
        </w:trPr>
        <w:tc>
          <w:tcPr>
            <w:tcW w:w="10104" w:type="dxa"/>
            <w:gridSpan w:val="6"/>
            <w:tcBorders>
              <w:top w:val="single" w:sz="8" w:space="0" w:color="000000"/>
              <w:left w:val="single" w:sz="8" w:space="0" w:color="000000"/>
              <w:bottom w:val="single" w:sz="8" w:space="0" w:color="000000"/>
              <w:right w:val="single" w:sz="8" w:space="0" w:color="000000"/>
            </w:tcBorders>
            <w:shd w:val="clear" w:color="000000" w:fill="C2C2C2"/>
            <w:noWrap/>
            <w:vAlign w:val="center"/>
            <w:hideMark/>
          </w:tcPr>
          <w:p w14:paraId="7619E510"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(Por Gasto Programable y No Programable)</w:t>
            </w:r>
          </w:p>
        </w:tc>
      </w:tr>
      <w:tr w:rsidR="005B2B88" w:rsidRPr="00F227D3" w14:paraId="28F42653" w14:textId="77777777" w:rsidTr="00AE47F2">
        <w:trPr>
          <w:trHeight w:val="113"/>
          <w:tblHeader/>
        </w:trPr>
        <w:tc>
          <w:tcPr>
            <w:tcW w:w="851" w:type="dxa"/>
            <w:tcBorders>
              <w:top w:val="nil"/>
              <w:left w:val="single" w:sz="8" w:space="0" w:color="000000"/>
              <w:bottom w:val="single" w:sz="8" w:space="0" w:color="000000"/>
              <w:right w:val="single" w:sz="8" w:space="0" w:color="000000"/>
            </w:tcBorders>
            <w:shd w:val="clear" w:color="000000" w:fill="C2C2C2"/>
            <w:noWrap/>
            <w:vAlign w:val="center"/>
            <w:hideMark/>
          </w:tcPr>
          <w:p w14:paraId="6CD03EF5"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2"/>
                <w:szCs w:val="12"/>
                <w:lang w:eastAsia="es-MX"/>
              </w:rPr>
            </w:pPr>
            <w:r w:rsidRPr="00F227D3">
              <w:rPr>
                <w:rFonts w:ascii="Bookman Old Style" w:eastAsia="Times New Roman" w:hAnsi="Bookman Old Style" w:cs="Calibri"/>
                <w:b/>
                <w:bCs/>
                <w:color w:val="000000"/>
                <w:sz w:val="12"/>
                <w:szCs w:val="12"/>
                <w:lang w:eastAsia="es-MX"/>
              </w:rPr>
              <w:t>Finalidad</w:t>
            </w:r>
          </w:p>
        </w:tc>
        <w:tc>
          <w:tcPr>
            <w:tcW w:w="651" w:type="dxa"/>
            <w:tcBorders>
              <w:top w:val="nil"/>
              <w:left w:val="nil"/>
              <w:bottom w:val="single" w:sz="8" w:space="0" w:color="000000"/>
              <w:right w:val="single" w:sz="8" w:space="0" w:color="000000"/>
            </w:tcBorders>
            <w:shd w:val="clear" w:color="000000" w:fill="C2C2C2"/>
            <w:noWrap/>
            <w:vAlign w:val="center"/>
            <w:hideMark/>
          </w:tcPr>
          <w:p w14:paraId="0C0C1CC4"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2"/>
                <w:szCs w:val="12"/>
                <w:lang w:eastAsia="es-MX"/>
              </w:rPr>
            </w:pPr>
            <w:r w:rsidRPr="00F227D3">
              <w:rPr>
                <w:rFonts w:ascii="Bookman Old Style" w:eastAsia="Times New Roman" w:hAnsi="Bookman Old Style" w:cs="Calibri"/>
                <w:b/>
                <w:bCs/>
                <w:color w:val="000000"/>
                <w:sz w:val="12"/>
                <w:szCs w:val="12"/>
                <w:lang w:eastAsia="es-MX"/>
              </w:rPr>
              <w:t>Función</w:t>
            </w:r>
          </w:p>
        </w:tc>
        <w:tc>
          <w:tcPr>
            <w:tcW w:w="0" w:type="auto"/>
            <w:tcBorders>
              <w:top w:val="nil"/>
              <w:left w:val="nil"/>
              <w:bottom w:val="single" w:sz="8" w:space="0" w:color="000000"/>
              <w:right w:val="single" w:sz="8" w:space="0" w:color="000000"/>
            </w:tcBorders>
            <w:shd w:val="clear" w:color="000000" w:fill="C2C2C2"/>
            <w:noWrap/>
            <w:vAlign w:val="center"/>
            <w:hideMark/>
          </w:tcPr>
          <w:p w14:paraId="47B84413"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2"/>
                <w:szCs w:val="12"/>
                <w:lang w:eastAsia="es-MX"/>
              </w:rPr>
            </w:pPr>
            <w:r w:rsidRPr="00F227D3">
              <w:rPr>
                <w:rFonts w:ascii="Bookman Old Style" w:eastAsia="Times New Roman" w:hAnsi="Bookman Old Style" w:cs="Calibri"/>
                <w:b/>
                <w:bCs/>
                <w:color w:val="000000"/>
                <w:sz w:val="12"/>
                <w:szCs w:val="12"/>
                <w:lang w:eastAsia="es-MX"/>
              </w:rPr>
              <w:t>Subfunción</w:t>
            </w:r>
          </w:p>
        </w:tc>
        <w:tc>
          <w:tcPr>
            <w:tcW w:w="0" w:type="auto"/>
            <w:tcBorders>
              <w:top w:val="nil"/>
              <w:left w:val="nil"/>
              <w:bottom w:val="single" w:sz="8" w:space="0" w:color="000000"/>
              <w:right w:val="single" w:sz="8" w:space="0" w:color="000000"/>
            </w:tcBorders>
            <w:shd w:val="clear" w:color="000000" w:fill="C2C2C2"/>
            <w:noWrap/>
            <w:vAlign w:val="center"/>
            <w:hideMark/>
          </w:tcPr>
          <w:p w14:paraId="03186193"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2"/>
                <w:szCs w:val="12"/>
                <w:lang w:eastAsia="es-MX"/>
              </w:rPr>
            </w:pPr>
            <w:r w:rsidRPr="00F227D3">
              <w:rPr>
                <w:rFonts w:ascii="Bookman Old Style" w:eastAsia="Times New Roman" w:hAnsi="Bookman Old Style" w:cs="Calibri"/>
                <w:b/>
                <w:bCs/>
                <w:color w:val="000000"/>
                <w:sz w:val="12"/>
                <w:szCs w:val="12"/>
                <w:lang w:eastAsia="es-MX"/>
              </w:rPr>
              <w:t>Programa</w:t>
            </w:r>
          </w:p>
        </w:tc>
        <w:tc>
          <w:tcPr>
            <w:tcW w:w="5110" w:type="dxa"/>
            <w:tcBorders>
              <w:top w:val="nil"/>
              <w:left w:val="nil"/>
              <w:bottom w:val="single" w:sz="8" w:space="0" w:color="000000"/>
              <w:right w:val="single" w:sz="8" w:space="0" w:color="000000"/>
            </w:tcBorders>
            <w:shd w:val="clear" w:color="000000" w:fill="C2C2C2"/>
            <w:noWrap/>
            <w:vAlign w:val="center"/>
            <w:hideMark/>
          </w:tcPr>
          <w:p w14:paraId="5964019E"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Denominación</w:t>
            </w:r>
          </w:p>
        </w:tc>
        <w:tc>
          <w:tcPr>
            <w:tcW w:w="1917" w:type="dxa"/>
            <w:tcBorders>
              <w:top w:val="nil"/>
              <w:left w:val="nil"/>
              <w:bottom w:val="single" w:sz="8" w:space="0" w:color="000000"/>
              <w:right w:val="single" w:sz="8" w:space="0" w:color="000000"/>
            </w:tcBorders>
            <w:shd w:val="clear" w:color="000000" w:fill="C2C2C2"/>
            <w:noWrap/>
            <w:vAlign w:val="center"/>
            <w:hideMark/>
          </w:tcPr>
          <w:p w14:paraId="6C9EF399"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Monto</w:t>
            </w:r>
          </w:p>
        </w:tc>
      </w:tr>
      <w:tr w:rsidR="005B2B88" w:rsidRPr="00F227D3" w14:paraId="39DEA82D" w14:textId="77777777" w:rsidTr="00AE47F2">
        <w:trPr>
          <w:trHeight w:val="113"/>
        </w:trPr>
        <w:tc>
          <w:tcPr>
            <w:tcW w:w="8187" w:type="dxa"/>
            <w:gridSpan w:val="5"/>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396F0DCD"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Gasto Programable</w:t>
            </w:r>
          </w:p>
        </w:tc>
        <w:tc>
          <w:tcPr>
            <w:tcW w:w="1917" w:type="dxa"/>
            <w:tcBorders>
              <w:top w:val="nil"/>
              <w:left w:val="nil"/>
              <w:bottom w:val="single" w:sz="8" w:space="0" w:color="000000"/>
              <w:right w:val="single" w:sz="8" w:space="0" w:color="000000"/>
            </w:tcBorders>
            <w:shd w:val="clear" w:color="auto" w:fill="auto"/>
            <w:noWrap/>
            <w:vAlign w:val="center"/>
            <w:hideMark/>
          </w:tcPr>
          <w:p w14:paraId="74714E88" w14:textId="77777777" w:rsidR="005B2B88" w:rsidRPr="00F227D3" w:rsidRDefault="005B2B88" w:rsidP="005B2B88">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305,633,997,305</w:t>
            </w:r>
          </w:p>
        </w:tc>
      </w:tr>
      <w:tr w:rsidR="005B2B88" w:rsidRPr="00F227D3" w14:paraId="636A91C4" w14:textId="77777777" w:rsidTr="00AE47F2">
        <w:trPr>
          <w:trHeight w:val="113"/>
        </w:trPr>
        <w:tc>
          <w:tcPr>
            <w:tcW w:w="8187" w:type="dxa"/>
            <w:gridSpan w:val="5"/>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2DE68810"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 xml:space="preserve">01 Gobierno </w:t>
            </w:r>
          </w:p>
        </w:tc>
        <w:tc>
          <w:tcPr>
            <w:tcW w:w="1917" w:type="dxa"/>
            <w:tcBorders>
              <w:top w:val="nil"/>
              <w:left w:val="nil"/>
              <w:bottom w:val="single" w:sz="8" w:space="0" w:color="000000"/>
              <w:right w:val="single" w:sz="8" w:space="0" w:color="000000"/>
            </w:tcBorders>
            <w:shd w:val="clear" w:color="auto" w:fill="auto"/>
            <w:noWrap/>
            <w:vAlign w:val="center"/>
            <w:hideMark/>
          </w:tcPr>
          <w:p w14:paraId="7FFE8CC0" w14:textId="77777777" w:rsidR="005B2B88" w:rsidRPr="0068324F" w:rsidRDefault="005B2B88" w:rsidP="005B2B88">
            <w:pPr>
              <w:spacing w:after="0" w:line="240" w:lineRule="auto"/>
              <w:jc w:val="right"/>
              <w:rPr>
                <w:rFonts w:ascii="Bookman Old Style" w:eastAsia="Times New Roman" w:hAnsi="Bookman Old Style" w:cs="Calibri"/>
                <w:b/>
                <w:bCs/>
                <w:color w:val="000000" w:themeColor="text1"/>
                <w:sz w:val="18"/>
                <w:szCs w:val="18"/>
                <w:highlight w:val="darkGray"/>
                <w:lang w:eastAsia="es-MX"/>
              </w:rPr>
            </w:pPr>
            <w:r w:rsidRPr="004B45CD">
              <w:rPr>
                <w:rFonts w:ascii="Bookman Old Style" w:eastAsia="Times New Roman" w:hAnsi="Bookman Old Style" w:cs="Calibri"/>
                <w:b/>
                <w:bCs/>
                <w:color w:val="000000" w:themeColor="text1"/>
                <w:sz w:val="18"/>
                <w:szCs w:val="18"/>
                <w:lang w:eastAsia="es-MX"/>
              </w:rPr>
              <w:t>58,480,141,898</w:t>
            </w:r>
          </w:p>
        </w:tc>
      </w:tr>
      <w:tr w:rsidR="005B2B88" w:rsidRPr="00F227D3" w14:paraId="1D849B30"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0A66FB5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2BC460F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27C7C37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35A24B6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2E337779"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Legislativo</w:t>
            </w:r>
          </w:p>
        </w:tc>
        <w:tc>
          <w:tcPr>
            <w:tcW w:w="1917" w:type="dxa"/>
            <w:tcBorders>
              <w:top w:val="nil"/>
              <w:left w:val="nil"/>
              <w:bottom w:val="single" w:sz="8" w:space="0" w:color="000000"/>
              <w:right w:val="single" w:sz="8" w:space="0" w:color="000000"/>
            </w:tcBorders>
            <w:shd w:val="clear" w:color="auto" w:fill="auto"/>
            <w:noWrap/>
            <w:vAlign w:val="center"/>
            <w:hideMark/>
          </w:tcPr>
          <w:p w14:paraId="077B3A9F"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1,313,671,299</w:t>
            </w:r>
          </w:p>
        </w:tc>
      </w:tr>
      <w:tr w:rsidR="005B2B88" w:rsidRPr="00F227D3" w14:paraId="2A6E1CE0"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0342477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20BCA7E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0083071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3DB2EB1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13F1E259"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Fiscalización superior</w:t>
            </w:r>
          </w:p>
        </w:tc>
        <w:tc>
          <w:tcPr>
            <w:tcW w:w="1917" w:type="dxa"/>
            <w:tcBorders>
              <w:top w:val="nil"/>
              <w:left w:val="nil"/>
              <w:bottom w:val="single" w:sz="8" w:space="0" w:color="000000"/>
              <w:right w:val="single" w:sz="8" w:space="0" w:color="000000"/>
            </w:tcBorders>
            <w:shd w:val="clear" w:color="auto" w:fill="auto"/>
            <w:noWrap/>
            <w:vAlign w:val="center"/>
            <w:hideMark/>
          </w:tcPr>
          <w:p w14:paraId="41851B1E"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371,159,304</w:t>
            </w:r>
          </w:p>
        </w:tc>
      </w:tr>
      <w:tr w:rsidR="005B2B88" w:rsidRPr="00F227D3" w14:paraId="4F68A4D7"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D56821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5AC94F1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77ED3CE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6345CE7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080FA5B2"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Administrar e impartir justicia</w:t>
            </w:r>
          </w:p>
        </w:tc>
        <w:tc>
          <w:tcPr>
            <w:tcW w:w="1917" w:type="dxa"/>
            <w:tcBorders>
              <w:top w:val="nil"/>
              <w:left w:val="nil"/>
              <w:bottom w:val="single" w:sz="8" w:space="0" w:color="000000"/>
              <w:right w:val="single" w:sz="8" w:space="0" w:color="000000"/>
            </w:tcBorders>
            <w:shd w:val="clear" w:color="auto" w:fill="auto"/>
            <w:noWrap/>
            <w:vAlign w:val="center"/>
            <w:hideMark/>
          </w:tcPr>
          <w:p w14:paraId="5B54630C"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6,311,712,507</w:t>
            </w:r>
          </w:p>
        </w:tc>
      </w:tr>
      <w:tr w:rsidR="005B2B88" w:rsidRPr="00F227D3" w14:paraId="59678D1D"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C88B20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2321D1C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63791A5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37F4D9D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47560391"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Procuración de justicia</w:t>
            </w:r>
          </w:p>
        </w:tc>
        <w:tc>
          <w:tcPr>
            <w:tcW w:w="1917" w:type="dxa"/>
            <w:tcBorders>
              <w:top w:val="nil"/>
              <w:left w:val="nil"/>
              <w:bottom w:val="single" w:sz="8" w:space="0" w:color="000000"/>
              <w:right w:val="single" w:sz="8" w:space="0" w:color="000000"/>
            </w:tcBorders>
            <w:shd w:val="clear" w:color="auto" w:fill="auto"/>
            <w:noWrap/>
            <w:vAlign w:val="center"/>
            <w:hideMark/>
          </w:tcPr>
          <w:p w14:paraId="49D3B22F"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5,098,902,070</w:t>
            </w:r>
          </w:p>
        </w:tc>
      </w:tr>
      <w:tr w:rsidR="005B2B88" w:rsidRPr="00F227D3" w14:paraId="10B49DB1"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49D7BC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58A2973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7090516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6B8ED0C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5110" w:type="dxa"/>
            <w:tcBorders>
              <w:top w:val="nil"/>
              <w:left w:val="nil"/>
              <w:bottom w:val="single" w:sz="8" w:space="0" w:color="000000"/>
              <w:right w:val="single" w:sz="8" w:space="0" w:color="000000"/>
            </w:tcBorders>
            <w:shd w:val="clear" w:color="auto" w:fill="auto"/>
            <w:noWrap/>
            <w:vAlign w:val="center"/>
            <w:hideMark/>
          </w:tcPr>
          <w:p w14:paraId="60EB3FC6"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Procuración de justicia con perspectiva de género</w:t>
            </w:r>
          </w:p>
        </w:tc>
        <w:tc>
          <w:tcPr>
            <w:tcW w:w="1917" w:type="dxa"/>
            <w:tcBorders>
              <w:top w:val="nil"/>
              <w:left w:val="nil"/>
              <w:bottom w:val="single" w:sz="8" w:space="0" w:color="000000"/>
              <w:right w:val="single" w:sz="8" w:space="0" w:color="000000"/>
            </w:tcBorders>
            <w:shd w:val="clear" w:color="auto" w:fill="auto"/>
            <w:noWrap/>
            <w:vAlign w:val="center"/>
            <w:hideMark/>
          </w:tcPr>
          <w:p w14:paraId="3BFA69AB"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418,998,630</w:t>
            </w:r>
          </w:p>
        </w:tc>
      </w:tr>
      <w:tr w:rsidR="005B2B88" w:rsidRPr="00F227D3" w14:paraId="5AC4A5E4"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C12373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lastRenderedPageBreak/>
              <w:t>01</w:t>
            </w:r>
          </w:p>
        </w:tc>
        <w:tc>
          <w:tcPr>
            <w:tcW w:w="651" w:type="dxa"/>
            <w:tcBorders>
              <w:top w:val="nil"/>
              <w:left w:val="nil"/>
              <w:bottom w:val="single" w:sz="8" w:space="0" w:color="000000"/>
              <w:right w:val="single" w:sz="8" w:space="0" w:color="000000"/>
            </w:tcBorders>
            <w:shd w:val="clear" w:color="auto" w:fill="auto"/>
            <w:noWrap/>
            <w:vAlign w:val="center"/>
            <w:hideMark/>
          </w:tcPr>
          <w:p w14:paraId="61DDF1E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1A9532F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68D0C24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2BB95557"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Prevención y reinserción social</w:t>
            </w:r>
          </w:p>
        </w:tc>
        <w:tc>
          <w:tcPr>
            <w:tcW w:w="1917" w:type="dxa"/>
            <w:tcBorders>
              <w:top w:val="nil"/>
              <w:left w:val="nil"/>
              <w:bottom w:val="single" w:sz="8" w:space="0" w:color="000000"/>
              <w:right w:val="single" w:sz="8" w:space="0" w:color="000000"/>
            </w:tcBorders>
            <w:shd w:val="clear" w:color="auto" w:fill="auto"/>
            <w:noWrap/>
            <w:vAlign w:val="center"/>
            <w:hideMark/>
          </w:tcPr>
          <w:p w14:paraId="000BABA6"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4,020,621,270</w:t>
            </w:r>
          </w:p>
        </w:tc>
      </w:tr>
      <w:tr w:rsidR="005B2B88" w:rsidRPr="00F227D3" w14:paraId="7569F202"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51D0A9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062B7C5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4D4E3F1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4DD7509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583C692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Derechos humanos</w:t>
            </w:r>
          </w:p>
        </w:tc>
        <w:tc>
          <w:tcPr>
            <w:tcW w:w="1917" w:type="dxa"/>
            <w:tcBorders>
              <w:top w:val="nil"/>
              <w:left w:val="nil"/>
              <w:bottom w:val="single" w:sz="8" w:space="0" w:color="000000"/>
              <w:right w:val="single" w:sz="8" w:space="0" w:color="000000"/>
            </w:tcBorders>
            <w:shd w:val="clear" w:color="auto" w:fill="auto"/>
            <w:noWrap/>
            <w:vAlign w:val="center"/>
            <w:hideMark/>
          </w:tcPr>
          <w:p w14:paraId="209B005F"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461,980,447</w:t>
            </w:r>
          </w:p>
        </w:tc>
      </w:tr>
      <w:tr w:rsidR="005B2B88" w:rsidRPr="00F227D3" w14:paraId="69E1273A"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C762B1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5C5FEEA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6752E8F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72C007F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4BFEB6CB"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Conducción de las políticas generales de gobierno</w:t>
            </w:r>
          </w:p>
        </w:tc>
        <w:tc>
          <w:tcPr>
            <w:tcW w:w="1917" w:type="dxa"/>
            <w:tcBorders>
              <w:top w:val="nil"/>
              <w:left w:val="nil"/>
              <w:bottom w:val="single" w:sz="8" w:space="0" w:color="000000"/>
              <w:right w:val="single" w:sz="8" w:space="0" w:color="000000"/>
            </w:tcBorders>
            <w:shd w:val="clear" w:color="auto" w:fill="auto"/>
            <w:noWrap/>
            <w:vAlign w:val="center"/>
            <w:hideMark/>
          </w:tcPr>
          <w:p w14:paraId="05B773C6"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1,619,578,553</w:t>
            </w:r>
          </w:p>
        </w:tc>
      </w:tr>
      <w:tr w:rsidR="005B2B88" w:rsidRPr="00F227D3" w14:paraId="767BADDF"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DAAD40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1D95095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7993ADD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3181C2A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5A15C36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Democracia y pluralidad política</w:t>
            </w:r>
          </w:p>
        </w:tc>
        <w:tc>
          <w:tcPr>
            <w:tcW w:w="1917" w:type="dxa"/>
            <w:tcBorders>
              <w:top w:val="nil"/>
              <w:left w:val="nil"/>
              <w:bottom w:val="single" w:sz="8" w:space="0" w:color="000000"/>
              <w:right w:val="single" w:sz="8" w:space="0" w:color="000000"/>
            </w:tcBorders>
            <w:shd w:val="clear" w:color="auto" w:fill="auto"/>
            <w:noWrap/>
            <w:vAlign w:val="center"/>
            <w:hideMark/>
          </w:tcPr>
          <w:p w14:paraId="0FF649D8"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627,680,321</w:t>
            </w:r>
          </w:p>
        </w:tc>
      </w:tr>
      <w:tr w:rsidR="005B2B88" w:rsidRPr="00F227D3" w14:paraId="1DE91DFB"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01CA2C0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44074D6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67321C6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08776E3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68CADCB6"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Conservación del patrimonio público</w:t>
            </w:r>
          </w:p>
        </w:tc>
        <w:tc>
          <w:tcPr>
            <w:tcW w:w="1917" w:type="dxa"/>
            <w:tcBorders>
              <w:top w:val="nil"/>
              <w:left w:val="nil"/>
              <w:bottom w:val="single" w:sz="8" w:space="0" w:color="000000"/>
              <w:right w:val="single" w:sz="8" w:space="0" w:color="000000"/>
            </w:tcBorders>
            <w:shd w:val="clear" w:color="auto" w:fill="auto"/>
            <w:noWrap/>
            <w:vAlign w:val="center"/>
            <w:hideMark/>
          </w:tcPr>
          <w:p w14:paraId="49821193"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254,464,038</w:t>
            </w:r>
          </w:p>
        </w:tc>
      </w:tr>
      <w:tr w:rsidR="005B2B88" w:rsidRPr="00F227D3" w14:paraId="594F5458"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32FD70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2D595E9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588EBD6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77048CC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5110" w:type="dxa"/>
            <w:tcBorders>
              <w:top w:val="nil"/>
              <w:left w:val="nil"/>
              <w:bottom w:val="single" w:sz="8" w:space="0" w:color="000000"/>
              <w:right w:val="single" w:sz="8" w:space="0" w:color="000000"/>
            </w:tcBorders>
            <w:shd w:val="clear" w:color="auto" w:fill="auto"/>
            <w:noWrap/>
            <w:vAlign w:val="center"/>
            <w:hideMark/>
          </w:tcPr>
          <w:p w14:paraId="049A8EC2"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Protección del patrimonio público</w:t>
            </w:r>
          </w:p>
        </w:tc>
        <w:tc>
          <w:tcPr>
            <w:tcW w:w="1917" w:type="dxa"/>
            <w:tcBorders>
              <w:top w:val="nil"/>
              <w:left w:val="nil"/>
              <w:bottom w:val="single" w:sz="8" w:space="0" w:color="000000"/>
              <w:right w:val="single" w:sz="8" w:space="0" w:color="000000"/>
            </w:tcBorders>
            <w:shd w:val="clear" w:color="auto" w:fill="auto"/>
            <w:noWrap/>
            <w:vAlign w:val="center"/>
            <w:hideMark/>
          </w:tcPr>
          <w:p w14:paraId="38636CBD"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0</w:t>
            </w:r>
          </w:p>
        </w:tc>
      </w:tr>
      <w:tr w:rsidR="005B2B88" w:rsidRPr="00F227D3" w14:paraId="0F3A8B98"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3638AF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2CD6D4C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48ADFF8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5631D0F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502965AC" w14:textId="77777777" w:rsidR="005B2B88" w:rsidRPr="00F227D3" w:rsidRDefault="005B2B88" w:rsidP="004B45CD">
            <w:pPr>
              <w:spacing w:after="0" w:line="240" w:lineRule="auto"/>
              <w:jc w:val="both"/>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Desarrollo de la función pública y ética en el servicio público</w:t>
            </w:r>
          </w:p>
        </w:tc>
        <w:tc>
          <w:tcPr>
            <w:tcW w:w="1917" w:type="dxa"/>
            <w:tcBorders>
              <w:top w:val="nil"/>
              <w:left w:val="nil"/>
              <w:bottom w:val="single" w:sz="8" w:space="0" w:color="000000"/>
              <w:right w:val="single" w:sz="8" w:space="0" w:color="000000"/>
            </w:tcBorders>
            <w:shd w:val="clear" w:color="auto" w:fill="auto"/>
            <w:noWrap/>
            <w:vAlign w:val="center"/>
            <w:hideMark/>
          </w:tcPr>
          <w:p w14:paraId="5F2E5332"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733,199,699</w:t>
            </w:r>
          </w:p>
        </w:tc>
      </w:tr>
      <w:tr w:rsidR="005B2B88" w:rsidRPr="00F227D3" w14:paraId="12B76293"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40A054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1F7A7F4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397220A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6A5CBB8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5110" w:type="dxa"/>
            <w:tcBorders>
              <w:top w:val="nil"/>
              <w:left w:val="nil"/>
              <w:bottom w:val="single" w:sz="8" w:space="0" w:color="000000"/>
              <w:right w:val="single" w:sz="8" w:space="0" w:color="000000"/>
            </w:tcBorders>
            <w:shd w:val="clear" w:color="auto" w:fill="auto"/>
            <w:noWrap/>
            <w:vAlign w:val="center"/>
            <w:hideMark/>
          </w:tcPr>
          <w:p w14:paraId="02922D37" w14:textId="77777777" w:rsidR="005B2B88" w:rsidRPr="00F227D3" w:rsidRDefault="005B2B88" w:rsidP="004B45CD">
            <w:pPr>
              <w:spacing w:after="0" w:line="240" w:lineRule="auto"/>
              <w:jc w:val="both"/>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Sistema anticorrupción del Estado de México y municipios</w:t>
            </w:r>
          </w:p>
        </w:tc>
        <w:tc>
          <w:tcPr>
            <w:tcW w:w="1917" w:type="dxa"/>
            <w:tcBorders>
              <w:top w:val="nil"/>
              <w:left w:val="nil"/>
              <w:bottom w:val="single" w:sz="8" w:space="0" w:color="000000"/>
              <w:right w:val="single" w:sz="8" w:space="0" w:color="000000"/>
            </w:tcBorders>
            <w:shd w:val="clear" w:color="auto" w:fill="auto"/>
            <w:noWrap/>
            <w:vAlign w:val="center"/>
            <w:hideMark/>
          </w:tcPr>
          <w:p w14:paraId="3CDD594B"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498,066,811</w:t>
            </w:r>
          </w:p>
        </w:tc>
      </w:tr>
      <w:tr w:rsidR="005B2B88" w:rsidRPr="00F227D3" w14:paraId="6B783B35"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04D611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5392985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39EABAB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7D09BD0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79A6428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Asistencia jurídica al ejecutivo</w:t>
            </w:r>
          </w:p>
        </w:tc>
        <w:tc>
          <w:tcPr>
            <w:tcW w:w="1917" w:type="dxa"/>
            <w:tcBorders>
              <w:top w:val="nil"/>
              <w:left w:val="nil"/>
              <w:bottom w:val="single" w:sz="8" w:space="0" w:color="000000"/>
              <w:right w:val="single" w:sz="8" w:space="0" w:color="000000"/>
            </w:tcBorders>
            <w:shd w:val="clear" w:color="auto" w:fill="auto"/>
            <w:noWrap/>
            <w:vAlign w:val="center"/>
            <w:hideMark/>
          </w:tcPr>
          <w:p w14:paraId="7A535F34"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166,715,436</w:t>
            </w:r>
          </w:p>
        </w:tc>
      </w:tr>
      <w:tr w:rsidR="005B2B88" w:rsidRPr="00F227D3" w14:paraId="15959F2F"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E84610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378C393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197BD8D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3F39514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14EF9644"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Electoral</w:t>
            </w:r>
          </w:p>
        </w:tc>
        <w:tc>
          <w:tcPr>
            <w:tcW w:w="1917" w:type="dxa"/>
            <w:tcBorders>
              <w:top w:val="nil"/>
              <w:left w:val="nil"/>
              <w:bottom w:val="single" w:sz="8" w:space="0" w:color="000000"/>
              <w:right w:val="single" w:sz="8" w:space="0" w:color="000000"/>
            </w:tcBorders>
            <w:shd w:val="clear" w:color="auto" w:fill="auto"/>
            <w:noWrap/>
            <w:vAlign w:val="center"/>
            <w:hideMark/>
          </w:tcPr>
          <w:p w14:paraId="46646C25"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3,585,310,804</w:t>
            </w:r>
          </w:p>
        </w:tc>
      </w:tr>
      <w:tr w:rsidR="005B2B88" w:rsidRPr="00F227D3" w14:paraId="4244B677"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8089C7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6D66C17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1A18DC5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07</w:t>
            </w:r>
          </w:p>
        </w:tc>
        <w:tc>
          <w:tcPr>
            <w:tcW w:w="0" w:type="auto"/>
            <w:tcBorders>
              <w:top w:val="nil"/>
              <w:left w:val="nil"/>
              <w:bottom w:val="single" w:sz="8" w:space="0" w:color="000000"/>
              <w:right w:val="single" w:sz="8" w:space="0" w:color="000000"/>
            </w:tcBorders>
            <w:shd w:val="clear" w:color="auto" w:fill="auto"/>
            <w:noWrap/>
            <w:vAlign w:val="center"/>
            <w:hideMark/>
          </w:tcPr>
          <w:p w14:paraId="46C9642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3713D34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Población</w:t>
            </w:r>
          </w:p>
        </w:tc>
        <w:tc>
          <w:tcPr>
            <w:tcW w:w="1917" w:type="dxa"/>
            <w:tcBorders>
              <w:top w:val="nil"/>
              <w:left w:val="nil"/>
              <w:bottom w:val="single" w:sz="8" w:space="0" w:color="000000"/>
              <w:right w:val="single" w:sz="8" w:space="0" w:color="000000"/>
            </w:tcBorders>
            <w:shd w:val="clear" w:color="auto" w:fill="auto"/>
            <w:noWrap/>
            <w:vAlign w:val="center"/>
            <w:hideMark/>
          </w:tcPr>
          <w:p w14:paraId="0E9D43F5"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36,861,151</w:t>
            </w:r>
          </w:p>
        </w:tc>
      </w:tr>
      <w:tr w:rsidR="005B2B88" w:rsidRPr="00F227D3" w14:paraId="57C8B5CC"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6118D05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0FFE778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303C0D3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0AD315E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5EFAFCA1"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Política territorial</w:t>
            </w:r>
          </w:p>
        </w:tc>
        <w:tc>
          <w:tcPr>
            <w:tcW w:w="1917" w:type="dxa"/>
            <w:tcBorders>
              <w:top w:val="nil"/>
              <w:left w:val="nil"/>
              <w:bottom w:val="single" w:sz="8" w:space="0" w:color="000000"/>
              <w:right w:val="single" w:sz="8" w:space="0" w:color="000000"/>
            </w:tcBorders>
            <w:shd w:val="clear" w:color="auto" w:fill="auto"/>
            <w:noWrap/>
            <w:vAlign w:val="center"/>
            <w:hideMark/>
          </w:tcPr>
          <w:p w14:paraId="5DBA868D"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1,443,425,454</w:t>
            </w:r>
          </w:p>
        </w:tc>
      </w:tr>
      <w:tr w:rsidR="005B2B88" w:rsidRPr="00F227D3" w14:paraId="69FAD0A5"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9F3468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14E46BD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1A0A4B6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09</w:t>
            </w:r>
          </w:p>
        </w:tc>
        <w:tc>
          <w:tcPr>
            <w:tcW w:w="0" w:type="auto"/>
            <w:tcBorders>
              <w:top w:val="nil"/>
              <w:left w:val="nil"/>
              <w:bottom w:val="single" w:sz="8" w:space="0" w:color="000000"/>
              <w:right w:val="single" w:sz="8" w:space="0" w:color="000000"/>
            </w:tcBorders>
            <w:shd w:val="clear" w:color="auto" w:fill="auto"/>
            <w:noWrap/>
            <w:vAlign w:val="center"/>
            <w:hideMark/>
          </w:tcPr>
          <w:p w14:paraId="17FAC97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0B10A6EA"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Coordinación metropolitana</w:t>
            </w:r>
          </w:p>
        </w:tc>
        <w:tc>
          <w:tcPr>
            <w:tcW w:w="1917" w:type="dxa"/>
            <w:tcBorders>
              <w:top w:val="nil"/>
              <w:left w:val="nil"/>
              <w:bottom w:val="single" w:sz="8" w:space="0" w:color="000000"/>
              <w:right w:val="single" w:sz="8" w:space="0" w:color="000000"/>
            </w:tcBorders>
            <w:shd w:val="clear" w:color="auto" w:fill="auto"/>
            <w:noWrap/>
            <w:vAlign w:val="center"/>
            <w:hideMark/>
          </w:tcPr>
          <w:p w14:paraId="18E02512"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31,974,698</w:t>
            </w:r>
          </w:p>
        </w:tc>
      </w:tr>
      <w:tr w:rsidR="005B2B88" w:rsidRPr="00F227D3" w14:paraId="2DA9A246"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623311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1F202A4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3003ED7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21B8F29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4F3FBCA9"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Relaciones exteriores</w:t>
            </w:r>
          </w:p>
        </w:tc>
        <w:tc>
          <w:tcPr>
            <w:tcW w:w="1917" w:type="dxa"/>
            <w:tcBorders>
              <w:top w:val="nil"/>
              <w:left w:val="nil"/>
              <w:bottom w:val="single" w:sz="8" w:space="0" w:color="000000"/>
              <w:right w:val="single" w:sz="8" w:space="0" w:color="000000"/>
            </w:tcBorders>
            <w:shd w:val="clear" w:color="auto" w:fill="auto"/>
            <w:noWrap/>
            <w:vAlign w:val="center"/>
            <w:hideMark/>
          </w:tcPr>
          <w:p w14:paraId="5B357A82"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45,211,703</w:t>
            </w:r>
          </w:p>
        </w:tc>
      </w:tr>
      <w:tr w:rsidR="005B2B88" w:rsidRPr="00F227D3" w14:paraId="5F444FC3"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FC3111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5974CD3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70F1B9F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0477B2F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7F1961CD"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Impulso al federalismo y desarrollo municipal</w:t>
            </w:r>
          </w:p>
        </w:tc>
        <w:tc>
          <w:tcPr>
            <w:tcW w:w="1917" w:type="dxa"/>
            <w:tcBorders>
              <w:top w:val="nil"/>
              <w:left w:val="nil"/>
              <w:bottom w:val="single" w:sz="8" w:space="0" w:color="000000"/>
              <w:right w:val="single" w:sz="8" w:space="0" w:color="000000"/>
            </w:tcBorders>
            <w:shd w:val="clear" w:color="auto" w:fill="auto"/>
            <w:noWrap/>
            <w:vAlign w:val="center"/>
            <w:hideMark/>
          </w:tcPr>
          <w:p w14:paraId="0BC9FEE5"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211,045,012</w:t>
            </w:r>
          </w:p>
        </w:tc>
      </w:tr>
      <w:tr w:rsidR="005B2B88" w:rsidRPr="00F227D3" w14:paraId="54856B18"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AB4CAF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64DC8CB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7C0E96B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56B9466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5110" w:type="dxa"/>
            <w:tcBorders>
              <w:top w:val="nil"/>
              <w:left w:val="nil"/>
              <w:bottom w:val="single" w:sz="8" w:space="0" w:color="000000"/>
              <w:right w:val="single" w:sz="8" w:space="0" w:color="000000"/>
            </w:tcBorders>
            <w:shd w:val="clear" w:color="auto" w:fill="auto"/>
            <w:noWrap/>
            <w:vAlign w:val="center"/>
            <w:hideMark/>
          </w:tcPr>
          <w:p w14:paraId="1CCE6F07"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Fortalecimiento de los ingresos</w:t>
            </w:r>
          </w:p>
        </w:tc>
        <w:tc>
          <w:tcPr>
            <w:tcW w:w="1917" w:type="dxa"/>
            <w:tcBorders>
              <w:top w:val="nil"/>
              <w:left w:val="nil"/>
              <w:bottom w:val="single" w:sz="8" w:space="0" w:color="000000"/>
              <w:right w:val="single" w:sz="8" w:space="0" w:color="000000"/>
            </w:tcBorders>
            <w:shd w:val="clear" w:color="auto" w:fill="auto"/>
            <w:noWrap/>
            <w:vAlign w:val="center"/>
            <w:hideMark/>
          </w:tcPr>
          <w:p w14:paraId="36862D52"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8,989,688,851</w:t>
            </w:r>
          </w:p>
        </w:tc>
      </w:tr>
      <w:tr w:rsidR="005B2B88" w:rsidRPr="00F227D3" w14:paraId="7785059B"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D6A5C6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146879D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0718234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440EF8C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5110" w:type="dxa"/>
            <w:tcBorders>
              <w:top w:val="nil"/>
              <w:left w:val="nil"/>
              <w:bottom w:val="single" w:sz="8" w:space="0" w:color="000000"/>
              <w:right w:val="single" w:sz="8" w:space="0" w:color="000000"/>
            </w:tcBorders>
            <w:shd w:val="clear" w:color="auto" w:fill="auto"/>
            <w:noWrap/>
            <w:vAlign w:val="center"/>
            <w:hideMark/>
          </w:tcPr>
          <w:p w14:paraId="0D6B69F4"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Gasto social e inversión pública</w:t>
            </w:r>
          </w:p>
        </w:tc>
        <w:tc>
          <w:tcPr>
            <w:tcW w:w="1917" w:type="dxa"/>
            <w:tcBorders>
              <w:top w:val="nil"/>
              <w:left w:val="nil"/>
              <w:bottom w:val="single" w:sz="8" w:space="0" w:color="000000"/>
              <w:right w:val="single" w:sz="8" w:space="0" w:color="000000"/>
            </w:tcBorders>
            <w:shd w:val="clear" w:color="auto" w:fill="auto"/>
            <w:noWrap/>
            <w:vAlign w:val="center"/>
            <w:hideMark/>
          </w:tcPr>
          <w:p w14:paraId="6CCC5FD3"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46,108,777</w:t>
            </w:r>
          </w:p>
        </w:tc>
      </w:tr>
      <w:tr w:rsidR="005B2B88" w:rsidRPr="00F227D3" w14:paraId="7248A493"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534F12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1B139FD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5AE8941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2785EFA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5110" w:type="dxa"/>
            <w:tcBorders>
              <w:top w:val="nil"/>
              <w:left w:val="nil"/>
              <w:bottom w:val="single" w:sz="8" w:space="0" w:color="000000"/>
              <w:right w:val="single" w:sz="8" w:space="0" w:color="000000"/>
            </w:tcBorders>
            <w:shd w:val="clear" w:color="auto" w:fill="auto"/>
            <w:noWrap/>
            <w:vAlign w:val="center"/>
            <w:hideMark/>
          </w:tcPr>
          <w:p w14:paraId="584897F6"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Financiamiento de la infraestructura para el desarrollo</w:t>
            </w:r>
          </w:p>
        </w:tc>
        <w:tc>
          <w:tcPr>
            <w:tcW w:w="1917" w:type="dxa"/>
            <w:tcBorders>
              <w:top w:val="nil"/>
              <w:left w:val="nil"/>
              <w:bottom w:val="single" w:sz="8" w:space="0" w:color="000000"/>
              <w:right w:val="single" w:sz="8" w:space="0" w:color="000000"/>
            </w:tcBorders>
            <w:shd w:val="clear" w:color="auto" w:fill="auto"/>
            <w:noWrap/>
            <w:vAlign w:val="center"/>
            <w:hideMark/>
          </w:tcPr>
          <w:p w14:paraId="73FAA995"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5,552,345</w:t>
            </w:r>
          </w:p>
        </w:tc>
      </w:tr>
      <w:tr w:rsidR="005B2B88" w:rsidRPr="00F227D3" w14:paraId="793243E4"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67DE878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5F01FDB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6A6F2DB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463AD12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5110" w:type="dxa"/>
            <w:tcBorders>
              <w:top w:val="nil"/>
              <w:left w:val="nil"/>
              <w:bottom w:val="single" w:sz="8" w:space="0" w:color="000000"/>
              <w:right w:val="single" w:sz="8" w:space="0" w:color="000000"/>
            </w:tcBorders>
            <w:shd w:val="clear" w:color="auto" w:fill="auto"/>
            <w:noWrap/>
            <w:vAlign w:val="center"/>
            <w:hideMark/>
          </w:tcPr>
          <w:p w14:paraId="59778E8D"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Planeación y presupuesto basado en resultados</w:t>
            </w:r>
          </w:p>
        </w:tc>
        <w:tc>
          <w:tcPr>
            <w:tcW w:w="1917" w:type="dxa"/>
            <w:tcBorders>
              <w:top w:val="nil"/>
              <w:left w:val="nil"/>
              <w:bottom w:val="single" w:sz="8" w:space="0" w:color="000000"/>
              <w:right w:val="single" w:sz="8" w:space="0" w:color="000000"/>
            </w:tcBorders>
            <w:shd w:val="clear" w:color="auto" w:fill="auto"/>
            <w:noWrap/>
            <w:vAlign w:val="center"/>
            <w:hideMark/>
          </w:tcPr>
          <w:p w14:paraId="5AA4A3F1"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606,878,304</w:t>
            </w:r>
          </w:p>
        </w:tc>
      </w:tr>
      <w:tr w:rsidR="005B2B88" w:rsidRPr="00F227D3" w14:paraId="6C5DB72F"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8637EE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3C07841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07630D9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7E0E472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5110" w:type="dxa"/>
            <w:tcBorders>
              <w:top w:val="nil"/>
              <w:left w:val="nil"/>
              <w:bottom w:val="single" w:sz="8" w:space="0" w:color="000000"/>
              <w:right w:val="single" w:sz="8" w:space="0" w:color="000000"/>
            </w:tcBorders>
            <w:shd w:val="clear" w:color="auto" w:fill="auto"/>
            <w:noWrap/>
            <w:vAlign w:val="center"/>
            <w:hideMark/>
          </w:tcPr>
          <w:p w14:paraId="04CBA9F0" w14:textId="77777777" w:rsidR="005B2B88" w:rsidRPr="00F227D3" w:rsidRDefault="005B2B88" w:rsidP="004B45CD">
            <w:pPr>
              <w:spacing w:after="0" w:line="240" w:lineRule="auto"/>
              <w:jc w:val="both"/>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Consolidación de la administración pública de resultados</w:t>
            </w:r>
          </w:p>
        </w:tc>
        <w:tc>
          <w:tcPr>
            <w:tcW w:w="1917" w:type="dxa"/>
            <w:tcBorders>
              <w:top w:val="nil"/>
              <w:left w:val="nil"/>
              <w:bottom w:val="single" w:sz="8" w:space="0" w:color="000000"/>
              <w:right w:val="single" w:sz="8" w:space="0" w:color="000000"/>
            </w:tcBorders>
            <w:shd w:val="clear" w:color="auto" w:fill="auto"/>
            <w:noWrap/>
            <w:vAlign w:val="center"/>
            <w:hideMark/>
          </w:tcPr>
          <w:p w14:paraId="144313DD"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1,084,314,562</w:t>
            </w:r>
          </w:p>
        </w:tc>
      </w:tr>
      <w:tr w:rsidR="005B2B88" w:rsidRPr="00F227D3" w14:paraId="664755AA"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6249853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3988E55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07</w:t>
            </w:r>
          </w:p>
        </w:tc>
        <w:tc>
          <w:tcPr>
            <w:tcW w:w="0" w:type="auto"/>
            <w:tcBorders>
              <w:top w:val="nil"/>
              <w:left w:val="nil"/>
              <w:bottom w:val="single" w:sz="8" w:space="0" w:color="000000"/>
              <w:right w:val="single" w:sz="8" w:space="0" w:color="000000"/>
            </w:tcBorders>
            <w:shd w:val="clear" w:color="auto" w:fill="auto"/>
            <w:noWrap/>
            <w:vAlign w:val="center"/>
            <w:hideMark/>
          </w:tcPr>
          <w:p w14:paraId="53D37B0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73235A0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2E4208B3"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Seguridad pública</w:t>
            </w:r>
          </w:p>
        </w:tc>
        <w:tc>
          <w:tcPr>
            <w:tcW w:w="1917" w:type="dxa"/>
            <w:tcBorders>
              <w:top w:val="nil"/>
              <w:left w:val="nil"/>
              <w:bottom w:val="single" w:sz="8" w:space="0" w:color="000000"/>
              <w:right w:val="single" w:sz="8" w:space="0" w:color="000000"/>
            </w:tcBorders>
            <w:shd w:val="clear" w:color="auto" w:fill="auto"/>
            <w:noWrap/>
            <w:vAlign w:val="center"/>
            <w:hideMark/>
          </w:tcPr>
          <w:p w14:paraId="36549791"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14,712,617,754</w:t>
            </w:r>
          </w:p>
        </w:tc>
      </w:tr>
      <w:tr w:rsidR="005B2B88" w:rsidRPr="00F227D3" w14:paraId="07161BC5"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9AE393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0BD6DB3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07</w:t>
            </w:r>
          </w:p>
        </w:tc>
        <w:tc>
          <w:tcPr>
            <w:tcW w:w="0" w:type="auto"/>
            <w:tcBorders>
              <w:top w:val="nil"/>
              <w:left w:val="nil"/>
              <w:bottom w:val="single" w:sz="8" w:space="0" w:color="000000"/>
              <w:right w:val="single" w:sz="8" w:space="0" w:color="000000"/>
            </w:tcBorders>
            <w:shd w:val="clear" w:color="auto" w:fill="auto"/>
            <w:noWrap/>
            <w:vAlign w:val="center"/>
            <w:hideMark/>
          </w:tcPr>
          <w:p w14:paraId="4CA5733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0242372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414AF77C"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Protección civil y gestión integral del riesgo</w:t>
            </w:r>
          </w:p>
        </w:tc>
        <w:tc>
          <w:tcPr>
            <w:tcW w:w="1917" w:type="dxa"/>
            <w:tcBorders>
              <w:top w:val="nil"/>
              <w:left w:val="nil"/>
              <w:bottom w:val="single" w:sz="8" w:space="0" w:color="000000"/>
              <w:right w:val="single" w:sz="8" w:space="0" w:color="000000"/>
            </w:tcBorders>
            <w:shd w:val="clear" w:color="auto" w:fill="auto"/>
            <w:noWrap/>
            <w:vAlign w:val="center"/>
            <w:hideMark/>
          </w:tcPr>
          <w:p w14:paraId="740536D9"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310,885,931</w:t>
            </w:r>
          </w:p>
        </w:tc>
      </w:tr>
      <w:tr w:rsidR="005B2B88" w:rsidRPr="00F227D3" w14:paraId="4B8B7DA6"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6340EA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4622544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07</w:t>
            </w:r>
          </w:p>
        </w:tc>
        <w:tc>
          <w:tcPr>
            <w:tcW w:w="0" w:type="auto"/>
            <w:tcBorders>
              <w:top w:val="nil"/>
              <w:left w:val="nil"/>
              <w:bottom w:val="single" w:sz="8" w:space="0" w:color="000000"/>
              <w:right w:val="single" w:sz="8" w:space="0" w:color="000000"/>
            </w:tcBorders>
            <w:shd w:val="clear" w:color="auto" w:fill="auto"/>
            <w:noWrap/>
            <w:vAlign w:val="center"/>
            <w:hideMark/>
          </w:tcPr>
          <w:p w14:paraId="2E08630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12CC4D6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42C228EE" w14:textId="77777777" w:rsidR="005B2B88" w:rsidRPr="00F227D3" w:rsidRDefault="005B2B88" w:rsidP="004B45CD">
            <w:pPr>
              <w:spacing w:after="0" w:line="240" w:lineRule="auto"/>
              <w:jc w:val="both"/>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Coordinación intergubernamental para la seguridad pública</w:t>
            </w:r>
          </w:p>
        </w:tc>
        <w:tc>
          <w:tcPr>
            <w:tcW w:w="1917" w:type="dxa"/>
            <w:tcBorders>
              <w:top w:val="nil"/>
              <w:left w:val="nil"/>
              <w:bottom w:val="single" w:sz="8" w:space="0" w:color="000000"/>
              <w:right w:val="single" w:sz="8" w:space="0" w:color="000000"/>
            </w:tcBorders>
            <w:shd w:val="clear" w:color="auto" w:fill="auto"/>
            <w:noWrap/>
            <w:vAlign w:val="center"/>
            <w:hideMark/>
          </w:tcPr>
          <w:p w14:paraId="2DA91B5D"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1,072,291,648</w:t>
            </w:r>
          </w:p>
        </w:tc>
      </w:tr>
      <w:tr w:rsidR="005B2B88" w:rsidRPr="00F227D3" w14:paraId="0271E638"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160325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227899D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07B36DB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09856C7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5E9FAACF"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Protección jurídica de las personas</w:t>
            </w:r>
          </w:p>
        </w:tc>
        <w:tc>
          <w:tcPr>
            <w:tcW w:w="1917" w:type="dxa"/>
            <w:tcBorders>
              <w:top w:val="nil"/>
              <w:left w:val="nil"/>
              <w:bottom w:val="single" w:sz="8" w:space="0" w:color="000000"/>
              <w:right w:val="single" w:sz="8" w:space="0" w:color="000000"/>
            </w:tcBorders>
            <w:shd w:val="clear" w:color="auto" w:fill="auto"/>
            <w:noWrap/>
            <w:vAlign w:val="center"/>
            <w:hideMark/>
          </w:tcPr>
          <w:p w14:paraId="2E68B844"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131,484,585</w:t>
            </w:r>
          </w:p>
        </w:tc>
      </w:tr>
      <w:tr w:rsidR="005B2B88" w:rsidRPr="00F227D3" w14:paraId="0B930753"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669999D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2DAF4FA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398FB14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588FE08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5110" w:type="dxa"/>
            <w:tcBorders>
              <w:top w:val="nil"/>
              <w:left w:val="nil"/>
              <w:bottom w:val="single" w:sz="8" w:space="0" w:color="000000"/>
              <w:right w:val="single" w:sz="8" w:space="0" w:color="000000"/>
            </w:tcBorders>
            <w:shd w:val="clear" w:color="auto" w:fill="auto"/>
            <w:noWrap/>
            <w:vAlign w:val="center"/>
            <w:hideMark/>
          </w:tcPr>
          <w:p w14:paraId="22A68E8A"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Modernización del catastro mexiquense</w:t>
            </w:r>
          </w:p>
        </w:tc>
        <w:tc>
          <w:tcPr>
            <w:tcW w:w="1917" w:type="dxa"/>
            <w:tcBorders>
              <w:top w:val="nil"/>
              <w:left w:val="nil"/>
              <w:bottom w:val="single" w:sz="8" w:space="0" w:color="000000"/>
              <w:right w:val="single" w:sz="8" w:space="0" w:color="000000"/>
            </w:tcBorders>
            <w:shd w:val="clear" w:color="auto" w:fill="auto"/>
            <w:noWrap/>
            <w:vAlign w:val="center"/>
            <w:hideMark/>
          </w:tcPr>
          <w:p w14:paraId="6AB70DA3"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67,053,413</w:t>
            </w:r>
          </w:p>
        </w:tc>
      </w:tr>
      <w:tr w:rsidR="005B2B88" w:rsidRPr="00F227D3" w14:paraId="5FF40618"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28CBE3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0C6A0D4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5B8B8F8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140E96E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5110" w:type="dxa"/>
            <w:tcBorders>
              <w:top w:val="nil"/>
              <w:left w:val="nil"/>
              <w:bottom w:val="single" w:sz="8" w:space="0" w:color="000000"/>
              <w:right w:val="single" w:sz="8" w:space="0" w:color="000000"/>
            </w:tcBorders>
            <w:shd w:val="clear" w:color="auto" w:fill="auto"/>
            <w:noWrap/>
            <w:vAlign w:val="center"/>
            <w:hideMark/>
          </w:tcPr>
          <w:p w14:paraId="0EC0A3E5"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Protección jurídica y registro de los bienes inmuebles</w:t>
            </w:r>
          </w:p>
        </w:tc>
        <w:tc>
          <w:tcPr>
            <w:tcW w:w="1917" w:type="dxa"/>
            <w:tcBorders>
              <w:top w:val="nil"/>
              <w:left w:val="nil"/>
              <w:bottom w:val="single" w:sz="8" w:space="0" w:color="000000"/>
              <w:right w:val="single" w:sz="8" w:space="0" w:color="000000"/>
            </w:tcBorders>
            <w:shd w:val="clear" w:color="auto" w:fill="auto"/>
            <w:noWrap/>
            <w:vAlign w:val="center"/>
            <w:hideMark/>
          </w:tcPr>
          <w:p w14:paraId="0F5C3899"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2,960,510,921</w:t>
            </w:r>
          </w:p>
        </w:tc>
      </w:tr>
      <w:tr w:rsidR="005B2B88" w:rsidRPr="00F227D3" w14:paraId="75F6C541"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F9AAF9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5C5025A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09C0542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326A0F2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29D4059D"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Administración del sistema estatal de información estadística y geográfica</w:t>
            </w:r>
          </w:p>
        </w:tc>
        <w:tc>
          <w:tcPr>
            <w:tcW w:w="1917" w:type="dxa"/>
            <w:tcBorders>
              <w:top w:val="nil"/>
              <w:left w:val="nil"/>
              <w:bottom w:val="single" w:sz="8" w:space="0" w:color="000000"/>
              <w:right w:val="single" w:sz="8" w:space="0" w:color="000000"/>
            </w:tcBorders>
            <w:shd w:val="clear" w:color="auto" w:fill="auto"/>
            <w:noWrap/>
            <w:vAlign w:val="center"/>
            <w:hideMark/>
          </w:tcPr>
          <w:p w14:paraId="45E82596"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69,724,443</w:t>
            </w:r>
          </w:p>
        </w:tc>
      </w:tr>
      <w:tr w:rsidR="005B2B88" w:rsidRPr="00F227D3" w14:paraId="72EFEE1A"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6FA3FA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1969D3C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0BEF0DE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6CF62E9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3B671DFE"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Comunicación pública y fortalecimiento informativo</w:t>
            </w:r>
          </w:p>
        </w:tc>
        <w:tc>
          <w:tcPr>
            <w:tcW w:w="1917" w:type="dxa"/>
            <w:tcBorders>
              <w:top w:val="nil"/>
              <w:left w:val="nil"/>
              <w:bottom w:val="single" w:sz="8" w:space="0" w:color="000000"/>
              <w:right w:val="single" w:sz="8" w:space="0" w:color="000000"/>
            </w:tcBorders>
            <w:shd w:val="clear" w:color="auto" w:fill="auto"/>
            <w:noWrap/>
            <w:vAlign w:val="center"/>
            <w:hideMark/>
          </w:tcPr>
          <w:p w14:paraId="7DF674E8"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155,741,255</w:t>
            </w:r>
          </w:p>
        </w:tc>
      </w:tr>
      <w:tr w:rsidR="005B2B88" w:rsidRPr="00F227D3" w14:paraId="2D24C765"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98E452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620067D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449CD8F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503C02C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2943429E"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Transparencia</w:t>
            </w:r>
          </w:p>
        </w:tc>
        <w:tc>
          <w:tcPr>
            <w:tcW w:w="1917" w:type="dxa"/>
            <w:tcBorders>
              <w:top w:val="nil"/>
              <w:left w:val="nil"/>
              <w:bottom w:val="single" w:sz="8" w:space="0" w:color="000000"/>
              <w:right w:val="single" w:sz="8" w:space="0" w:color="000000"/>
            </w:tcBorders>
            <w:shd w:val="clear" w:color="auto" w:fill="auto"/>
            <w:noWrap/>
            <w:vAlign w:val="center"/>
            <w:hideMark/>
          </w:tcPr>
          <w:p w14:paraId="145F7554"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286,927,257</w:t>
            </w:r>
          </w:p>
        </w:tc>
      </w:tr>
      <w:tr w:rsidR="005B2B88" w:rsidRPr="00F227D3" w14:paraId="0949A175"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7024A2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2DE3998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0F8698E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39A4B83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7F3C488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Gobierno electrónico</w:t>
            </w:r>
          </w:p>
        </w:tc>
        <w:tc>
          <w:tcPr>
            <w:tcW w:w="1917" w:type="dxa"/>
            <w:tcBorders>
              <w:top w:val="nil"/>
              <w:left w:val="nil"/>
              <w:bottom w:val="single" w:sz="8" w:space="0" w:color="000000"/>
              <w:right w:val="single" w:sz="8" w:space="0" w:color="000000"/>
            </w:tcBorders>
            <w:shd w:val="clear" w:color="auto" w:fill="auto"/>
            <w:noWrap/>
            <w:vAlign w:val="center"/>
            <w:hideMark/>
          </w:tcPr>
          <w:p w14:paraId="46B783D7"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620,207,093</w:t>
            </w:r>
          </w:p>
        </w:tc>
      </w:tr>
      <w:tr w:rsidR="005B2B88" w:rsidRPr="00F227D3" w14:paraId="40FE2AF3"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68C3AA8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651" w:type="dxa"/>
            <w:tcBorders>
              <w:top w:val="nil"/>
              <w:left w:val="nil"/>
              <w:bottom w:val="single" w:sz="8" w:space="0" w:color="000000"/>
              <w:right w:val="single" w:sz="8" w:space="0" w:color="000000"/>
            </w:tcBorders>
            <w:shd w:val="clear" w:color="auto" w:fill="auto"/>
            <w:noWrap/>
            <w:vAlign w:val="center"/>
            <w:hideMark/>
          </w:tcPr>
          <w:p w14:paraId="35717FD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5E41440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08DC795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5110" w:type="dxa"/>
            <w:tcBorders>
              <w:top w:val="nil"/>
              <w:left w:val="nil"/>
              <w:bottom w:val="single" w:sz="8" w:space="0" w:color="000000"/>
              <w:right w:val="single" w:sz="8" w:space="0" w:color="000000"/>
            </w:tcBorders>
            <w:shd w:val="clear" w:color="auto" w:fill="auto"/>
            <w:noWrap/>
            <w:vAlign w:val="center"/>
            <w:hideMark/>
          </w:tcPr>
          <w:p w14:paraId="0D28F267"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Administración de bienes sujetos a procedimiento penal y a extinción de dominio</w:t>
            </w:r>
          </w:p>
        </w:tc>
        <w:tc>
          <w:tcPr>
            <w:tcW w:w="1917" w:type="dxa"/>
            <w:tcBorders>
              <w:top w:val="nil"/>
              <w:left w:val="nil"/>
              <w:bottom w:val="single" w:sz="8" w:space="0" w:color="000000"/>
              <w:right w:val="single" w:sz="8" w:space="0" w:color="000000"/>
            </w:tcBorders>
            <w:shd w:val="clear" w:color="auto" w:fill="auto"/>
            <w:noWrap/>
            <w:vAlign w:val="center"/>
            <w:hideMark/>
          </w:tcPr>
          <w:p w14:paraId="76E8186E"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109,575,552</w:t>
            </w:r>
          </w:p>
        </w:tc>
      </w:tr>
      <w:tr w:rsidR="005B2B88" w:rsidRPr="00F227D3" w14:paraId="14D887A2" w14:textId="77777777" w:rsidTr="00AE47F2">
        <w:trPr>
          <w:trHeight w:val="113"/>
        </w:trPr>
        <w:tc>
          <w:tcPr>
            <w:tcW w:w="8187" w:type="dxa"/>
            <w:gridSpan w:val="5"/>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71C270D6"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02 Desarrollo social</w:t>
            </w:r>
          </w:p>
        </w:tc>
        <w:tc>
          <w:tcPr>
            <w:tcW w:w="1917" w:type="dxa"/>
            <w:tcBorders>
              <w:top w:val="nil"/>
              <w:left w:val="nil"/>
              <w:bottom w:val="single" w:sz="8" w:space="0" w:color="000000"/>
              <w:right w:val="single" w:sz="8" w:space="0" w:color="000000"/>
            </w:tcBorders>
            <w:shd w:val="clear" w:color="auto" w:fill="auto"/>
            <w:noWrap/>
            <w:vAlign w:val="center"/>
            <w:hideMark/>
          </w:tcPr>
          <w:p w14:paraId="4B6FA34C" w14:textId="77777777" w:rsidR="005B2B88" w:rsidRPr="004B45CD" w:rsidRDefault="005B2B88" w:rsidP="005B2B88">
            <w:pPr>
              <w:spacing w:after="0" w:line="240" w:lineRule="auto"/>
              <w:jc w:val="right"/>
              <w:rPr>
                <w:rFonts w:ascii="Bookman Old Style" w:eastAsia="Times New Roman" w:hAnsi="Bookman Old Style" w:cs="Calibri"/>
                <w:b/>
                <w:bCs/>
                <w:color w:val="000000" w:themeColor="text1"/>
                <w:sz w:val="18"/>
                <w:szCs w:val="18"/>
                <w:lang w:eastAsia="es-MX"/>
              </w:rPr>
            </w:pPr>
            <w:r w:rsidRPr="004B45CD">
              <w:rPr>
                <w:rFonts w:ascii="Bookman Old Style" w:eastAsia="Times New Roman" w:hAnsi="Bookman Old Style" w:cs="Calibri"/>
                <w:b/>
                <w:bCs/>
                <w:color w:val="000000" w:themeColor="text1"/>
                <w:sz w:val="18"/>
                <w:szCs w:val="18"/>
                <w:lang w:eastAsia="es-MX"/>
              </w:rPr>
              <w:t>226,703,664,240</w:t>
            </w:r>
          </w:p>
        </w:tc>
      </w:tr>
      <w:tr w:rsidR="005B2B88" w:rsidRPr="00F227D3" w14:paraId="0FD3E3E6"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1D8105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68F7C62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047A8DC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6C9D040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5EB11F84"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Gestión integral de residuos sólidos</w:t>
            </w:r>
          </w:p>
        </w:tc>
        <w:tc>
          <w:tcPr>
            <w:tcW w:w="1917" w:type="dxa"/>
            <w:tcBorders>
              <w:top w:val="nil"/>
              <w:left w:val="nil"/>
              <w:bottom w:val="single" w:sz="8" w:space="0" w:color="000000"/>
              <w:right w:val="single" w:sz="8" w:space="0" w:color="000000"/>
            </w:tcBorders>
            <w:shd w:val="clear" w:color="auto" w:fill="auto"/>
            <w:noWrap/>
            <w:vAlign w:val="center"/>
            <w:hideMark/>
          </w:tcPr>
          <w:p w14:paraId="4C12FF2B"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32D3BCB6"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EDAA8C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358992F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79D6E75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4474D80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518F8696" w14:textId="77777777" w:rsidR="005B2B88" w:rsidRPr="00F227D3" w:rsidRDefault="005B2B88" w:rsidP="004B45CD">
            <w:pPr>
              <w:spacing w:after="0" w:line="240" w:lineRule="auto"/>
              <w:jc w:val="both"/>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Regulación para el aprovechamiento sustentable del agua</w:t>
            </w:r>
          </w:p>
        </w:tc>
        <w:tc>
          <w:tcPr>
            <w:tcW w:w="1917" w:type="dxa"/>
            <w:tcBorders>
              <w:top w:val="nil"/>
              <w:left w:val="nil"/>
              <w:bottom w:val="single" w:sz="8" w:space="0" w:color="000000"/>
              <w:right w:val="single" w:sz="8" w:space="0" w:color="000000"/>
            </w:tcBorders>
            <w:shd w:val="clear" w:color="auto" w:fill="auto"/>
            <w:noWrap/>
            <w:vAlign w:val="center"/>
            <w:hideMark/>
          </w:tcPr>
          <w:p w14:paraId="0A2B1BBC"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8,832,989</w:t>
            </w:r>
          </w:p>
        </w:tc>
      </w:tr>
      <w:tr w:rsidR="005B2B88" w:rsidRPr="00F227D3" w14:paraId="5DCDECA5"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FFB5B8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68F3E3F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6F7E9B4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671702D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78D530F2"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Manejo de aguas residuales, drenaje y alcantarillado</w:t>
            </w:r>
          </w:p>
        </w:tc>
        <w:tc>
          <w:tcPr>
            <w:tcW w:w="1917" w:type="dxa"/>
            <w:tcBorders>
              <w:top w:val="nil"/>
              <w:left w:val="nil"/>
              <w:bottom w:val="single" w:sz="8" w:space="0" w:color="000000"/>
              <w:right w:val="single" w:sz="8" w:space="0" w:color="000000"/>
            </w:tcBorders>
            <w:shd w:val="clear" w:color="auto" w:fill="auto"/>
            <w:noWrap/>
            <w:vAlign w:val="center"/>
            <w:hideMark/>
          </w:tcPr>
          <w:p w14:paraId="25C3A642"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1,221,373,673</w:t>
            </w:r>
          </w:p>
        </w:tc>
      </w:tr>
      <w:tr w:rsidR="005B2B88" w:rsidRPr="00F227D3" w14:paraId="0983A49E"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FFC586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4ED80E7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51AF6A5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518F11D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78ABA869"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Protección al ambiente</w:t>
            </w:r>
          </w:p>
        </w:tc>
        <w:tc>
          <w:tcPr>
            <w:tcW w:w="1917" w:type="dxa"/>
            <w:tcBorders>
              <w:top w:val="nil"/>
              <w:left w:val="nil"/>
              <w:bottom w:val="single" w:sz="8" w:space="0" w:color="000000"/>
              <w:right w:val="single" w:sz="8" w:space="0" w:color="000000"/>
            </w:tcBorders>
            <w:shd w:val="clear" w:color="auto" w:fill="auto"/>
            <w:noWrap/>
            <w:vAlign w:val="center"/>
            <w:hideMark/>
          </w:tcPr>
          <w:p w14:paraId="6C68BF66"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1,134,832,697</w:t>
            </w:r>
          </w:p>
        </w:tc>
      </w:tr>
      <w:tr w:rsidR="005B2B88" w:rsidRPr="00F227D3" w14:paraId="09BB86D2"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A4EFEE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639635B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14979E1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1798FF2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63811504"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Manejo sustentable y conservación de los ecosistemas y la biodiversidad</w:t>
            </w:r>
          </w:p>
        </w:tc>
        <w:tc>
          <w:tcPr>
            <w:tcW w:w="1917" w:type="dxa"/>
            <w:tcBorders>
              <w:top w:val="nil"/>
              <w:left w:val="nil"/>
              <w:bottom w:val="single" w:sz="8" w:space="0" w:color="000000"/>
              <w:right w:val="single" w:sz="8" w:space="0" w:color="000000"/>
            </w:tcBorders>
            <w:shd w:val="clear" w:color="auto" w:fill="auto"/>
            <w:noWrap/>
            <w:vAlign w:val="center"/>
            <w:hideMark/>
          </w:tcPr>
          <w:p w14:paraId="6A102DD7"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728,860,803</w:t>
            </w:r>
          </w:p>
        </w:tc>
      </w:tr>
      <w:tr w:rsidR="005B2B88" w:rsidRPr="00F227D3" w14:paraId="50B8C005"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A2FE77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1AD00E3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3ABDEDD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2359D16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47C35221"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Desarrollo urbano</w:t>
            </w:r>
          </w:p>
        </w:tc>
        <w:tc>
          <w:tcPr>
            <w:tcW w:w="1917" w:type="dxa"/>
            <w:tcBorders>
              <w:top w:val="nil"/>
              <w:left w:val="nil"/>
              <w:bottom w:val="single" w:sz="8" w:space="0" w:color="000000"/>
              <w:right w:val="single" w:sz="8" w:space="0" w:color="000000"/>
            </w:tcBorders>
            <w:shd w:val="clear" w:color="auto" w:fill="auto"/>
            <w:noWrap/>
            <w:vAlign w:val="center"/>
            <w:hideMark/>
          </w:tcPr>
          <w:p w14:paraId="2B32A38A"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1,516,616,022</w:t>
            </w:r>
          </w:p>
        </w:tc>
      </w:tr>
      <w:tr w:rsidR="005B2B88" w:rsidRPr="00F227D3" w14:paraId="7D22AB54"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AAB665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7C811DD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0062E14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6C6A2E4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407F05F5"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Desarrollo comunitario</w:t>
            </w:r>
          </w:p>
        </w:tc>
        <w:tc>
          <w:tcPr>
            <w:tcW w:w="1917" w:type="dxa"/>
            <w:tcBorders>
              <w:top w:val="nil"/>
              <w:left w:val="nil"/>
              <w:bottom w:val="single" w:sz="8" w:space="0" w:color="000000"/>
              <w:right w:val="single" w:sz="8" w:space="0" w:color="000000"/>
            </w:tcBorders>
            <w:shd w:val="clear" w:color="auto" w:fill="auto"/>
            <w:noWrap/>
            <w:vAlign w:val="center"/>
            <w:hideMark/>
          </w:tcPr>
          <w:p w14:paraId="641462E4"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5AFD6158"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613A1F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2A3847B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4C24BF1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38C33C8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34F6E8B5"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Manejo eficiente y sustentable del agua</w:t>
            </w:r>
          </w:p>
        </w:tc>
        <w:tc>
          <w:tcPr>
            <w:tcW w:w="1917" w:type="dxa"/>
            <w:tcBorders>
              <w:top w:val="nil"/>
              <w:left w:val="nil"/>
              <w:bottom w:val="single" w:sz="8" w:space="0" w:color="000000"/>
              <w:right w:val="single" w:sz="8" w:space="0" w:color="000000"/>
            </w:tcBorders>
            <w:shd w:val="clear" w:color="auto" w:fill="auto"/>
            <w:noWrap/>
            <w:vAlign w:val="center"/>
            <w:hideMark/>
          </w:tcPr>
          <w:p w14:paraId="7F4A286A"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2,700,955,537</w:t>
            </w:r>
          </w:p>
        </w:tc>
      </w:tr>
      <w:tr w:rsidR="005B2B88" w:rsidRPr="00F227D3" w14:paraId="552D0920"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58C4A1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3203BF2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54CA2B9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6AF71E9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255C6AEF"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Alumbrado público</w:t>
            </w:r>
          </w:p>
        </w:tc>
        <w:tc>
          <w:tcPr>
            <w:tcW w:w="1917" w:type="dxa"/>
            <w:tcBorders>
              <w:top w:val="nil"/>
              <w:left w:val="nil"/>
              <w:bottom w:val="single" w:sz="8" w:space="0" w:color="000000"/>
              <w:right w:val="single" w:sz="8" w:space="0" w:color="000000"/>
            </w:tcBorders>
            <w:shd w:val="clear" w:color="auto" w:fill="auto"/>
            <w:noWrap/>
            <w:vAlign w:val="center"/>
            <w:hideMark/>
          </w:tcPr>
          <w:p w14:paraId="657F0699"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2,746,112</w:t>
            </w:r>
          </w:p>
        </w:tc>
      </w:tr>
      <w:tr w:rsidR="005B2B88" w:rsidRPr="00F227D3" w14:paraId="55774A0A"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BC3FFE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693CC3E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5B34CC0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138461E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58AD3662"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Vivienda</w:t>
            </w:r>
          </w:p>
        </w:tc>
        <w:tc>
          <w:tcPr>
            <w:tcW w:w="1917" w:type="dxa"/>
            <w:tcBorders>
              <w:top w:val="nil"/>
              <w:left w:val="nil"/>
              <w:bottom w:val="single" w:sz="8" w:space="0" w:color="000000"/>
              <w:right w:val="single" w:sz="8" w:space="0" w:color="000000"/>
            </w:tcBorders>
            <w:shd w:val="clear" w:color="auto" w:fill="auto"/>
            <w:noWrap/>
            <w:vAlign w:val="center"/>
            <w:hideMark/>
          </w:tcPr>
          <w:p w14:paraId="080C286B"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213,940,372</w:t>
            </w:r>
          </w:p>
        </w:tc>
      </w:tr>
      <w:tr w:rsidR="005B2B88" w:rsidRPr="00F227D3" w14:paraId="60F795DC"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C60522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763D5B7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2AE9E8C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6A92DA6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1ED1744A"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Modernización de los servicios comunales</w:t>
            </w:r>
          </w:p>
        </w:tc>
        <w:tc>
          <w:tcPr>
            <w:tcW w:w="1917" w:type="dxa"/>
            <w:tcBorders>
              <w:top w:val="nil"/>
              <w:left w:val="nil"/>
              <w:bottom w:val="single" w:sz="8" w:space="0" w:color="000000"/>
              <w:right w:val="single" w:sz="8" w:space="0" w:color="000000"/>
            </w:tcBorders>
            <w:shd w:val="clear" w:color="auto" w:fill="auto"/>
            <w:noWrap/>
            <w:vAlign w:val="center"/>
            <w:hideMark/>
          </w:tcPr>
          <w:p w14:paraId="646710AC"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32,255,457</w:t>
            </w:r>
          </w:p>
        </w:tc>
      </w:tr>
      <w:tr w:rsidR="005B2B88" w:rsidRPr="00F227D3" w14:paraId="04136BD8"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53D110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62C3404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77853AC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07</w:t>
            </w:r>
          </w:p>
        </w:tc>
        <w:tc>
          <w:tcPr>
            <w:tcW w:w="0" w:type="auto"/>
            <w:tcBorders>
              <w:top w:val="nil"/>
              <w:left w:val="nil"/>
              <w:bottom w:val="single" w:sz="8" w:space="0" w:color="000000"/>
              <w:right w:val="single" w:sz="8" w:space="0" w:color="000000"/>
            </w:tcBorders>
            <w:shd w:val="clear" w:color="auto" w:fill="auto"/>
            <w:noWrap/>
            <w:vAlign w:val="center"/>
            <w:hideMark/>
          </w:tcPr>
          <w:p w14:paraId="4D2DE35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7476D5F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Coordinación para el desarrollo regional</w:t>
            </w:r>
          </w:p>
        </w:tc>
        <w:tc>
          <w:tcPr>
            <w:tcW w:w="1917" w:type="dxa"/>
            <w:tcBorders>
              <w:top w:val="nil"/>
              <w:left w:val="nil"/>
              <w:bottom w:val="single" w:sz="8" w:space="0" w:color="000000"/>
              <w:right w:val="single" w:sz="8" w:space="0" w:color="000000"/>
            </w:tcBorders>
            <w:shd w:val="clear" w:color="auto" w:fill="auto"/>
            <w:noWrap/>
            <w:vAlign w:val="center"/>
            <w:hideMark/>
          </w:tcPr>
          <w:p w14:paraId="0DFB7DBD"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2,086,206,268</w:t>
            </w:r>
          </w:p>
        </w:tc>
      </w:tr>
      <w:tr w:rsidR="005B2B88" w:rsidRPr="00F227D3" w14:paraId="7B433707"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81CE91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0826732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461CF67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6026FAE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5274766A"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Prevención médica para la comunidad</w:t>
            </w:r>
          </w:p>
        </w:tc>
        <w:tc>
          <w:tcPr>
            <w:tcW w:w="1917" w:type="dxa"/>
            <w:tcBorders>
              <w:top w:val="nil"/>
              <w:left w:val="nil"/>
              <w:bottom w:val="single" w:sz="8" w:space="0" w:color="000000"/>
              <w:right w:val="single" w:sz="8" w:space="0" w:color="000000"/>
            </w:tcBorders>
            <w:shd w:val="clear" w:color="auto" w:fill="auto"/>
            <w:noWrap/>
            <w:vAlign w:val="center"/>
            <w:hideMark/>
          </w:tcPr>
          <w:p w14:paraId="58EF9C12"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5,318,479,328</w:t>
            </w:r>
          </w:p>
        </w:tc>
      </w:tr>
      <w:tr w:rsidR="005B2B88" w:rsidRPr="00F227D3" w14:paraId="2DD83427"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CA2F53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72A6FC0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0B1E79D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2B35386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33C16E3B"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Atención médica</w:t>
            </w:r>
          </w:p>
        </w:tc>
        <w:tc>
          <w:tcPr>
            <w:tcW w:w="1917" w:type="dxa"/>
            <w:tcBorders>
              <w:top w:val="nil"/>
              <w:left w:val="nil"/>
              <w:bottom w:val="single" w:sz="8" w:space="0" w:color="000000"/>
              <w:right w:val="single" w:sz="8" w:space="0" w:color="000000"/>
            </w:tcBorders>
            <w:shd w:val="clear" w:color="auto" w:fill="auto"/>
            <w:noWrap/>
            <w:vAlign w:val="center"/>
            <w:hideMark/>
          </w:tcPr>
          <w:p w14:paraId="1EAEAAB9"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31,655,638,776</w:t>
            </w:r>
          </w:p>
        </w:tc>
      </w:tr>
      <w:tr w:rsidR="005B2B88" w:rsidRPr="00F227D3" w14:paraId="190C6927"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A5597C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20AD994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3EDEBBD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01D83E8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5110" w:type="dxa"/>
            <w:tcBorders>
              <w:top w:val="nil"/>
              <w:left w:val="nil"/>
              <w:bottom w:val="single" w:sz="8" w:space="0" w:color="000000"/>
              <w:right w:val="single" w:sz="8" w:space="0" w:color="000000"/>
            </w:tcBorders>
            <w:shd w:val="clear" w:color="auto" w:fill="auto"/>
            <w:noWrap/>
            <w:vAlign w:val="center"/>
            <w:hideMark/>
          </w:tcPr>
          <w:p w14:paraId="5FE2C52F"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Salud para la población infantil y adolescente</w:t>
            </w:r>
          </w:p>
        </w:tc>
        <w:tc>
          <w:tcPr>
            <w:tcW w:w="1917" w:type="dxa"/>
            <w:tcBorders>
              <w:top w:val="nil"/>
              <w:left w:val="nil"/>
              <w:bottom w:val="single" w:sz="8" w:space="0" w:color="000000"/>
              <w:right w:val="single" w:sz="8" w:space="0" w:color="000000"/>
            </w:tcBorders>
            <w:shd w:val="clear" w:color="auto" w:fill="auto"/>
            <w:noWrap/>
            <w:vAlign w:val="center"/>
            <w:hideMark/>
          </w:tcPr>
          <w:p w14:paraId="19B3929E"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6,329,589,696</w:t>
            </w:r>
          </w:p>
        </w:tc>
      </w:tr>
      <w:tr w:rsidR="005B2B88" w:rsidRPr="00F227D3" w14:paraId="4E87888D"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0C2AC80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lastRenderedPageBreak/>
              <w:t>02</w:t>
            </w:r>
          </w:p>
        </w:tc>
        <w:tc>
          <w:tcPr>
            <w:tcW w:w="651" w:type="dxa"/>
            <w:tcBorders>
              <w:top w:val="nil"/>
              <w:left w:val="nil"/>
              <w:bottom w:val="single" w:sz="8" w:space="0" w:color="000000"/>
              <w:right w:val="single" w:sz="8" w:space="0" w:color="000000"/>
            </w:tcBorders>
            <w:shd w:val="clear" w:color="auto" w:fill="auto"/>
            <w:noWrap/>
            <w:vAlign w:val="center"/>
            <w:hideMark/>
          </w:tcPr>
          <w:p w14:paraId="6048534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51AF1D5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4604561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5110" w:type="dxa"/>
            <w:tcBorders>
              <w:top w:val="nil"/>
              <w:left w:val="nil"/>
              <w:bottom w:val="single" w:sz="8" w:space="0" w:color="000000"/>
              <w:right w:val="single" w:sz="8" w:space="0" w:color="000000"/>
            </w:tcBorders>
            <w:shd w:val="clear" w:color="auto" w:fill="auto"/>
            <w:noWrap/>
            <w:vAlign w:val="center"/>
            <w:hideMark/>
          </w:tcPr>
          <w:p w14:paraId="2F67638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Salud para la mujer</w:t>
            </w:r>
          </w:p>
        </w:tc>
        <w:tc>
          <w:tcPr>
            <w:tcW w:w="1917" w:type="dxa"/>
            <w:tcBorders>
              <w:top w:val="nil"/>
              <w:left w:val="nil"/>
              <w:bottom w:val="single" w:sz="8" w:space="0" w:color="000000"/>
              <w:right w:val="single" w:sz="8" w:space="0" w:color="000000"/>
            </w:tcBorders>
            <w:shd w:val="clear" w:color="auto" w:fill="auto"/>
            <w:noWrap/>
            <w:vAlign w:val="center"/>
            <w:hideMark/>
          </w:tcPr>
          <w:p w14:paraId="2C623492"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3,328,812,326</w:t>
            </w:r>
          </w:p>
        </w:tc>
      </w:tr>
      <w:tr w:rsidR="005B2B88" w:rsidRPr="00F227D3" w14:paraId="2CA1A38B"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08E55F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2F84251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7B90C19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7B5ED76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5110" w:type="dxa"/>
            <w:tcBorders>
              <w:top w:val="nil"/>
              <w:left w:val="nil"/>
              <w:bottom w:val="single" w:sz="8" w:space="0" w:color="000000"/>
              <w:right w:val="single" w:sz="8" w:space="0" w:color="000000"/>
            </w:tcBorders>
            <w:shd w:val="clear" w:color="auto" w:fill="auto"/>
            <w:noWrap/>
            <w:vAlign w:val="center"/>
            <w:hideMark/>
          </w:tcPr>
          <w:p w14:paraId="007B6544"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Salud para el adulto y adulto mayor</w:t>
            </w:r>
          </w:p>
        </w:tc>
        <w:tc>
          <w:tcPr>
            <w:tcW w:w="1917" w:type="dxa"/>
            <w:tcBorders>
              <w:top w:val="nil"/>
              <w:left w:val="nil"/>
              <w:bottom w:val="single" w:sz="8" w:space="0" w:color="000000"/>
              <w:right w:val="single" w:sz="8" w:space="0" w:color="000000"/>
            </w:tcBorders>
            <w:shd w:val="clear" w:color="auto" w:fill="auto"/>
            <w:noWrap/>
            <w:vAlign w:val="center"/>
            <w:hideMark/>
          </w:tcPr>
          <w:p w14:paraId="18E88E23"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813,779,180</w:t>
            </w:r>
          </w:p>
        </w:tc>
      </w:tr>
      <w:tr w:rsidR="005B2B88" w:rsidRPr="00F227D3" w14:paraId="23503188"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00BCDC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6FE1DE9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472504B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7233EEB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4D5A192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Desarrollo y gestión de las políticas para la salud</w:t>
            </w:r>
          </w:p>
        </w:tc>
        <w:tc>
          <w:tcPr>
            <w:tcW w:w="1917" w:type="dxa"/>
            <w:tcBorders>
              <w:top w:val="nil"/>
              <w:left w:val="nil"/>
              <w:bottom w:val="single" w:sz="8" w:space="0" w:color="000000"/>
              <w:right w:val="single" w:sz="8" w:space="0" w:color="000000"/>
            </w:tcBorders>
            <w:shd w:val="clear" w:color="auto" w:fill="auto"/>
            <w:noWrap/>
            <w:vAlign w:val="center"/>
            <w:hideMark/>
          </w:tcPr>
          <w:p w14:paraId="1483E761"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1,005,281,358</w:t>
            </w:r>
          </w:p>
        </w:tc>
      </w:tr>
      <w:tr w:rsidR="005B2B88" w:rsidRPr="00F227D3" w14:paraId="0F4A6559"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688F83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5FA7063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25A704B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136D917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6D715A2A"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Sistema de protección social en salud</w:t>
            </w:r>
          </w:p>
        </w:tc>
        <w:tc>
          <w:tcPr>
            <w:tcW w:w="1917" w:type="dxa"/>
            <w:tcBorders>
              <w:top w:val="nil"/>
              <w:left w:val="nil"/>
              <w:bottom w:val="single" w:sz="8" w:space="0" w:color="000000"/>
              <w:right w:val="single" w:sz="8" w:space="0" w:color="000000"/>
            </w:tcBorders>
            <w:shd w:val="clear" w:color="auto" w:fill="auto"/>
            <w:noWrap/>
            <w:vAlign w:val="center"/>
            <w:hideMark/>
          </w:tcPr>
          <w:p w14:paraId="309CED5A"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68A2BD1A"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41EBE0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1A6D035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6324D5B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1727125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50F8478F"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Cultura física y deporte</w:t>
            </w:r>
          </w:p>
        </w:tc>
        <w:tc>
          <w:tcPr>
            <w:tcW w:w="1917" w:type="dxa"/>
            <w:tcBorders>
              <w:top w:val="nil"/>
              <w:left w:val="nil"/>
              <w:bottom w:val="single" w:sz="8" w:space="0" w:color="000000"/>
              <w:right w:val="single" w:sz="8" w:space="0" w:color="000000"/>
            </w:tcBorders>
            <w:shd w:val="clear" w:color="auto" w:fill="auto"/>
            <w:noWrap/>
            <w:vAlign w:val="center"/>
            <w:hideMark/>
          </w:tcPr>
          <w:p w14:paraId="5FDE279E"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324,029,349</w:t>
            </w:r>
          </w:p>
        </w:tc>
      </w:tr>
      <w:tr w:rsidR="005B2B88" w:rsidRPr="00F227D3" w14:paraId="0BAA9143"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63D6D1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3D8E81E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1F1ACC3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62185A0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5B41A8E9"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Cultura y arte</w:t>
            </w:r>
          </w:p>
        </w:tc>
        <w:tc>
          <w:tcPr>
            <w:tcW w:w="1917" w:type="dxa"/>
            <w:tcBorders>
              <w:top w:val="nil"/>
              <w:left w:val="nil"/>
              <w:bottom w:val="single" w:sz="8" w:space="0" w:color="000000"/>
              <w:right w:val="single" w:sz="8" w:space="0" w:color="000000"/>
            </w:tcBorders>
            <w:shd w:val="clear" w:color="auto" w:fill="auto"/>
            <w:noWrap/>
            <w:vAlign w:val="center"/>
            <w:hideMark/>
          </w:tcPr>
          <w:p w14:paraId="00F9D69A"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1,634,679,073</w:t>
            </w:r>
          </w:p>
        </w:tc>
      </w:tr>
      <w:tr w:rsidR="005B2B88" w:rsidRPr="00F227D3" w14:paraId="643A8033"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9937D7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1A4170E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5B94F2E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7C371A6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68FC2C5E"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Identidad mexiquense</w:t>
            </w:r>
          </w:p>
        </w:tc>
        <w:tc>
          <w:tcPr>
            <w:tcW w:w="1917" w:type="dxa"/>
            <w:tcBorders>
              <w:top w:val="nil"/>
              <w:left w:val="nil"/>
              <w:bottom w:val="single" w:sz="8" w:space="0" w:color="000000"/>
              <w:right w:val="single" w:sz="8" w:space="0" w:color="000000"/>
            </w:tcBorders>
            <w:shd w:val="clear" w:color="auto" w:fill="auto"/>
            <w:noWrap/>
            <w:vAlign w:val="center"/>
            <w:hideMark/>
          </w:tcPr>
          <w:p w14:paraId="2D3EFB46"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304,935,101</w:t>
            </w:r>
          </w:p>
        </w:tc>
      </w:tr>
      <w:tr w:rsidR="005B2B88" w:rsidRPr="00F227D3" w14:paraId="11B6C54D"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355013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5F1C68E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5FF1628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4A5D8B2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01AFC377"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Nuevas organizaciones de la sociedad</w:t>
            </w:r>
          </w:p>
        </w:tc>
        <w:tc>
          <w:tcPr>
            <w:tcW w:w="1917" w:type="dxa"/>
            <w:tcBorders>
              <w:top w:val="nil"/>
              <w:left w:val="nil"/>
              <w:bottom w:val="single" w:sz="8" w:space="0" w:color="000000"/>
              <w:right w:val="single" w:sz="8" w:space="0" w:color="000000"/>
            </w:tcBorders>
            <w:shd w:val="clear" w:color="auto" w:fill="auto"/>
            <w:noWrap/>
            <w:vAlign w:val="center"/>
            <w:hideMark/>
          </w:tcPr>
          <w:p w14:paraId="4EEA6879"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45,441,912</w:t>
            </w:r>
          </w:p>
        </w:tc>
      </w:tr>
      <w:tr w:rsidR="005B2B88" w:rsidRPr="00F227D3" w14:paraId="3D762305"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BBBCF3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5F08A22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6941AF1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17E63DE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76E08945"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Educación básica</w:t>
            </w:r>
          </w:p>
        </w:tc>
        <w:tc>
          <w:tcPr>
            <w:tcW w:w="1917" w:type="dxa"/>
            <w:tcBorders>
              <w:top w:val="nil"/>
              <w:left w:val="nil"/>
              <w:bottom w:val="single" w:sz="8" w:space="0" w:color="000000"/>
              <w:right w:val="single" w:sz="8" w:space="0" w:color="000000"/>
            </w:tcBorders>
            <w:shd w:val="clear" w:color="auto" w:fill="auto"/>
            <w:noWrap/>
            <w:vAlign w:val="center"/>
            <w:hideMark/>
          </w:tcPr>
          <w:p w14:paraId="1EFF2689"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83,417,023,415</w:t>
            </w:r>
          </w:p>
        </w:tc>
      </w:tr>
      <w:tr w:rsidR="005B2B88" w:rsidRPr="00F227D3" w14:paraId="6BAA95A3"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82A5B1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0BF49CB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422D67A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62EE7AE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71EF1A0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Educación media superior</w:t>
            </w:r>
          </w:p>
        </w:tc>
        <w:tc>
          <w:tcPr>
            <w:tcW w:w="1917" w:type="dxa"/>
            <w:tcBorders>
              <w:top w:val="nil"/>
              <w:left w:val="nil"/>
              <w:bottom w:val="single" w:sz="8" w:space="0" w:color="000000"/>
              <w:right w:val="single" w:sz="8" w:space="0" w:color="000000"/>
            </w:tcBorders>
            <w:shd w:val="clear" w:color="auto" w:fill="auto"/>
            <w:noWrap/>
            <w:vAlign w:val="center"/>
            <w:hideMark/>
          </w:tcPr>
          <w:p w14:paraId="7CC6A4BB"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9,968,315,460</w:t>
            </w:r>
          </w:p>
        </w:tc>
      </w:tr>
      <w:tr w:rsidR="005B2B88" w:rsidRPr="00F227D3" w14:paraId="2CCE1AF4"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0A3B8A3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293277D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102D13E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2C607A3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0C3DD499"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Educación superior</w:t>
            </w:r>
          </w:p>
        </w:tc>
        <w:tc>
          <w:tcPr>
            <w:tcW w:w="1917" w:type="dxa"/>
            <w:tcBorders>
              <w:top w:val="nil"/>
              <w:left w:val="nil"/>
              <w:bottom w:val="single" w:sz="8" w:space="0" w:color="000000"/>
              <w:right w:val="single" w:sz="8" w:space="0" w:color="000000"/>
            </w:tcBorders>
            <w:shd w:val="clear" w:color="auto" w:fill="auto"/>
            <w:noWrap/>
            <w:vAlign w:val="center"/>
            <w:hideMark/>
          </w:tcPr>
          <w:p w14:paraId="3B1196AC"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12,159,826,258</w:t>
            </w:r>
          </w:p>
        </w:tc>
      </w:tr>
      <w:tr w:rsidR="005B2B88" w:rsidRPr="00F227D3" w14:paraId="64F2E1AC"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9ECCDA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0C9A05F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0BE3921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346899D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2BE3390E"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Estudios de posgrado</w:t>
            </w:r>
          </w:p>
        </w:tc>
        <w:tc>
          <w:tcPr>
            <w:tcW w:w="1917" w:type="dxa"/>
            <w:tcBorders>
              <w:top w:val="nil"/>
              <w:left w:val="nil"/>
              <w:bottom w:val="single" w:sz="8" w:space="0" w:color="000000"/>
              <w:right w:val="single" w:sz="8" w:space="0" w:color="000000"/>
            </w:tcBorders>
            <w:shd w:val="clear" w:color="auto" w:fill="auto"/>
            <w:noWrap/>
            <w:vAlign w:val="center"/>
            <w:hideMark/>
          </w:tcPr>
          <w:p w14:paraId="4710A766"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73,177,799</w:t>
            </w:r>
          </w:p>
        </w:tc>
      </w:tr>
      <w:tr w:rsidR="005B2B88" w:rsidRPr="00F227D3" w14:paraId="170F0FE5"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4C879B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29F279D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5637DE9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3863A31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6173BD4F"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Educación para adultos</w:t>
            </w:r>
          </w:p>
        </w:tc>
        <w:tc>
          <w:tcPr>
            <w:tcW w:w="1917" w:type="dxa"/>
            <w:tcBorders>
              <w:top w:val="nil"/>
              <w:left w:val="nil"/>
              <w:bottom w:val="single" w:sz="8" w:space="0" w:color="000000"/>
              <w:right w:val="single" w:sz="8" w:space="0" w:color="000000"/>
            </w:tcBorders>
            <w:shd w:val="clear" w:color="auto" w:fill="auto"/>
            <w:noWrap/>
            <w:vAlign w:val="center"/>
            <w:hideMark/>
          </w:tcPr>
          <w:p w14:paraId="30325C63"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936,899,465</w:t>
            </w:r>
          </w:p>
        </w:tc>
      </w:tr>
      <w:tr w:rsidR="005B2B88" w:rsidRPr="00F227D3" w14:paraId="2E05A088"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7E1741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5F2EB30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1D95E66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1AB4203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0B446C9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Gestión de las políticas educativas</w:t>
            </w:r>
          </w:p>
        </w:tc>
        <w:tc>
          <w:tcPr>
            <w:tcW w:w="1917" w:type="dxa"/>
            <w:tcBorders>
              <w:top w:val="nil"/>
              <w:left w:val="nil"/>
              <w:bottom w:val="single" w:sz="8" w:space="0" w:color="000000"/>
              <w:right w:val="single" w:sz="8" w:space="0" w:color="000000"/>
            </w:tcBorders>
            <w:shd w:val="clear" w:color="auto" w:fill="auto"/>
            <w:noWrap/>
            <w:vAlign w:val="center"/>
            <w:hideMark/>
          </w:tcPr>
          <w:p w14:paraId="5B06C6CE"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6,251,081,086</w:t>
            </w:r>
          </w:p>
        </w:tc>
      </w:tr>
      <w:tr w:rsidR="005B2B88" w:rsidRPr="00F227D3" w14:paraId="5F50D8E7"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8EC572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0DD738A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14A5F45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3D9C00A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5110" w:type="dxa"/>
            <w:tcBorders>
              <w:top w:val="nil"/>
              <w:left w:val="nil"/>
              <w:bottom w:val="single" w:sz="8" w:space="0" w:color="000000"/>
              <w:right w:val="single" w:sz="8" w:space="0" w:color="000000"/>
            </w:tcBorders>
            <w:shd w:val="clear" w:color="auto" w:fill="auto"/>
            <w:noWrap/>
            <w:vAlign w:val="center"/>
            <w:hideMark/>
          </w:tcPr>
          <w:p w14:paraId="24D2E0D7"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Modernización de la educación</w:t>
            </w:r>
          </w:p>
        </w:tc>
        <w:tc>
          <w:tcPr>
            <w:tcW w:w="1917" w:type="dxa"/>
            <w:tcBorders>
              <w:top w:val="nil"/>
              <w:left w:val="nil"/>
              <w:bottom w:val="single" w:sz="8" w:space="0" w:color="000000"/>
              <w:right w:val="single" w:sz="8" w:space="0" w:color="000000"/>
            </w:tcBorders>
            <w:shd w:val="clear" w:color="auto" w:fill="auto"/>
            <w:noWrap/>
            <w:vAlign w:val="center"/>
            <w:hideMark/>
          </w:tcPr>
          <w:p w14:paraId="49085279"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9,476,141,425</w:t>
            </w:r>
          </w:p>
        </w:tc>
      </w:tr>
      <w:tr w:rsidR="005B2B88" w:rsidRPr="00F227D3" w14:paraId="6F379A87"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B9DF3C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359EF02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2D705C4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4A91655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5110" w:type="dxa"/>
            <w:tcBorders>
              <w:top w:val="nil"/>
              <w:left w:val="nil"/>
              <w:bottom w:val="single" w:sz="8" w:space="0" w:color="000000"/>
              <w:right w:val="single" w:sz="8" w:space="0" w:color="000000"/>
            </w:tcBorders>
            <w:shd w:val="clear" w:color="auto" w:fill="auto"/>
            <w:noWrap/>
            <w:vAlign w:val="center"/>
            <w:hideMark/>
          </w:tcPr>
          <w:p w14:paraId="46E98802"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Alimentación para la población infantil</w:t>
            </w:r>
          </w:p>
        </w:tc>
        <w:tc>
          <w:tcPr>
            <w:tcW w:w="1917" w:type="dxa"/>
            <w:tcBorders>
              <w:top w:val="nil"/>
              <w:left w:val="nil"/>
              <w:bottom w:val="single" w:sz="8" w:space="0" w:color="000000"/>
              <w:right w:val="single" w:sz="8" w:space="0" w:color="000000"/>
            </w:tcBorders>
            <w:shd w:val="clear" w:color="auto" w:fill="auto"/>
            <w:noWrap/>
            <w:vAlign w:val="center"/>
            <w:hideMark/>
          </w:tcPr>
          <w:p w14:paraId="0813808F"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2,084,853,272</w:t>
            </w:r>
          </w:p>
        </w:tc>
      </w:tr>
      <w:tr w:rsidR="005B2B88" w:rsidRPr="00F227D3" w14:paraId="5541D920"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330302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2AB4B6A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71D077D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6591618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15570801"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Prestaciones obligatorias</w:t>
            </w:r>
          </w:p>
        </w:tc>
        <w:tc>
          <w:tcPr>
            <w:tcW w:w="1917" w:type="dxa"/>
            <w:tcBorders>
              <w:top w:val="nil"/>
              <w:left w:val="nil"/>
              <w:bottom w:val="single" w:sz="8" w:space="0" w:color="000000"/>
              <w:right w:val="single" w:sz="8" w:space="0" w:color="000000"/>
            </w:tcBorders>
            <w:shd w:val="clear" w:color="auto" w:fill="auto"/>
            <w:noWrap/>
            <w:vAlign w:val="center"/>
            <w:hideMark/>
          </w:tcPr>
          <w:p w14:paraId="46DADC4A"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5,066,831</w:t>
            </w:r>
          </w:p>
        </w:tc>
      </w:tr>
      <w:tr w:rsidR="005B2B88" w:rsidRPr="00F227D3" w14:paraId="044A5D2B"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A337D1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0452946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6F13097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485F8F0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14FE9CD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Pensiones y seguro por fallecimiento</w:t>
            </w:r>
          </w:p>
        </w:tc>
        <w:tc>
          <w:tcPr>
            <w:tcW w:w="1917" w:type="dxa"/>
            <w:tcBorders>
              <w:top w:val="nil"/>
              <w:left w:val="nil"/>
              <w:bottom w:val="single" w:sz="8" w:space="0" w:color="000000"/>
              <w:right w:val="single" w:sz="8" w:space="0" w:color="000000"/>
            </w:tcBorders>
            <w:shd w:val="clear" w:color="auto" w:fill="auto"/>
            <w:noWrap/>
            <w:vAlign w:val="center"/>
            <w:hideMark/>
          </w:tcPr>
          <w:p w14:paraId="06D3BEC6"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27,790,019,089</w:t>
            </w:r>
          </w:p>
        </w:tc>
      </w:tr>
      <w:tr w:rsidR="005B2B88" w:rsidRPr="00F227D3" w14:paraId="4B31E9CD"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3E4E6A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6F72738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14C8005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57C1662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31793652"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Prestaciones potestativas</w:t>
            </w:r>
          </w:p>
        </w:tc>
        <w:tc>
          <w:tcPr>
            <w:tcW w:w="1917" w:type="dxa"/>
            <w:tcBorders>
              <w:top w:val="nil"/>
              <w:left w:val="nil"/>
              <w:bottom w:val="single" w:sz="8" w:space="0" w:color="000000"/>
              <w:right w:val="single" w:sz="8" w:space="0" w:color="000000"/>
            </w:tcBorders>
            <w:shd w:val="clear" w:color="auto" w:fill="auto"/>
            <w:noWrap/>
            <w:vAlign w:val="center"/>
            <w:hideMark/>
          </w:tcPr>
          <w:p w14:paraId="1225B232"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817,073,303</w:t>
            </w:r>
          </w:p>
        </w:tc>
      </w:tr>
      <w:tr w:rsidR="005B2B88" w:rsidRPr="00F227D3" w14:paraId="68617879"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4E33BC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2C7A41F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6941DC2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1EA69C5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78C82126"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Alimentación y nutrición familiar</w:t>
            </w:r>
          </w:p>
        </w:tc>
        <w:tc>
          <w:tcPr>
            <w:tcW w:w="1917" w:type="dxa"/>
            <w:tcBorders>
              <w:top w:val="nil"/>
              <w:left w:val="nil"/>
              <w:bottom w:val="single" w:sz="8" w:space="0" w:color="000000"/>
              <w:right w:val="single" w:sz="8" w:space="0" w:color="000000"/>
            </w:tcBorders>
            <w:shd w:val="clear" w:color="auto" w:fill="auto"/>
            <w:noWrap/>
            <w:vAlign w:val="center"/>
            <w:hideMark/>
          </w:tcPr>
          <w:p w14:paraId="30AC9874"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1,217,009,702</w:t>
            </w:r>
          </w:p>
        </w:tc>
      </w:tr>
      <w:tr w:rsidR="005B2B88" w:rsidRPr="00F227D3" w14:paraId="4B8684C0"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E57AE1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04BEBD6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247463B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07</w:t>
            </w:r>
          </w:p>
        </w:tc>
        <w:tc>
          <w:tcPr>
            <w:tcW w:w="0" w:type="auto"/>
            <w:tcBorders>
              <w:top w:val="nil"/>
              <w:left w:val="nil"/>
              <w:bottom w:val="single" w:sz="8" w:space="0" w:color="000000"/>
              <w:right w:val="single" w:sz="8" w:space="0" w:color="000000"/>
            </w:tcBorders>
            <w:shd w:val="clear" w:color="auto" w:fill="auto"/>
            <w:noWrap/>
            <w:vAlign w:val="center"/>
            <w:hideMark/>
          </w:tcPr>
          <w:p w14:paraId="202355A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0698C0A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Pueblos indígenas</w:t>
            </w:r>
          </w:p>
        </w:tc>
        <w:tc>
          <w:tcPr>
            <w:tcW w:w="1917" w:type="dxa"/>
            <w:tcBorders>
              <w:top w:val="nil"/>
              <w:left w:val="nil"/>
              <w:bottom w:val="single" w:sz="8" w:space="0" w:color="000000"/>
              <w:right w:val="single" w:sz="8" w:space="0" w:color="000000"/>
            </w:tcBorders>
            <w:shd w:val="clear" w:color="auto" w:fill="auto"/>
            <w:noWrap/>
            <w:vAlign w:val="center"/>
            <w:hideMark/>
          </w:tcPr>
          <w:p w14:paraId="2D23A53B"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135,983,040</w:t>
            </w:r>
          </w:p>
        </w:tc>
      </w:tr>
      <w:tr w:rsidR="005B2B88" w:rsidRPr="00F227D3" w14:paraId="5F7321B1"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029F9C0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4032AAE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72D3A71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3CBD937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4FCF16F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Protección a la población infantil y adolescente</w:t>
            </w:r>
          </w:p>
        </w:tc>
        <w:tc>
          <w:tcPr>
            <w:tcW w:w="1917" w:type="dxa"/>
            <w:tcBorders>
              <w:top w:val="nil"/>
              <w:left w:val="nil"/>
              <w:bottom w:val="single" w:sz="8" w:space="0" w:color="000000"/>
              <w:right w:val="single" w:sz="8" w:space="0" w:color="000000"/>
            </w:tcBorders>
            <w:shd w:val="clear" w:color="auto" w:fill="auto"/>
            <w:noWrap/>
            <w:vAlign w:val="center"/>
            <w:hideMark/>
          </w:tcPr>
          <w:p w14:paraId="56B100A8"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128,844,292</w:t>
            </w:r>
          </w:p>
        </w:tc>
      </w:tr>
      <w:tr w:rsidR="005B2B88" w:rsidRPr="00F227D3" w14:paraId="4BEA612B"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EE07C6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6510A9D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4B4FBE8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4D4DD1D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5110" w:type="dxa"/>
            <w:tcBorders>
              <w:top w:val="nil"/>
              <w:left w:val="nil"/>
              <w:bottom w:val="single" w:sz="8" w:space="0" w:color="000000"/>
              <w:right w:val="single" w:sz="8" w:space="0" w:color="000000"/>
            </w:tcBorders>
            <w:shd w:val="clear" w:color="auto" w:fill="auto"/>
            <w:noWrap/>
            <w:vAlign w:val="center"/>
            <w:hideMark/>
          </w:tcPr>
          <w:p w14:paraId="3D78A5F6"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Atención a personas en situación de discapacidad</w:t>
            </w:r>
          </w:p>
        </w:tc>
        <w:tc>
          <w:tcPr>
            <w:tcW w:w="1917" w:type="dxa"/>
            <w:tcBorders>
              <w:top w:val="nil"/>
              <w:left w:val="nil"/>
              <w:bottom w:val="single" w:sz="8" w:space="0" w:color="000000"/>
              <w:right w:val="single" w:sz="8" w:space="0" w:color="000000"/>
            </w:tcBorders>
            <w:shd w:val="clear" w:color="auto" w:fill="auto"/>
            <w:noWrap/>
            <w:vAlign w:val="center"/>
            <w:hideMark/>
          </w:tcPr>
          <w:p w14:paraId="58839B51"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4,082,858,588</w:t>
            </w:r>
          </w:p>
        </w:tc>
      </w:tr>
      <w:tr w:rsidR="005B2B88" w:rsidRPr="00F227D3" w14:paraId="37801CA4"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99E9A4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549209C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018D418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2316A62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5110" w:type="dxa"/>
            <w:tcBorders>
              <w:top w:val="nil"/>
              <w:left w:val="nil"/>
              <w:bottom w:val="single" w:sz="8" w:space="0" w:color="000000"/>
              <w:right w:val="single" w:sz="8" w:space="0" w:color="000000"/>
            </w:tcBorders>
            <w:shd w:val="clear" w:color="auto" w:fill="auto"/>
            <w:noWrap/>
            <w:vAlign w:val="center"/>
            <w:hideMark/>
          </w:tcPr>
          <w:p w14:paraId="36F16ADB"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Apoyo a los adultos mayores</w:t>
            </w:r>
          </w:p>
        </w:tc>
        <w:tc>
          <w:tcPr>
            <w:tcW w:w="1917" w:type="dxa"/>
            <w:tcBorders>
              <w:top w:val="nil"/>
              <w:left w:val="nil"/>
              <w:bottom w:val="single" w:sz="8" w:space="0" w:color="000000"/>
              <w:right w:val="single" w:sz="8" w:space="0" w:color="000000"/>
            </w:tcBorders>
            <w:shd w:val="clear" w:color="auto" w:fill="auto"/>
            <w:noWrap/>
            <w:vAlign w:val="center"/>
            <w:hideMark/>
          </w:tcPr>
          <w:p w14:paraId="669D317B"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1,540,161,417</w:t>
            </w:r>
          </w:p>
        </w:tc>
      </w:tr>
      <w:tr w:rsidR="005B2B88" w:rsidRPr="00F227D3" w14:paraId="01EA56F8"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8D79B1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1264ACB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3B421A7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71FEB72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5110" w:type="dxa"/>
            <w:tcBorders>
              <w:top w:val="nil"/>
              <w:left w:val="nil"/>
              <w:bottom w:val="single" w:sz="8" w:space="0" w:color="000000"/>
              <w:right w:val="single" w:sz="8" w:space="0" w:color="000000"/>
            </w:tcBorders>
            <w:shd w:val="clear" w:color="auto" w:fill="auto"/>
            <w:noWrap/>
            <w:vAlign w:val="center"/>
            <w:hideMark/>
          </w:tcPr>
          <w:p w14:paraId="53C51E2C"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Desarrollo integral de la familia</w:t>
            </w:r>
          </w:p>
        </w:tc>
        <w:tc>
          <w:tcPr>
            <w:tcW w:w="1917" w:type="dxa"/>
            <w:tcBorders>
              <w:top w:val="nil"/>
              <w:left w:val="nil"/>
              <w:bottom w:val="single" w:sz="8" w:space="0" w:color="000000"/>
              <w:right w:val="single" w:sz="8" w:space="0" w:color="000000"/>
            </w:tcBorders>
            <w:shd w:val="clear" w:color="auto" w:fill="auto"/>
            <w:noWrap/>
            <w:vAlign w:val="center"/>
            <w:hideMark/>
          </w:tcPr>
          <w:p w14:paraId="4C235114"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729,878,707</w:t>
            </w:r>
          </w:p>
        </w:tc>
      </w:tr>
      <w:tr w:rsidR="005B2B88" w:rsidRPr="00F227D3" w14:paraId="19F3849A"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6170E6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0D8F987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58D946C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227C2A1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5110" w:type="dxa"/>
            <w:tcBorders>
              <w:top w:val="nil"/>
              <w:left w:val="nil"/>
              <w:bottom w:val="single" w:sz="8" w:space="0" w:color="000000"/>
              <w:right w:val="single" w:sz="8" w:space="0" w:color="000000"/>
            </w:tcBorders>
            <w:shd w:val="clear" w:color="auto" w:fill="auto"/>
            <w:noWrap/>
            <w:vAlign w:val="center"/>
            <w:hideMark/>
          </w:tcPr>
          <w:p w14:paraId="10667A63" w14:textId="77777777" w:rsidR="005B2B88" w:rsidRPr="00F227D3" w:rsidRDefault="005B2B88" w:rsidP="004B45CD">
            <w:pPr>
              <w:spacing w:after="0" w:line="240" w:lineRule="auto"/>
              <w:jc w:val="both"/>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Igualdad de trato y oportunidades para la mujer y el hombre</w:t>
            </w:r>
          </w:p>
        </w:tc>
        <w:tc>
          <w:tcPr>
            <w:tcW w:w="1917" w:type="dxa"/>
            <w:tcBorders>
              <w:top w:val="nil"/>
              <w:left w:val="nil"/>
              <w:bottom w:val="single" w:sz="8" w:space="0" w:color="000000"/>
              <w:right w:val="single" w:sz="8" w:space="0" w:color="000000"/>
            </w:tcBorders>
            <w:shd w:val="clear" w:color="auto" w:fill="auto"/>
            <w:noWrap/>
            <w:vAlign w:val="center"/>
            <w:hideMark/>
          </w:tcPr>
          <w:p w14:paraId="4671E1E2"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5,388,840,675</w:t>
            </w:r>
          </w:p>
        </w:tc>
      </w:tr>
      <w:tr w:rsidR="005B2B88" w:rsidRPr="00F227D3" w14:paraId="66DE0B32"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E32D83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651" w:type="dxa"/>
            <w:tcBorders>
              <w:top w:val="nil"/>
              <w:left w:val="nil"/>
              <w:bottom w:val="single" w:sz="8" w:space="0" w:color="000000"/>
              <w:right w:val="single" w:sz="8" w:space="0" w:color="000000"/>
            </w:tcBorders>
            <w:shd w:val="clear" w:color="auto" w:fill="auto"/>
            <w:noWrap/>
            <w:vAlign w:val="center"/>
            <w:hideMark/>
          </w:tcPr>
          <w:p w14:paraId="6F9CBE3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6B3B46A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5C1392A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5110" w:type="dxa"/>
            <w:tcBorders>
              <w:top w:val="nil"/>
              <w:left w:val="nil"/>
              <w:bottom w:val="single" w:sz="8" w:space="0" w:color="000000"/>
              <w:right w:val="single" w:sz="8" w:space="0" w:color="000000"/>
            </w:tcBorders>
            <w:shd w:val="clear" w:color="auto" w:fill="auto"/>
            <w:noWrap/>
            <w:vAlign w:val="center"/>
            <w:hideMark/>
          </w:tcPr>
          <w:p w14:paraId="75EDB382"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Oportunidades para los jóvenes</w:t>
            </w:r>
          </w:p>
        </w:tc>
        <w:tc>
          <w:tcPr>
            <w:tcW w:w="1917" w:type="dxa"/>
            <w:tcBorders>
              <w:top w:val="nil"/>
              <w:left w:val="nil"/>
              <w:bottom w:val="single" w:sz="8" w:space="0" w:color="000000"/>
              <w:right w:val="single" w:sz="8" w:space="0" w:color="000000"/>
            </w:tcBorders>
            <w:shd w:val="clear" w:color="auto" w:fill="auto"/>
            <w:noWrap/>
            <w:vAlign w:val="center"/>
            <w:hideMark/>
          </w:tcPr>
          <w:p w14:paraId="3B0C6DD3"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93,324,387</w:t>
            </w:r>
          </w:p>
        </w:tc>
      </w:tr>
      <w:tr w:rsidR="005B2B88" w:rsidRPr="00F227D3" w14:paraId="13FDB21B" w14:textId="77777777" w:rsidTr="00AE47F2">
        <w:trPr>
          <w:trHeight w:val="113"/>
        </w:trPr>
        <w:tc>
          <w:tcPr>
            <w:tcW w:w="8187" w:type="dxa"/>
            <w:gridSpan w:val="5"/>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6F606B4E"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03 Desarrollo económico</w:t>
            </w:r>
          </w:p>
        </w:tc>
        <w:tc>
          <w:tcPr>
            <w:tcW w:w="1917" w:type="dxa"/>
            <w:tcBorders>
              <w:top w:val="nil"/>
              <w:left w:val="nil"/>
              <w:bottom w:val="single" w:sz="8" w:space="0" w:color="000000"/>
              <w:right w:val="single" w:sz="8" w:space="0" w:color="000000"/>
            </w:tcBorders>
            <w:shd w:val="clear" w:color="auto" w:fill="auto"/>
            <w:noWrap/>
            <w:vAlign w:val="center"/>
            <w:hideMark/>
          </w:tcPr>
          <w:p w14:paraId="61018FFC" w14:textId="77777777" w:rsidR="005B2B88" w:rsidRPr="004B45CD" w:rsidRDefault="005B2B88" w:rsidP="005B2B88">
            <w:pPr>
              <w:spacing w:after="0" w:line="240" w:lineRule="auto"/>
              <w:jc w:val="right"/>
              <w:rPr>
                <w:rFonts w:ascii="Bookman Old Style" w:eastAsia="Times New Roman" w:hAnsi="Bookman Old Style" w:cs="Calibri"/>
                <w:b/>
                <w:bCs/>
                <w:color w:val="000000" w:themeColor="text1"/>
                <w:sz w:val="18"/>
                <w:szCs w:val="18"/>
                <w:lang w:eastAsia="es-MX"/>
              </w:rPr>
            </w:pPr>
            <w:r w:rsidRPr="004B45CD">
              <w:rPr>
                <w:rFonts w:ascii="Bookman Old Style" w:eastAsia="Times New Roman" w:hAnsi="Bookman Old Style" w:cs="Calibri"/>
                <w:b/>
                <w:bCs/>
                <w:color w:val="000000" w:themeColor="text1"/>
                <w:sz w:val="18"/>
                <w:szCs w:val="18"/>
                <w:lang w:eastAsia="es-MX"/>
              </w:rPr>
              <w:t>20,450,191,167</w:t>
            </w:r>
          </w:p>
        </w:tc>
      </w:tr>
      <w:tr w:rsidR="005B2B88" w:rsidRPr="00F227D3" w14:paraId="3B5989ED"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06A67D7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3C27246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44AC60C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2409989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1F2EF08F"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Promoción internacional</w:t>
            </w:r>
          </w:p>
        </w:tc>
        <w:tc>
          <w:tcPr>
            <w:tcW w:w="1917" w:type="dxa"/>
            <w:tcBorders>
              <w:top w:val="nil"/>
              <w:left w:val="nil"/>
              <w:bottom w:val="single" w:sz="8" w:space="0" w:color="000000"/>
              <w:right w:val="single" w:sz="8" w:space="0" w:color="000000"/>
            </w:tcBorders>
            <w:shd w:val="clear" w:color="auto" w:fill="auto"/>
            <w:noWrap/>
            <w:vAlign w:val="center"/>
            <w:hideMark/>
          </w:tcPr>
          <w:p w14:paraId="66CF576B"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27,800,354</w:t>
            </w:r>
          </w:p>
        </w:tc>
      </w:tr>
      <w:tr w:rsidR="005B2B88" w:rsidRPr="00F227D3" w14:paraId="2210A1AD"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50D0BB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10870AF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27BBF13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70214B6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4857983F"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Empleo</w:t>
            </w:r>
          </w:p>
        </w:tc>
        <w:tc>
          <w:tcPr>
            <w:tcW w:w="1917" w:type="dxa"/>
            <w:tcBorders>
              <w:top w:val="nil"/>
              <w:left w:val="nil"/>
              <w:bottom w:val="single" w:sz="8" w:space="0" w:color="000000"/>
              <w:right w:val="single" w:sz="8" w:space="0" w:color="000000"/>
            </w:tcBorders>
            <w:shd w:val="clear" w:color="auto" w:fill="auto"/>
            <w:noWrap/>
            <w:vAlign w:val="center"/>
            <w:hideMark/>
          </w:tcPr>
          <w:p w14:paraId="63788845"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910,745,906</w:t>
            </w:r>
          </w:p>
        </w:tc>
      </w:tr>
      <w:tr w:rsidR="005B2B88" w:rsidRPr="00F227D3" w14:paraId="3BEAE70D"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3171ED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5906483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610E200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75EEAA0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5110" w:type="dxa"/>
            <w:tcBorders>
              <w:top w:val="nil"/>
              <w:left w:val="nil"/>
              <w:bottom w:val="single" w:sz="8" w:space="0" w:color="000000"/>
              <w:right w:val="single" w:sz="8" w:space="0" w:color="000000"/>
            </w:tcBorders>
            <w:shd w:val="clear" w:color="auto" w:fill="auto"/>
            <w:noWrap/>
            <w:vAlign w:val="center"/>
            <w:hideMark/>
          </w:tcPr>
          <w:p w14:paraId="5FFD4B9F"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Administrativo y laboral</w:t>
            </w:r>
          </w:p>
        </w:tc>
        <w:tc>
          <w:tcPr>
            <w:tcW w:w="1917" w:type="dxa"/>
            <w:tcBorders>
              <w:top w:val="nil"/>
              <w:left w:val="nil"/>
              <w:bottom w:val="single" w:sz="8" w:space="0" w:color="000000"/>
              <w:right w:val="single" w:sz="8" w:space="0" w:color="000000"/>
            </w:tcBorders>
            <w:shd w:val="clear" w:color="auto" w:fill="auto"/>
            <w:noWrap/>
            <w:vAlign w:val="center"/>
            <w:hideMark/>
          </w:tcPr>
          <w:p w14:paraId="134AE975"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375,661,043</w:t>
            </w:r>
          </w:p>
        </w:tc>
      </w:tr>
      <w:tr w:rsidR="005B2B88" w:rsidRPr="00F227D3" w14:paraId="33641DF9"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DAEA46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6FE5021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3F8E18E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495F1D9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5110" w:type="dxa"/>
            <w:tcBorders>
              <w:top w:val="nil"/>
              <w:left w:val="nil"/>
              <w:bottom w:val="single" w:sz="8" w:space="0" w:color="000000"/>
              <w:right w:val="single" w:sz="8" w:space="0" w:color="000000"/>
            </w:tcBorders>
            <w:shd w:val="clear" w:color="auto" w:fill="auto"/>
            <w:noWrap/>
            <w:vAlign w:val="center"/>
            <w:hideMark/>
          </w:tcPr>
          <w:p w14:paraId="60FE9CAB"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Inclusión económica para la igualdad de género</w:t>
            </w:r>
          </w:p>
        </w:tc>
        <w:tc>
          <w:tcPr>
            <w:tcW w:w="1917" w:type="dxa"/>
            <w:tcBorders>
              <w:top w:val="nil"/>
              <w:left w:val="nil"/>
              <w:bottom w:val="single" w:sz="8" w:space="0" w:color="000000"/>
              <w:right w:val="single" w:sz="8" w:space="0" w:color="000000"/>
            </w:tcBorders>
            <w:shd w:val="clear" w:color="auto" w:fill="auto"/>
            <w:noWrap/>
            <w:vAlign w:val="center"/>
            <w:hideMark/>
          </w:tcPr>
          <w:p w14:paraId="22CD2729"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0</w:t>
            </w:r>
          </w:p>
        </w:tc>
      </w:tr>
      <w:tr w:rsidR="005B2B88" w:rsidRPr="00F227D3" w14:paraId="6B6B90E6"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2DE974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505E2CA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47E3BC7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06C0F04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32CD9FBE"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Desarrollo agrícola</w:t>
            </w:r>
          </w:p>
        </w:tc>
        <w:tc>
          <w:tcPr>
            <w:tcW w:w="1917" w:type="dxa"/>
            <w:tcBorders>
              <w:top w:val="nil"/>
              <w:left w:val="nil"/>
              <w:bottom w:val="single" w:sz="8" w:space="0" w:color="000000"/>
              <w:right w:val="single" w:sz="8" w:space="0" w:color="000000"/>
            </w:tcBorders>
            <w:shd w:val="clear" w:color="auto" w:fill="auto"/>
            <w:noWrap/>
            <w:vAlign w:val="center"/>
            <w:hideMark/>
          </w:tcPr>
          <w:p w14:paraId="1576035C"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739,355,140</w:t>
            </w:r>
          </w:p>
        </w:tc>
      </w:tr>
      <w:tr w:rsidR="005B2B88" w:rsidRPr="00F227D3" w14:paraId="7BC0CA3C"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8A2B56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3515EEF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257E06B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6ED4C47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5110" w:type="dxa"/>
            <w:tcBorders>
              <w:top w:val="nil"/>
              <w:left w:val="nil"/>
              <w:bottom w:val="single" w:sz="8" w:space="0" w:color="000000"/>
              <w:right w:val="single" w:sz="8" w:space="0" w:color="000000"/>
            </w:tcBorders>
            <w:shd w:val="clear" w:color="auto" w:fill="auto"/>
            <w:noWrap/>
            <w:vAlign w:val="center"/>
            <w:hideMark/>
          </w:tcPr>
          <w:p w14:paraId="7382F514"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Fomento a productores rurales</w:t>
            </w:r>
          </w:p>
        </w:tc>
        <w:tc>
          <w:tcPr>
            <w:tcW w:w="1917" w:type="dxa"/>
            <w:tcBorders>
              <w:top w:val="nil"/>
              <w:left w:val="nil"/>
              <w:bottom w:val="single" w:sz="8" w:space="0" w:color="000000"/>
              <w:right w:val="single" w:sz="8" w:space="0" w:color="000000"/>
            </w:tcBorders>
            <w:shd w:val="clear" w:color="auto" w:fill="auto"/>
            <w:noWrap/>
            <w:vAlign w:val="center"/>
            <w:hideMark/>
          </w:tcPr>
          <w:p w14:paraId="02010245"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573,585,774</w:t>
            </w:r>
          </w:p>
        </w:tc>
      </w:tr>
      <w:tr w:rsidR="005B2B88" w:rsidRPr="00F227D3" w14:paraId="69970725"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E1B505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68E603C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5B2BD1E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3B20078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5110" w:type="dxa"/>
            <w:tcBorders>
              <w:top w:val="nil"/>
              <w:left w:val="nil"/>
              <w:bottom w:val="single" w:sz="8" w:space="0" w:color="000000"/>
              <w:right w:val="single" w:sz="8" w:space="0" w:color="000000"/>
            </w:tcBorders>
            <w:shd w:val="clear" w:color="auto" w:fill="auto"/>
            <w:noWrap/>
            <w:vAlign w:val="center"/>
            <w:hideMark/>
          </w:tcPr>
          <w:p w14:paraId="56CE5907"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Fomento pecuario</w:t>
            </w:r>
          </w:p>
        </w:tc>
        <w:tc>
          <w:tcPr>
            <w:tcW w:w="1917" w:type="dxa"/>
            <w:tcBorders>
              <w:top w:val="nil"/>
              <w:left w:val="nil"/>
              <w:bottom w:val="single" w:sz="8" w:space="0" w:color="000000"/>
              <w:right w:val="single" w:sz="8" w:space="0" w:color="000000"/>
            </w:tcBorders>
            <w:shd w:val="clear" w:color="auto" w:fill="auto"/>
            <w:noWrap/>
            <w:vAlign w:val="center"/>
            <w:hideMark/>
          </w:tcPr>
          <w:p w14:paraId="453A5336"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173,166,799</w:t>
            </w:r>
          </w:p>
        </w:tc>
      </w:tr>
      <w:tr w:rsidR="005B2B88" w:rsidRPr="00F227D3" w14:paraId="603C40C4"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61FA100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514694F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1BCEBF0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658402F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5110" w:type="dxa"/>
            <w:tcBorders>
              <w:top w:val="nil"/>
              <w:left w:val="nil"/>
              <w:bottom w:val="single" w:sz="8" w:space="0" w:color="000000"/>
              <w:right w:val="single" w:sz="8" w:space="0" w:color="000000"/>
            </w:tcBorders>
            <w:shd w:val="clear" w:color="auto" w:fill="auto"/>
            <w:noWrap/>
            <w:vAlign w:val="center"/>
            <w:hideMark/>
          </w:tcPr>
          <w:p w14:paraId="147325F0"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Sanidad, inocuidad y calidad agroalimentaria</w:t>
            </w:r>
          </w:p>
        </w:tc>
        <w:tc>
          <w:tcPr>
            <w:tcW w:w="1917" w:type="dxa"/>
            <w:tcBorders>
              <w:top w:val="nil"/>
              <w:left w:val="nil"/>
              <w:bottom w:val="single" w:sz="8" w:space="0" w:color="000000"/>
              <w:right w:val="single" w:sz="8" w:space="0" w:color="000000"/>
            </w:tcBorders>
            <w:shd w:val="clear" w:color="auto" w:fill="auto"/>
            <w:noWrap/>
            <w:vAlign w:val="center"/>
            <w:hideMark/>
          </w:tcPr>
          <w:p w14:paraId="208317FE"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44,070,239</w:t>
            </w:r>
          </w:p>
        </w:tc>
      </w:tr>
      <w:tr w:rsidR="005B2B88" w:rsidRPr="00F227D3" w14:paraId="04E8DAC3"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028D82B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09DC3BF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60F6116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5B06B1F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2AE63091"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Desarrollo forestal</w:t>
            </w:r>
          </w:p>
        </w:tc>
        <w:tc>
          <w:tcPr>
            <w:tcW w:w="1917" w:type="dxa"/>
            <w:tcBorders>
              <w:top w:val="nil"/>
              <w:left w:val="nil"/>
              <w:bottom w:val="single" w:sz="8" w:space="0" w:color="000000"/>
              <w:right w:val="single" w:sz="8" w:space="0" w:color="000000"/>
            </w:tcBorders>
            <w:shd w:val="clear" w:color="auto" w:fill="auto"/>
            <w:noWrap/>
            <w:vAlign w:val="center"/>
            <w:hideMark/>
          </w:tcPr>
          <w:p w14:paraId="5BE1EA5D"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253,459,006</w:t>
            </w:r>
          </w:p>
        </w:tc>
      </w:tr>
      <w:tr w:rsidR="005B2B88" w:rsidRPr="00F227D3" w14:paraId="48DE8B5E"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41D30A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1EE11B6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3CE57EC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4B3CBCB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74212D1E"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Fomento acuícola</w:t>
            </w:r>
          </w:p>
        </w:tc>
        <w:tc>
          <w:tcPr>
            <w:tcW w:w="1917" w:type="dxa"/>
            <w:tcBorders>
              <w:top w:val="nil"/>
              <w:left w:val="nil"/>
              <w:bottom w:val="single" w:sz="8" w:space="0" w:color="000000"/>
              <w:right w:val="single" w:sz="8" w:space="0" w:color="000000"/>
            </w:tcBorders>
            <w:shd w:val="clear" w:color="auto" w:fill="auto"/>
            <w:noWrap/>
            <w:vAlign w:val="center"/>
            <w:hideMark/>
          </w:tcPr>
          <w:p w14:paraId="37CCDA46"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80,213,255</w:t>
            </w:r>
          </w:p>
        </w:tc>
      </w:tr>
      <w:tr w:rsidR="005B2B88" w:rsidRPr="00F227D3" w14:paraId="65C4A4FC"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C956A1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2B14D9F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59FB97A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23F4B15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7D450743"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Infraestructura hidroagrícola</w:t>
            </w:r>
          </w:p>
        </w:tc>
        <w:tc>
          <w:tcPr>
            <w:tcW w:w="1917" w:type="dxa"/>
            <w:tcBorders>
              <w:top w:val="nil"/>
              <w:left w:val="nil"/>
              <w:bottom w:val="single" w:sz="8" w:space="0" w:color="000000"/>
              <w:right w:val="single" w:sz="8" w:space="0" w:color="000000"/>
            </w:tcBorders>
            <w:shd w:val="clear" w:color="auto" w:fill="auto"/>
            <w:noWrap/>
            <w:vAlign w:val="center"/>
            <w:hideMark/>
          </w:tcPr>
          <w:p w14:paraId="5C34844F"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1,046,258,637</w:t>
            </w:r>
          </w:p>
        </w:tc>
      </w:tr>
      <w:tr w:rsidR="005B2B88" w:rsidRPr="00F227D3" w14:paraId="09CEF0AD"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3FA5307"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75501A9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1D18238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421735B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0F74F1F2"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Seguros y garantías financieras agropecuarias</w:t>
            </w:r>
          </w:p>
        </w:tc>
        <w:tc>
          <w:tcPr>
            <w:tcW w:w="1917" w:type="dxa"/>
            <w:tcBorders>
              <w:top w:val="nil"/>
              <w:left w:val="nil"/>
              <w:bottom w:val="single" w:sz="8" w:space="0" w:color="000000"/>
              <w:right w:val="single" w:sz="8" w:space="0" w:color="000000"/>
            </w:tcBorders>
            <w:shd w:val="clear" w:color="auto" w:fill="auto"/>
            <w:noWrap/>
            <w:vAlign w:val="center"/>
            <w:hideMark/>
          </w:tcPr>
          <w:p w14:paraId="14728E6F"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0</w:t>
            </w:r>
          </w:p>
        </w:tc>
      </w:tr>
      <w:tr w:rsidR="005B2B88" w:rsidRPr="00F227D3" w14:paraId="4D28B039"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62F3C0B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3C35ECB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7BC75BC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2A18FB0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1B63CAB6"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Electrificación</w:t>
            </w:r>
          </w:p>
        </w:tc>
        <w:tc>
          <w:tcPr>
            <w:tcW w:w="1917" w:type="dxa"/>
            <w:tcBorders>
              <w:top w:val="nil"/>
              <w:left w:val="nil"/>
              <w:bottom w:val="single" w:sz="8" w:space="0" w:color="000000"/>
              <w:right w:val="single" w:sz="8" w:space="0" w:color="000000"/>
            </w:tcBorders>
            <w:shd w:val="clear" w:color="auto" w:fill="auto"/>
            <w:noWrap/>
            <w:vAlign w:val="center"/>
            <w:hideMark/>
          </w:tcPr>
          <w:p w14:paraId="5E64694E"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23,136,701</w:t>
            </w:r>
          </w:p>
        </w:tc>
      </w:tr>
      <w:tr w:rsidR="005B2B88" w:rsidRPr="00F227D3" w14:paraId="22B0E406"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CFD613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0F871AA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4D17325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0DF2349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1FD8D65B"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Fomento a la minería</w:t>
            </w:r>
          </w:p>
        </w:tc>
        <w:tc>
          <w:tcPr>
            <w:tcW w:w="1917" w:type="dxa"/>
            <w:tcBorders>
              <w:top w:val="nil"/>
              <w:left w:val="nil"/>
              <w:bottom w:val="single" w:sz="8" w:space="0" w:color="000000"/>
              <w:right w:val="single" w:sz="8" w:space="0" w:color="000000"/>
            </w:tcBorders>
            <w:shd w:val="clear" w:color="auto" w:fill="auto"/>
            <w:noWrap/>
            <w:vAlign w:val="center"/>
            <w:hideMark/>
          </w:tcPr>
          <w:p w14:paraId="5CA435CD"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11,129,665</w:t>
            </w:r>
          </w:p>
        </w:tc>
      </w:tr>
      <w:tr w:rsidR="005B2B88" w:rsidRPr="00F227D3" w14:paraId="7ADE8878"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72878E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66B2C44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7321B96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6FD19E4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57B29E5A"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Modernización industrial</w:t>
            </w:r>
          </w:p>
        </w:tc>
        <w:tc>
          <w:tcPr>
            <w:tcW w:w="1917" w:type="dxa"/>
            <w:tcBorders>
              <w:top w:val="nil"/>
              <w:left w:val="nil"/>
              <w:bottom w:val="single" w:sz="8" w:space="0" w:color="000000"/>
              <w:right w:val="single" w:sz="8" w:space="0" w:color="000000"/>
            </w:tcBorders>
            <w:shd w:val="clear" w:color="auto" w:fill="auto"/>
            <w:noWrap/>
            <w:vAlign w:val="center"/>
            <w:hideMark/>
          </w:tcPr>
          <w:p w14:paraId="7A71CD51"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327,857,965</w:t>
            </w:r>
          </w:p>
        </w:tc>
      </w:tr>
      <w:tr w:rsidR="005B2B88" w:rsidRPr="00F227D3" w14:paraId="191FC497"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626611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4967DF8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30F67FD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7B93B12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6C00E329"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Regulación de la construcción</w:t>
            </w:r>
          </w:p>
        </w:tc>
        <w:tc>
          <w:tcPr>
            <w:tcW w:w="1917" w:type="dxa"/>
            <w:tcBorders>
              <w:top w:val="nil"/>
              <w:left w:val="nil"/>
              <w:bottom w:val="single" w:sz="8" w:space="0" w:color="000000"/>
              <w:right w:val="single" w:sz="8" w:space="0" w:color="000000"/>
            </w:tcBorders>
            <w:shd w:val="clear" w:color="auto" w:fill="auto"/>
            <w:noWrap/>
            <w:vAlign w:val="center"/>
            <w:hideMark/>
          </w:tcPr>
          <w:p w14:paraId="79179799"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0</w:t>
            </w:r>
          </w:p>
        </w:tc>
      </w:tr>
      <w:tr w:rsidR="005B2B88" w:rsidRPr="00F227D3" w14:paraId="6AEA4817"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2C5A00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22984DB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47E90E3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52D30D1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05A97B7B"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Modernización de la movilidad y el transporte terrestre</w:t>
            </w:r>
          </w:p>
        </w:tc>
        <w:tc>
          <w:tcPr>
            <w:tcW w:w="1917" w:type="dxa"/>
            <w:tcBorders>
              <w:top w:val="nil"/>
              <w:left w:val="nil"/>
              <w:bottom w:val="single" w:sz="8" w:space="0" w:color="000000"/>
              <w:right w:val="single" w:sz="8" w:space="0" w:color="000000"/>
            </w:tcBorders>
            <w:shd w:val="clear" w:color="auto" w:fill="auto"/>
            <w:noWrap/>
            <w:vAlign w:val="center"/>
            <w:hideMark/>
          </w:tcPr>
          <w:p w14:paraId="51F2CE89"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507,225,736</w:t>
            </w:r>
          </w:p>
        </w:tc>
      </w:tr>
      <w:tr w:rsidR="005B2B88" w:rsidRPr="00F227D3" w14:paraId="2AAA4B5F"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8DC90E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00AF627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6360DDF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1631620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5110" w:type="dxa"/>
            <w:tcBorders>
              <w:top w:val="nil"/>
              <w:left w:val="nil"/>
              <w:bottom w:val="single" w:sz="8" w:space="0" w:color="000000"/>
              <w:right w:val="single" w:sz="8" w:space="0" w:color="000000"/>
            </w:tcBorders>
            <w:shd w:val="clear" w:color="auto" w:fill="auto"/>
            <w:noWrap/>
            <w:vAlign w:val="center"/>
            <w:hideMark/>
          </w:tcPr>
          <w:p w14:paraId="7F8A2BB6"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Modernización del transporte masivo</w:t>
            </w:r>
          </w:p>
        </w:tc>
        <w:tc>
          <w:tcPr>
            <w:tcW w:w="1917" w:type="dxa"/>
            <w:tcBorders>
              <w:top w:val="nil"/>
              <w:left w:val="nil"/>
              <w:bottom w:val="single" w:sz="8" w:space="0" w:color="000000"/>
              <w:right w:val="single" w:sz="8" w:space="0" w:color="000000"/>
            </w:tcBorders>
            <w:shd w:val="clear" w:color="auto" w:fill="auto"/>
            <w:noWrap/>
            <w:vAlign w:val="center"/>
            <w:hideMark/>
          </w:tcPr>
          <w:p w14:paraId="72BBD369"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9,878,470,021</w:t>
            </w:r>
          </w:p>
        </w:tc>
      </w:tr>
      <w:tr w:rsidR="005B2B88" w:rsidRPr="00F227D3" w14:paraId="038F6379"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621A487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255AC59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265BDD5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2D47537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5110" w:type="dxa"/>
            <w:tcBorders>
              <w:top w:val="nil"/>
              <w:left w:val="nil"/>
              <w:bottom w:val="single" w:sz="8" w:space="0" w:color="000000"/>
              <w:right w:val="single" w:sz="8" w:space="0" w:color="000000"/>
            </w:tcBorders>
            <w:shd w:val="clear" w:color="auto" w:fill="auto"/>
            <w:noWrap/>
            <w:vAlign w:val="center"/>
            <w:hideMark/>
          </w:tcPr>
          <w:p w14:paraId="245A7FB6" w14:textId="77777777" w:rsidR="005B2B88" w:rsidRPr="00F227D3" w:rsidRDefault="005B2B88" w:rsidP="004B45CD">
            <w:pPr>
              <w:spacing w:after="0" w:line="240" w:lineRule="auto"/>
              <w:jc w:val="both"/>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Modernización de la infraestructura para el transporte terrestre</w:t>
            </w:r>
          </w:p>
        </w:tc>
        <w:tc>
          <w:tcPr>
            <w:tcW w:w="1917" w:type="dxa"/>
            <w:tcBorders>
              <w:top w:val="nil"/>
              <w:left w:val="nil"/>
              <w:bottom w:val="single" w:sz="8" w:space="0" w:color="000000"/>
              <w:right w:val="single" w:sz="8" w:space="0" w:color="000000"/>
            </w:tcBorders>
            <w:shd w:val="clear" w:color="auto" w:fill="auto"/>
            <w:noWrap/>
            <w:vAlign w:val="center"/>
            <w:hideMark/>
          </w:tcPr>
          <w:p w14:paraId="3EE21D6B" w14:textId="77777777" w:rsidR="005B2B88" w:rsidRPr="004B45CD"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4,147,429,539</w:t>
            </w:r>
          </w:p>
        </w:tc>
      </w:tr>
      <w:tr w:rsidR="005B2B88" w:rsidRPr="00F227D3" w14:paraId="2734DFCC"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2EE7C50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0C7DFCC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05</w:t>
            </w:r>
          </w:p>
        </w:tc>
        <w:tc>
          <w:tcPr>
            <w:tcW w:w="0" w:type="auto"/>
            <w:tcBorders>
              <w:top w:val="nil"/>
              <w:left w:val="nil"/>
              <w:bottom w:val="single" w:sz="8" w:space="0" w:color="000000"/>
              <w:right w:val="single" w:sz="8" w:space="0" w:color="000000"/>
            </w:tcBorders>
            <w:shd w:val="clear" w:color="auto" w:fill="auto"/>
            <w:noWrap/>
            <w:vAlign w:val="center"/>
            <w:hideMark/>
          </w:tcPr>
          <w:p w14:paraId="58580FD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4564EDB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4BFF94CA"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Modernización de la comunicación aérea</w:t>
            </w:r>
          </w:p>
        </w:tc>
        <w:tc>
          <w:tcPr>
            <w:tcW w:w="1917" w:type="dxa"/>
            <w:tcBorders>
              <w:top w:val="nil"/>
              <w:left w:val="nil"/>
              <w:bottom w:val="single" w:sz="8" w:space="0" w:color="000000"/>
              <w:right w:val="single" w:sz="8" w:space="0" w:color="000000"/>
            </w:tcBorders>
            <w:shd w:val="clear" w:color="auto" w:fill="auto"/>
            <w:noWrap/>
            <w:vAlign w:val="center"/>
            <w:hideMark/>
          </w:tcPr>
          <w:p w14:paraId="26FBDC08"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5,305,814</w:t>
            </w:r>
          </w:p>
        </w:tc>
      </w:tr>
      <w:tr w:rsidR="005B2B88" w:rsidRPr="00F227D3" w14:paraId="3D2796AE"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27A542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19FA204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06</w:t>
            </w:r>
          </w:p>
        </w:tc>
        <w:tc>
          <w:tcPr>
            <w:tcW w:w="0" w:type="auto"/>
            <w:tcBorders>
              <w:top w:val="nil"/>
              <w:left w:val="nil"/>
              <w:bottom w:val="single" w:sz="8" w:space="0" w:color="000000"/>
              <w:right w:val="single" w:sz="8" w:space="0" w:color="000000"/>
            </w:tcBorders>
            <w:shd w:val="clear" w:color="auto" w:fill="auto"/>
            <w:noWrap/>
            <w:vAlign w:val="center"/>
            <w:hideMark/>
          </w:tcPr>
          <w:p w14:paraId="2BB3FBD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32D015C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5110" w:type="dxa"/>
            <w:tcBorders>
              <w:top w:val="nil"/>
              <w:left w:val="nil"/>
              <w:bottom w:val="single" w:sz="8" w:space="0" w:color="000000"/>
              <w:right w:val="single" w:sz="8" w:space="0" w:color="000000"/>
            </w:tcBorders>
            <w:shd w:val="clear" w:color="auto" w:fill="auto"/>
            <w:noWrap/>
            <w:vAlign w:val="center"/>
            <w:hideMark/>
          </w:tcPr>
          <w:p w14:paraId="73DF79FB"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Modernización de las telecomunicaciones</w:t>
            </w:r>
          </w:p>
        </w:tc>
        <w:tc>
          <w:tcPr>
            <w:tcW w:w="1917" w:type="dxa"/>
            <w:tcBorders>
              <w:top w:val="nil"/>
              <w:left w:val="nil"/>
              <w:bottom w:val="single" w:sz="8" w:space="0" w:color="000000"/>
              <w:right w:val="single" w:sz="8" w:space="0" w:color="000000"/>
            </w:tcBorders>
            <w:shd w:val="clear" w:color="auto" w:fill="auto"/>
            <w:noWrap/>
            <w:vAlign w:val="center"/>
            <w:hideMark/>
          </w:tcPr>
          <w:p w14:paraId="5F578F76"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51,889,581</w:t>
            </w:r>
          </w:p>
        </w:tc>
      </w:tr>
      <w:tr w:rsidR="005B2B88" w:rsidRPr="00F227D3" w14:paraId="612BC476"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2CC71D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683937A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07</w:t>
            </w:r>
          </w:p>
        </w:tc>
        <w:tc>
          <w:tcPr>
            <w:tcW w:w="0" w:type="auto"/>
            <w:tcBorders>
              <w:top w:val="nil"/>
              <w:left w:val="nil"/>
              <w:bottom w:val="single" w:sz="8" w:space="0" w:color="000000"/>
              <w:right w:val="single" w:sz="8" w:space="0" w:color="000000"/>
            </w:tcBorders>
            <w:shd w:val="clear" w:color="auto" w:fill="auto"/>
            <w:noWrap/>
            <w:vAlign w:val="center"/>
            <w:hideMark/>
          </w:tcPr>
          <w:p w14:paraId="7617D72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0BA4FD4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53967DF7"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Fomento turístico</w:t>
            </w:r>
          </w:p>
        </w:tc>
        <w:tc>
          <w:tcPr>
            <w:tcW w:w="1917" w:type="dxa"/>
            <w:tcBorders>
              <w:top w:val="nil"/>
              <w:left w:val="nil"/>
              <w:bottom w:val="single" w:sz="8" w:space="0" w:color="000000"/>
              <w:right w:val="single" w:sz="8" w:space="0" w:color="000000"/>
            </w:tcBorders>
            <w:shd w:val="clear" w:color="auto" w:fill="auto"/>
            <w:noWrap/>
            <w:vAlign w:val="center"/>
            <w:hideMark/>
          </w:tcPr>
          <w:p w14:paraId="4F6B4465"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229,302,183</w:t>
            </w:r>
          </w:p>
        </w:tc>
      </w:tr>
      <w:tr w:rsidR="005B2B88" w:rsidRPr="00F227D3" w14:paraId="5849599C"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671CC0A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5518969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2B554432"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0125EDE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2723C807"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Investigación científica </w:t>
            </w:r>
          </w:p>
        </w:tc>
        <w:tc>
          <w:tcPr>
            <w:tcW w:w="1917" w:type="dxa"/>
            <w:tcBorders>
              <w:top w:val="nil"/>
              <w:left w:val="nil"/>
              <w:bottom w:val="single" w:sz="8" w:space="0" w:color="000000"/>
              <w:right w:val="single" w:sz="8" w:space="0" w:color="000000"/>
            </w:tcBorders>
            <w:shd w:val="clear" w:color="auto" w:fill="auto"/>
            <w:noWrap/>
            <w:vAlign w:val="center"/>
            <w:hideMark/>
          </w:tcPr>
          <w:p w14:paraId="22BD6E9E"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654,873,609</w:t>
            </w:r>
          </w:p>
        </w:tc>
      </w:tr>
      <w:tr w:rsidR="005B2B88" w:rsidRPr="00F227D3" w14:paraId="21B2B714"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0FF8C5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36B73BC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2E7DCD5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2B3A457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75889490"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Desarrollo tecnológico aplicado</w:t>
            </w:r>
          </w:p>
        </w:tc>
        <w:tc>
          <w:tcPr>
            <w:tcW w:w="1917" w:type="dxa"/>
            <w:tcBorders>
              <w:top w:val="nil"/>
              <w:left w:val="nil"/>
              <w:bottom w:val="single" w:sz="8" w:space="0" w:color="000000"/>
              <w:right w:val="single" w:sz="8" w:space="0" w:color="000000"/>
            </w:tcBorders>
            <w:shd w:val="clear" w:color="auto" w:fill="auto"/>
            <w:noWrap/>
            <w:vAlign w:val="center"/>
            <w:hideMark/>
          </w:tcPr>
          <w:p w14:paraId="13B85572"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86,350,733</w:t>
            </w:r>
          </w:p>
        </w:tc>
      </w:tr>
      <w:tr w:rsidR="005B2B88" w:rsidRPr="00F227D3" w14:paraId="50CC5B93"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60264AB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lastRenderedPageBreak/>
              <w:t>03</w:t>
            </w:r>
          </w:p>
        </w:tc>
        <w:tc>
          <w:tcPr>
            <w:tcW w:w="651" w:type="dxa"/>
            <w:tcBorders>
              <w:top w:val="nil"/>
              <w:left w:val="nil"/>
              <w:bottom w:val="single" w:sz="8" w:space="0" w:color="000000"/>
              <w:right w:val="single" w:sz="8" w:space="0" w:color="000000"/>
            </w:tcBorders>
            <w:shd w:val="clear" w:color="auto" w:fill="auto"/>
            <w:noWrap/>
            <w:vAlign w:val="center"/>
            <w:hideMark/>
          </w:tcPr>
          <w:p w14:paraId="380E11A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0EC7D0B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229FCEC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67CCAC9D"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Cambio tecnológico en el sector agropecuario</w:t>
            </w:r>
          </w:p>
        </w:tc>
        <w:tc>
          <w:tcPr>
            <w:tcW w:w="1917" w:type="dxa"/>
            <w:tcBorders>
              <w:top w:val="nil"/>
              <w:left w:val="nil"/>
              <w:bottom w:val="single" w:sz="8" w:space="0" w:color="000000"/>
              <w:right w:val="single" w:sz="8" w:space="0" w:color="000000"/>
            </w:tcBorders>
            <w:shd w:val="clear" w:color="auto" w:fill="auto"/>
            <w:noWrap/>
            <w:vAlign w:val="center"/>
            <w:hideMark/>
          </w:tcPr>
          <w:p w14:paraId="3206FAB2"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126,120,399</w:t>
            </w:r>
          </w:p>
        </w:tc>
      </w:tr>
      <w:tr w:rsidR="005B2B88" w:rsidRPr="00F227D3" w14:paraId="7905F0D5"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AE1F93B"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5A233CA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08</w:t>
            </w:r>
          </w:p>
        </w:tc>
        <w:tc>
          <w:tcPr>
            <w:tcW w:w="0" w:type="auto"/>
            <w:tcBorders>
              <w:top w:val="nil"/>
              <w:left w:val="nil"/>
              <w:bottom w:val="single" w:sz="8" w:space="0" w:color="000000"/>
              <w:right w:val="single" w:sz="8" w:space="0" w:color="000000"/>
            </w:tcBorders>
            <w:shd w:val="clear" w:color="auto" w:fill="auto"/>
            <w:noWrap/>
            <w:vAlign w:val="center"/>
            <w:hideMark/>
          </w:tcPr>
          <w:p w14:paraId="14DB967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4726F525"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3C975798"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Innovación científica y tecnológica</w:t>
            </w:r>
          </w:p>
        </w:tc>
        <w:tc>
          <w:tcPr>
            <w:tcW w:w="1917" w:type="dxa"/>
            <w:tcBorders>
              <w:top w:val="nil"/>
              <w:left w:val="nil"/>
              <w:bottom w:val="single" w:sz="8" w:space="0" w:color="000000"/>
              <w:right w:val="single" w:sz="8" w:space="0" w:color="000000"/>
            </w:tcBorders>
            <w:shd w:val="clear" w:color="auto" w:fill="auto"/>
            <w:noWrap/>
            <w:vAlign w:val="center"/>
            <w:hideMark/>
          </w:tcPr>
          <w:p w14:paraId="1508432E"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136,197,230</w:t>
            </w:r>
          </w:p>
        </w:tc>
      </w:tr>
      <w:tr w:rsidR="005B2B88" w:rsidRPr="00F227D3" w14:paraId="61A8C851"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3F5134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651" w:type="dxa"/>
            <w:tcBorders>
              <w:top w:val="nil"/>
              <w:left w:val="nil"/>
              <w:bottom w:val="single" w:sz="8" w:space="0" w:color="000000"/>
              <w:right w:val="single" w:sz="8" w:space="0" w:color="000000"/>
            </w:tcBorders>
            <w:shd w:val="clear" w:color="auto" w:fill="auto"/>
            <w:noWrap/>
            <w:vAlign w:val="center"/>
            <w:hideMark/>
          </w:tcPr>
          <w:p w14:paraId="1BF0E32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09</w:t>
            </w:r>
          </w:p>
        </w:tc>
        <w:tc>
          <w:tcPr>
            <w:tcW w:w="0" w:type="auto"/>
            <w:tcBorders>
              <w:top w:val="nil"/>
              <w:left w:val="nil"/>
              <w:bottom w:val="single" w:sz="8" w:space="0" w:color="000000"/>
              <w:right w:val="single" w:sz="8" w:space="0" w:color="000000"/>
            </w:tcBorders>
            <w:shd w:val="clear" w:color="auto" w:fill="auto"/>
            <w:noWrap/>
            <w:vAlign w:val="center"/>
            <w:hideMark/>
          </w:tcPr>
          <w:p w14:paraId="03474C1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613E46D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2D31CE47"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Promoción artesanal</w:t>
            </w:r>
          </w:p>
        </w:tc>
        <w:tc>
          <w:tcPr>
            <w:tcW w:w="1917" w:type="dxa"/>
            <w:tcBorders>
              <w:top w:val="nil"/>
              <w:left w:val="nil"/>
              <w:bottom w:val="single" w:sz="8" w:space="0" w:color="000000"/>
              <w:right w:val="single" w:sz="8" w:space="0" w:color="000000"/>
            </w:tcBorders>
            <w:shd w:val="clear" w:color="auto" w:fill="auto"/>
            <w:noWrap/>
            <w:vAlign w:val="center"/>
            <w:hideMark/>
          </w:tcPr>
          <w:p w14:paraId="6AC34E89"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40,585,838</w:t>
            </w:r>
          </w:p>
        </w:tc>
      </w:tr>
      <w:tr w:rsidR="005B2B88" w:rsidRPr="00F227D3" w14:paraId="12F88EDE" w14:textId="77777777" w:rsidTr="00AE47F2">
        <w:trPr>
          <w:trHeight w:val="113"/>
        </w:trPr>
        <w:tc>
          <w:tcPr>
            <w:tcW w:w="8187" w:type="dxa"/>
            <w:gridSpan w:val="5"/>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2319B082"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Gasto No Programable</w:t>
            </w:r>
          </w:p>
        </w:tc>
        <w:tc>
          <w:tcPr>
            <w:tcW w:w="1917" w:type="dxa"/>
            <w:tcBorders>
              <w:top w:val="nil"/>
              <w:left w:val="nil"/>
              <w:bottom w:val="single" w:sz="8" w:space="0" w:color="000000"/>
              <w:right w:val="single" w:sz="8" w:space="0" w:color="000000"/>
            </w:tcBorders>
            <w:shd w:val="clear" w:color="auto" w:fill="auto"/>
            <w:noWrap/>
            <w:vAlign w:val="center"/>
            <w:hideMark/>
          </w:tcPr>
          <w:p w14:paraId="2B951FFA" w14:textId="77777777" w:rsidR="005B2B88" w:rsidRPr="00F227D3" w:rsidRDefault="005B2B88" w:rsidP="005B2B88">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72,301,046,528</w:t>
            </w:r>
          </w:p>
        </w:tc>
      </w:tr>
      <w:tr w:rsidR="005B2B88" w:rsidRPr="00F227D3" w14:paraId="359B18ED" w14:textId="77777777" w:rsidTr="00AE47F2">
        <w:trPr>
          <w:trHeight w:val="113"/>
        </w:trPr>
        <w:tc>
          <w:tcPr>
            <w:tcW w:w="8187" w:type="dxa"/>
            <w:gridSpan w:val="5"/>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648D9457" w14:textId="77777777" w:rsidR="005B2B88" w:rsidRPr="00F227D3" w:rsidRDefault="005B2B88" w:rsidP="005B2B88">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04 Otras no clasificadas en funciones anteriores</w:t>
            </w:r>
          </w:p>
        </w:tc>
        <w:tc>
          <w:tcPr>
            <w:tcW w:w="1917" w:type="dxa"/>
            <w:tcBorders>
              <w:top w:val="nil"/>
              <w:left w:val="nil"/>
              <w:bottom w:val="single" w:sz="8" w:space="0" w:color="000000"/>
              <w:right w:val="single" w:sz="8" w:space="0" w:color="000000"/>
            </w:tcBorders>
            <w:shd w:val="clear" w:color="auto" w:fill="auto"/>
            <w:noWrap/>
            <w:vAlign w:val="center"/>
            <w:hideMark/>
          </w:tcPr>
          <w:p w14:paraId="2680C891" w14:textId="77777777" w:rsidR="005B2B88" w:rsidRPr="00F227D3" w:rsidRDefault="005B2B88" w:rsidP="005B2B88">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72,301,046,528</w:t>
            </w:r>
          </w:p>
        </w:tc>
      </w:tr>
      <w:tr w:rsidR="005B2B88" w:rsidRPr="00F227D3" w14:paraId="474305C2"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A18030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651" w:type="dxa"/>
            <w:tcBorders>
              <w:top w:val="nil"/>
              <w:left w:val="nil"/>
              <w:bottom w:val="single" w:sz="8" w:space="0" w:color="000000"/>
              <w:right w:val="single" w:sz="8" w:space="0" w:color="000000"/>
            </w:tcBorders>
            <w:shd w:val="clear" w:color="auto" w:fill="auto"/>
            <w:noWrap/>
            <w:vAlign w:val="center"/>
            <w:hideMark/>
          </w:tcPr>
          <w:p w14:paraId="263A0A74"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1BAFB9D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3F7A363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4E7DC6A6"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Deuda pública</w:t>
            </w:r>
          </w:p>
        </w:tc>
        <w:tc>
          <w:tcPr>
            <w:tcW w:w="1917" w:type="dxa"/>
            <w:tcBorders>
              <w:top w:val="nil"/>
              <w:left w:val="nil"/>
              <w:bottom w:val="single" w:sz="8" w:space="0" w:color="000000"/>
              <w:right w:val="single" w:sz="8" w:space="0" w:color="000000"/>
            </w:tcBorders>
            <w:shd w:val="clear" w:color="auto" w:fill="auto"/>
            <w:noWrap/>
            <w:vAlign w:val="center"/>
            <w:hideMark/>
          </w:tcPr>
          <w:p w14:paraId="4A3AA7C5"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7,655,302,857</w:t>
            </w:r>
          </w:p>
        </w:tc>
      </w:tr>
      <w:tr w:rsidR="005B2B88" w:rsidRPr="00F227D3" w14:paraId="177DF606"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7140D17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651" w:type="dxa"/>
            <w:tcBorders>
              <w:top w:val="nil"/>
              <w:left w:val="nil"/>
              <w:bottom w:val="single" w:sz="8" w:space="0" w:color="000000"/>
              <w:right w:val="single" w:sz="8" w:space="0" w:color="000000"/>
            </w:tcBorders>
            <w:shd w:val="clear" w:color="auto" w:fill="auto"/>
            <w:noWrap/>
            <w:vAlign w:val="center"/>
            <w:hideMark/>
          </w:tcPr>
          <w:p w14:paraId="5EB0DB4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41DA4323"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6D4E5C9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72432CF9"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Transferencias</w:t>
            </w:r>
          </w:p>
        </w:tc>
        <w:tc>
          <w:tcPr>
            <w:tcW w:w="1917" w:type="dxa"/>
            <w:tcBorders>
              <w:top w:val="nil"/>
              <w:left w:val="nil"/>
              <w:bottom w:val="single" w:sz="8" w:space="0" w:color="000000"/>
              <w:right w:val="single" w:sz="8" w:space="0" w:color="000000"/>
            </w:tcBorders>
            <w:shd w:val="clear" w:color="auto" w:fill="auto"/>
            <w:noWrap/>
            <w:vAlign w:val="center"/>
            <w:hideMark/>
          </w:tcPr>
          <w:p w14:paraId="1621531B"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5B2B88" w:rsidRPr="00F227D3" w14:paraId="104912A8"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653F50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651" w:type="dxa"/>
            <w:tcBorders>
              <w:top w:val="nil"/>
              <w:left w:val="nil"/>
              <w:bottom w:val="single" w:sz="8" w:space="0" w:color="000000"/>
              <w:right w:val="single" w:sz="8" w:space="0" w:color="000000"/>
            </w:tcBorders>
            <w:shd w:val="clear" w:color="auto" w:fill="auto"/>
            <w:noWrap/>
            <w:vAlign w:val="center"/>
            <w:hideMark/>
          </w:tcPr>
          <w:p w14:paraId="6DEC1E3A"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16508D9C"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2B555AF0"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048E64AF"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Participaciones</w:t>
            </w:r>
          </w:p>
        </w:tc>
        <w:tc>
          <w:tcPr>
            <w:tcW w:w="1917" w:type="dxa"/>
            <w:tcBorders>
              <w:top w:val="nil"/>
              <w:left w:val="nil"/>
              <w:bottom w:val="single" w:sz="8" w:space="0" w:color="000000"/>
              <w:right w:val="single" w:sz="8" w:space="0" w:color="000000"/>
            </w:tcBorders>
            <w:shd w:val="clear" w:color="auto" w:fill="auto"/>
            <w:noWrap/>
            <w:vAlign w:val="center"/>
            <w:hideMark/>
          </w:tcPr>
          <w:p w14:paraId="65B94997"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37,704,183,334</w:t>
            </w:r>
          </w:p>
        </w:tc>
      </w:tr>
      <w:tr w:rsidR="005B2B88" w:rsidRPr="00F227D3" w14:paraId="4052FA8E"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5E5D609D"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651" w:type="dxa"/>
            <w:tcBorders>
              <w:top w:val="nil"/>
              <w:left w:val="nil"/>
              <w:bottom w:val="single" w:sz="8" w:space="0" w:color="000000"/>
              <w:right w:val="single" w:sz="8" w:space="0" w:color="000000"/>
            </w:tcBorders>
            <w:shd w:val="clear" w:color="auto" w:fill="auto"/>
            <w:noWrap/>
            <w:vAlign w:val="center"/>
            <w:hideMark/>
          </w:tcPr>
          <w:p w14:paraId="3F505FF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02</w:t>
            </w:r>
          </w:p>
        </w:tc>
        <w:tc>
          <w:tcPr>
            <w:tcW w:w="0" w:type="auto"/>
            <w:tcBorders>
              <w:top w:val="nil"/>
              <w:left w:val="nil"/>
              <w:bottom w:val="single" w:sz="8" w:space="0" w:color="000000"/>
              <w:right w:val="single" w:sz="8" w:space="0" w:color="000000"/>
            </w:tcBorders>
            <w:shd w:val="clear" w:color="auto" w:fill="auto"/>
            <w:noWrap/>
            <w:vAlign w:val="center"/>
            <w:hideMark/>
          </w:tcPr>
          <w:p w14:paraId="097E8D61"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03</w:t>
            </w:r>
          </w:p>
        </w:tc>
        <w:tc>
          <w:tcPr>
            <w:tcW w:w="0" w:type="auto"/>
            <w:tcBorders>
              <w:top w:val="nil"/>
              <w:left w:val="nil"/>
              <w:bottom w:val="single" w:sz="8" w:space="0" w:color="000000"/>
              <w:right w:val="single" w:sz="8" w:space="0" w:color="000000"/>
            </w:tcBorders>
            <w:shd w:val="clear" w:color="auto" w:fill="auto"/>
            <w:noWrap/>
            <w:vAlign w:val="center"/>
            <w:hideMark/>
          </w:tcPr>
          <w:p w14:paraId="5702855F"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16C38420" w14:textId="77777777" w:rsidR="005B2B88" w:rsidRPr="00F227D3" w:rsidRDefault="005B2B88" w:rsidP="005B2B88">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Aportaciones</w:t>
            </w:r>
          </w:p>
        </w:tc>
        <w:tc>
          <w:tcPr>
            <w:tcW w:w="1917" w:type="dxa"/>
            <w:tcBorders>
              <w:top w:val="nil"/>
              <w:left w:val="nil"/>
              <w:bottom w:val="single" w:sz="8" w:space="0" w:color="000000"/>
              <w:right w:val="single" w:sz="8" w:space="0" w:color="000000"/>
            </w:tcBorders>
            <w:shd w:val="clear" w:color="auto" w:fill="auto"/>
            <w:noWrap/>
            <w:vAlign w:val="center"/>
            <w:hideMark/>
          </w:tcPr>
          <w:p w14:paraId="65B087B4"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24,270,323,757</w:t>
            </w:r>
          </w:p>
        </w:tc>
      </w:tr>
      <w:tr w:rsidR="005B2B88" w:rsidRPr="00F227D3" w14:paraId="18F5F22E" w14:textId="77777777" w:rsidTr="00AE47F2">
        <w:trPr>
          <w:trHeight w:val="113"/>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4A62DE38"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651" w:type="dxa"/>
            <w:tcBorders>
              <w:top w:val="nil"/>
              <w:left w:val="nil"/>
              <w:bottom w:val="single" w:sz="8" w:space="0" w:color="000000"/>
              <w:right w:val="single" w:sz="8" w:space="0" w:color="000000"/>
            </w:tcBorders>
            <w:shd w:val="clear" w:color="auto" w:fill="auto"/>
            <w:noWrap/>
            <w:vAlign w:val="center"/>
            <w:hideMark/>
          </w:tcPr>
          <w:p w14:paraId="4DF3F2DE"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04</w:t>
            </w:r>
          </w:p>
        </w:tc>
        <w:tc>
          <w:tcPr>
            <w:tcW w:w="0" w:type="auto"/>
            <w:tcBorders>
              <w:top w:val="nil"/>
              <w:left w:val="nil"/>
              <w:bottom w:val="single" w:sz="8" w:space="0" w:color="000000"/>
              <w:right w:val="single" w:sz="8" w:space="0" w:color="000000"/>
            </w:tcBorders>
            <w:shd w:val="clear" w:color="auto" w:fill="auto"/>
            <w:noWrap/>
            <w:vAlign w:val="center"/>
            <w:hideMark/>
          </w:tcPr>
          <w:p w14:paraId="22B91766"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0" w:type="auto"/>
            <w:tcBorders>
              <w:top w:val="nil"/>
              <w:left w:val="nil"/>
              <w:bottom w:val="single" w:sz="8" w:space="0" w:color="000000"/>
              <w:right w:val="single" w:sz="8" w:space="0" w:color="000000"/>
            </w:tcBorders>
            <w:shd w:val="clear" w:color="auto" w:fill="auto"/>
            <w:noWrap/>
            <w:vAlign w:val="center"/>
            <w:hideMark/>
          </w:tcPr>
          <w:p w14:paraId="31C37B59" w14:textId="77777777" w:rsidR="005B2B88" w:rsidRPr="00F227D3" w:rsidRDefault="005B2B88" w:rsidP="005B2B88">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01</w:t>
            </w:r>
          </w:p>
        </w:tc>
        <w:tc>
          <w:tcPr>
            <w:tcW w:w="5110" w:type="dxa"/>
            <w:tcBorders>
              <w:top w:val="nil"/>
              <w:left w:val="nil"/>
              <w:bottom w:val="single" w:sz="8" w:space="0" w:color="000000"/>
              <w:right w:val="single" w:sz="8" w:space="0" w:color="000000"/>
            </w:tcBorders>
            <w:shd w:val="clear" w:color="auto" w:fill="auto"/>
            <w:noWrap/>
            <w:vAlign w:val="center"/>
            <w:hideMark/>
          </w:tcPr>
          <w:p w14:paraId="335FD043" w14:textId="77777777" w:rsidR="005B2B88" w:rsidRPr="00F227D3" w:rsidRDefault="005B2B88" w:rsidP="004B45CD">
            <w:pPr>
              <w:spacing w:after="0" w:line="240" w:lineRule="auto"/>
              <w:jc w:val="both"/>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Previsiones para el pago de adeudos de ejercicios fiscales anteriores </w:t>
            </w:r>
          </w:p>
        </w:tc>
        <w:tc>
          <w:tcPr>
            <w:tcW w:w="1917" w:type="dxa"/>
            <w:tcBorders>
              <w:top w:val="nil"/>
              <w:left w:val="nil"/>
              <w:bottom w:val="single" w:sz="8" w:space="0" w:color="000000"/>
              <w:right w:val="single" w:sz="8" w:space="0" w:color="000000"/>
            </w:tcBorders>
            <w:shd w:val="clear" w:color="auto" w:fill="auto"/>
            <w:noWrap/>
            <w:vAlign w:val="center"/>
            <w:hideMark/>
          </w:tcPr>
          <w:p w14:paraId="7DC56663" w14:textId="77777777" w:rsidR="005B2B88" w:rsidRPr="00F227D3" w:rsidRDefault="005B2B88" w:rsidP="005B2B88">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2,671,236,580</w:t>
            </w:r>
          </w:p>
        </w:tc>
      </w:tr>
      <w:tr w:rsidR="005B2B88" w:rsidRPr="00F227D3" w14:paraId="45F8B223" w14:textId="77777777" w:rsidTr="00AE47F2">
        <w:trPr>
          <w:trHeight w:val="113"/>
        </w:trPr>
        <w:tc>
          <w:tcPr>
            <w:tcW w:w="8187" w:type="dxa"/>
            <w:gridSpan w:val="5"/>
            <w:tcBorders>
              <w:top w:val="single" w:sz="8" w:space="0" w:color="000000"/>
              <w:left w:val="single" w:sz="8" w:space="0" w:color="000000"/>
              <w:bottom w:val="single" w:sz="8" w:space="0" w:color="000000"/>
              <w:right w:val="single" w:sz="8" w:space="0" w:color="000000"/>
            </w:tcBorders>
            <w:shd w:val="clear" w:color="000000" w:fill="C2C2C2"/>
            <w:noWrap/>
            <w:vAlign w:val="center"/>
            <w:hideMark/>
          </w:tcPr>
          <w:p w14:paraId="2E589F43" w14:textId="77777777" w:rsidR="005B2B88" w:rsidRPr="00F227D3" w:rsidRDefault="005B2B88" w:rsidP="005B2B88">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Total</w:t>
            </w:r>
          </w:p>
        </w:tc>
        <w:tc>
          <w:tcPr>
            <w:tcW w:w="1917" w:type="dxa"/>
            <w:tcBorders>
              <w:top w:val="nil"/>
              <w:left w:val="nil"/>
              <w:bottom w:val="single" w:sz="8" w:space="0" w:color="000000"/>
              <w:right w:val="single" w:sz="8" w:space="0" w:color="000000"/>
            </w:tcBorders>
            <w:shd w:val="clear" w:color="000000" w:fill="C2C2C2"/>
            <w:noWrap/>
            <w:vAlign w:val="center"/>
            <w:hideMark/>
          </w:tcPr>
          <w:p w14:paraId="18E28AEF" w14:textId="77777777" w:rsidR="005B2B88" w:rsidRPr="00F227D3" w:rsidRDefault="005B2B88" w:rsidP="005B2B88">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377,935,043,833</w:t>
            </w:r>
          </w:p>
        </w:tc>
      </w:tr>
    </w:tbl>
    <w:p w14:paraId="682A391A" w14:textId="77777777" w:rsidR="006C645B" w:rsidRPr="00F227D3" w:rsidRDefault="006C645B" w:rsidP="00D77920">
      <w:pPr>
        <w:pStyle w:val="Textoindependiente2"/>
        <w:spacing w:after="0" w:line="240" w:lineRule="auto"/>
        <w:jc w:val="both"/>
        <w:rPr>
          <w:rFonts w:ascii="Bookman Old Style" w:hAnsi="Bookman Old Style" w:cs="Arial"/>
          <w:bCs/>
          <w:sz w:val="20"/>
          <w:szCs w:val="20"/>
          <w:lang w:val="es-ES_tradnl"/>
        </w:rPr>
      </w:pPr>
    </w:p>
    <w:p w14:paraId="36DD77E2" w14:textId="7E09A4B9" w:rsidR="006C645B" w:rsidRPr="00F227D3" w:rsidRDefault="006C645B" w:rsidP="00A7300B">
      <w:pPr>
        <w:pStyle w:val="Prrafodelista"/>
        <w:widowControl/>
        <w:numPr>
          <w:ilvl w:val="0"/>
          <w:numId w:val="84"/>
        </w:numPr>
        <w:adjustRightInd/>
        <w:spacing w:line="240" w:lineRule="auto"/>
        <w:contextualSpacing w:val="0"/>
        <w:textAlignment w:val="auto"/>
        <w:rPr>
          <w:rFonts w:ascii="Bookman Old Style" w:hAnsi="Bookman Old Style" w:cs="Arial"/>
        </w:rPr>
      </w:pPr>
      <w:r w:rsidRPr="00F227D3">
        <w:rPr>
          <w:rFonts w:ascii="Bookman Old Style" w:hAnsi="Bookman Old Style" w:cs="Arial"/>
        </w:rPr>
        <w:t>Clasificación Programática</w:t>
      </w:r>
      <w:r w:rsidR="00A73AD8" w:rsidRPr="00F227D3">
        <w:rPr>
          <w:rFonts w:ascii="Bookman Old Style" w:hAnsi="Bookman Old Style" w:cs="Arial"/>
        </w:rPr>
        <w:t xml:space="preserve"> del gasto</w:t>
      </w:r>
      <w:r w:rsidRPr="00F227D3">
        <w:rPr>
          <w:rFonts w:ascii="Bookman Old Style" w:hAnsi="Bookman Old Style" w:cs="Arial"/>
        </w:rPr>
        <w:t xml:space="preserve"> de acuerdo con las características generales emitidas por el CONAC:</w:t>
      </w:r>
    </w:p>
    <w:p w14:paraId="694CDFFB" w14:textId="77777777" w:rsidR="006C645B" w:rsidRPr="00F227D3" w:rsidRDefault="006C645B" w:rsidP="00D77920">
      <w:pPr>
        <w:spacing w:after="0" w:line="240" w:lineRule="auto"/>
        <w:jc w:val="both"/>
        <w:rPr>
          <w:rFonts w:ascii="Bookman Old Style" w:hAnsi="Bookman Old Style" w:cs="Arial"/>
          <w:sz w:val="16"/>
          <w:szCs w:val="16"/>
          <w:lang w:val="es-ES_tradnl"/>
        </w:rPr>
      </w:pPr>
    </w:p>
    <w:tbl>
      <w:tblPr>
        <w:tblW w:w="10207" w:type="dxa"/>
        <w:tblInd w:w="-147" w:type="dxa"/>
        <w:tblCellMar>
          <w:left w:w="70" w:type="dxa"/>
          <w:right w:w="70" w:type="dxa"/>
        </w:tblCellMar>
        <w:tblLook w:val="04A0" w:firstRow="1" w:lastRow="0" w:firstColumn="1" w:lastColumn="0" w:noHBand="0" w:noVBand="1"/>
      </w:tblPr>
      <w:tblGrid>
        <w:gridCol w:w="7430"/>
        <w:gridCol w:w="781"/>
        <w:gridCol w:w="1996"/>
      </w:tblGrid>
      <w:tr w:rsidR="00AE47F2" w:rsidRPr="00F227D3" w14:paraId="17A8E55D" w14:textId="77777777" w:rsidTr="00AE47F2">
        <w:trPr>
          <w:trHeight w:val="227"/>
          <w:tblHeader/>
        </w:trPr>
        <w:tc>
          <w:tcPr>
            <w:tcW w:w="10207" w:type="dxa"/>
            <w:gridSpan w:val="3"/>
            <w:tcBorders>
              <w:top w:val="single" w:sz="4" w:space="0" w:color="auto"/>
              <w:left w:val="single" w:sz="4" w:space="0" w:color="auto"/>
              <w:bottom w:val="single" w:sz="4" w:space="0" w:color="auto"/>
              <w:right w:val="single" w:sz="4" w:space="0" w:color="auto"/>
            </w:tcBorders>
            <w:shd w:val="clear" w:color="000000" w:fill="C2C2C2"/>
            <w:noWrap/>
            <w:vAlign w:val="center"/>
            <w:hideMark/>
          </w:tcPr>
          <w:p w14:paraId="45A2F54A" w14:textId="77777777" w:rsidR="00AE47F2" w:rsidRPr="00F227D3" w:rsidRDefault="00AE47F2" w:rsidP="00AE47F2">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Clasificación Programática CONAC</w:t>
            </w:r>
          </w:p>
        </w:tc>
      </w:tr>
      <w:tr w:rsidR="00AE47F2" w:rsidRPr="00F227D3" w14:paraId="107845DA" w14:textId="77777777" w:rsidTr="00AE47F2">
        <w:trPr>
          <w:trHeight w:val="227"/>
          <w:tblHeader/>
        </w:trPr>
        <w:tc>
          <w:tcPr>
            <w:tcW w:w="7430" w:type="dxa"/>
            <w:tcBorders>
              <w:top w:val="nil"/>
              <w:left w:val="single" w:sz="4" w:space="0" w:color="auto"/>
              <w:bottom w:val="single" w:sz="4" w:space="0" w:color="auto"/>
              <w:right w:val="single" w:sz="4" w:space="0" w:color="auto"/>
            </w:tcBorders>
            <w:shd w:val="clear" w:color="000000" w:fill="C2C2C2"/>
            <w:noWrap/>
            <w:vAlign w:val="center"/>
            <w:hideMark/>
          </w:tcPr>
          <w:p w14:paraId="4573CD38" w14:textId="77777777" w:rsidR="00AE47F2" w:rsidRPr="00F227D3" w:rsidRDefault="00AE47F2" w:rsidP="00AE47F2">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Programa Presupuestario</w:t>
            </w:r>
          </w:p>
        </w:tc>
        <w:tc>
          <w:tcPr>
            <w:tcW w:w="781" w:type="dxa"/>
            <w:tcBorders>
              <w:top w:val="nil"/>
              <w:left w:val="nil"/>
              <w:bottom w:val="single" w:sz="4" w:space="0" w:color="auto"/>
              <w:right w:val="single" w:sz="4" w:space="0" w:color="auto"/>
            </w:tcBorders>
            <w:shd w:val="clear" w:color="000000" w:fill="C2C2C2"/>
            <w:noWrap/>
            <w:vAlign w:val="center"/>
            <w:hideMark/>
          </w:tcPr>
          <w:p w14:paraId="0694AC2C" w14:textId="77777777" w:rsidR="00AE47F2" w:rsidRPr="00F227D3" w:rsidRDefault="00AE47F2" w:rsidP="00AE47F2">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Código</w:t>
            </w:r>
          </w:p>
        </w:tc>
        <w:tc>
          <w:tcPr>
            <w:tcW w:w="1996" w:type="dxa"/>
            <w:tcBorders>
              <w:top w:val="nil"/>
              <w:left w:val="nil"/>
              <w:bottom w:val="single" w:sz="4" w:space="0" w:color="auto"/>
              <w:right w:val="single" w:sz="4" w:space="0" w:color="auto"/>
            </w:tcBorders>
            <w:shd w:val="clear" w:color="000000" w:fill="C2C2C2"/>
            <w:noWrap/>
            <w:vAlign w:val="center"/>
            <w:hideMark/>
          </w:tcPr>
          <w:p w14:paraId="109DCAC3" w14:textId="77777777" w:rsidR="00AE47F2" w:rsidRPr="00F227D3" w:rsidRDefault="00AE47F2" w:rsidP="00AE47F2">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Monto</w:t>
            </w:r>
          </w:p>
        </w:tc>
      </w:tr>
      <w:tr w:rsidR="00AE47F2" w:rsidRPr="00F227D3" w14:paraId="17AFC535"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711C79B5" w14:textId="77777777" w:rsidR="00AE47F2" w:rsidRPr="00F227D3" w:rsidRDefault="00AE47F2" w:rsidP="00AE47F2">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Subsidios: Sector Social y Privado o Entidades Federativas y Municipios</w:t>
            </w:r>
          </w:p>
        </w:tc>
        <w:tc>
          <w:tcPr>
            <w:tcW w:w="781" w:type="dxa"/>
            <w:tcBorders>
              <w:top w:val="nil"/>
              <w:left w:val="nil"/>
              <w:bottom w:val="single" w:sz="4" w:space="0" w:color="auto"/>
              <w:right w:val="single" w:sz="4" w:space="0" w:color="auto"/>
            </w:tcBorders>
            <w:shd w:val="clear" w:color="auto" w:fill="auto"/>
            <w:noWrap/>
            <w:vAlign w:val="center"/>
            <w:hideMark/>
          </w:tcPr>
          <w:p w14:paraId="6C7619D3" w14:textId="77777777" w:rsidR="00AE47F2" w:rsidRPr="00F227D3" w:rsidRDefault="00AE47F2" w:rsidP="00AE47F2">
            <w:pPr>
              <w:spacing w:after="0" w:line="240" w:lineRule="auto"/>
              <w:rPr>
                <w:rFonts w:eastAsia="Times New Roman" w:cs="Calibri"/>
                <w:color w:val="000000"/>
                <w:sz w:val="20"/>
                <w:szCs w:val="20"/>
                <w:lang w:eastAsia="es-MX"/>
              </w:rPr>
            </w:pPr>
            <w:r w:rsidRPr="00F227D3">
              <w:rPr>
                <w:rFonts w:eastAsia="Times New Roman" w:cs="Calibri"/>
                <w:color w:val="000000"/>
                <w:sz w:val="20"/>
                <w:szCs w:val="20"/>
                <w:lang w:eastAsia="es-MX"/>
              </w:rPr>
              <w:t> </w:t>
            </w:r>
          </w:p>
        </w:tc>
        <w:tc>
          <w:tcPr>
            <w:tcW w:w="1996" w:type="dxa"/>
            <w:tcBorders>
              <w:top w:val="nil"/>
              <w:left w:val="nil"/>
              <w:bottom w:val="single" w:sz="4" w:space="0" w:color="auto"/>
              <w:right w:val="single" w:sz="4" w:space="0" w:color="auto"/>
            </w:tcBorders>
            <w:shd w:val="clear" w:color="auto" w:fill="auto"/>
            <w:noWrap/>
            <w:vAlign w:val="center"/>
            <w:hideMark/>
          </w:tcPr>
          <w:p w14:paraId="09C9A446" w14:textId="77777777" w:rsidR="00AE47F2" w:rsidRPr="004B45CD" w:rsidRDefault="00AE47F2" w:rsidP="00AE47F2">
            <w:pPr>
              <w:spacing w:after="0" w:line="240" w:lineRule="auto"/>
              <w:jc w:val="right"/>
              <w:rPr>
                <w:rFonts w:ascii="Bookman Old Style" w:eastAsia="Times New Roman" w:hAnsi="Bookman Old Style" w:cs="Calibri"/>
                <w:b/>
                <w:bCs/>
                <w:color w:val="000000" w:themeColor="text1"/>
                <w:sz w:val="18"/>
                <w:szCs w:val="18"/>
                <w:lang w:eastAsia="es-MX"/>
              </w:rPr>
            </w:pPr>
            <w:r w:rsidRPr="004B45CD">
              <w:rPr>
                <w:rFonts w:ascii="Bookman Old Style" w:eastAsia="Times New Roman" w:hAnsi="Bookman Old Style" w:cs="Calibri"/>
                <w:b/>
                <w:bCs/>
                <w:color w:val="000000" w:themeColor="text1"/>
                <w:sz w:val="18"/>
                <w:szCs w:val="18"/>
                <w:lang w:eastAsia="es-MX"/>
              </w:rPr>
              <w:t>165,739,733,943</w:t>
            </w:r>
          </w:p>
        </w:tc>
      </w:tr>
      <w:tr w:rsidR="00AE47F2" w:rsidRPr="00F227D3" w14:paraId="1A90C595"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4D2D496F"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Sujetos a Reglas de Operación</w:t>
            </w:r>
          </w:p>
        </w:tc>
        <w:tc>
          <w:tcPr>
            <w:tcW w:w="781" w:type="dxa"/>
            <w:tcBorders>
              <w:top w:val="nil"/>
              <w:left w:val="nil"/>
              <w:bottom w:val="single" w:sz="4" w:space="0" w:color="auto"/>
              <w:right w:val="single" w:sz="4" w:space="0" w:color="auto"/>
            </w:tcBorders>
            <w:shd w:val="clear" w:color="auto" w:fill="auto"/>
            <w:noWrap/>
            <w:vAlign w:val="center"/>
            <w:hideMark/>
          </w:tcPr>
          <w:p w14:paraId="5D671697"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S</w:t>
            </w:r>
          </w:p>
        </w:tc>
        <w:tc>
          <w:tcPr>
            <w:tcW w:w="1996" w:type="dxa"/>
            <w:tcBorders>
              <w:top w:val="nil"/>
              <w:left w:val="nil"/>
              <w:bottom w:val="single" w:sz="4" w:space="0" w:color="auto"/>
              <w:right w:val="single" w:sz="4" w:space="0" w:color="auto"/>
            </w:tcBorders>
            <w:shd w:val="clear" w:color="auto" w:fill="auto"/>
            <w:noWrap/>
            <w:vAlign w:val="center"/>
            <w:hideMark/>
          </w:tcPr>
          <w:p w14:paraId="56DA94F1" w14:textId="77777777" w:rsidR="00AE47F2" w:rsidRPr="004B45CD"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165,739,733,943</w:t>
            </w:r>
          </w:p>
        </w:tc>
      </w:tr>
      <w:tr w:rsidR="00AE47F2" w:rsidRPr="00F227D3" w14:paraId="0FD4F186"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3EF8AB69"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Otros Subsidios</w:t>
            </w:r>
          </w:p>
        </w:tc>
        <w:tc>
          <w:tcPr>
            <w:tcW w:w="781" w:type="dxa"/>
            <w:tcBorders>
              <w:top w:val="nil"/>
              <w:left w:val="nil"/>
              <w:bottom w:val="single" w:sz="4" w:space="0" w:color="auto"/>
              <w:right w:val="single" w:sz="4" w:space="0" w:color="auto"/>
            </w:tcBorders>
            <w:shd w:val="clear" w:color="auto" w:fill="auto"/>
            <w:noWrap/>
            <w:vAlign w:val="center"/>
            <w:hideMark/>
          </w:tcPr>
          <w:p w14:paraId="64D4C385"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U</w:t>
            </w:r>
          </w:p>
        </w:tc>
        <w:tc>
          <w:tcPr>
            <w:tcW w:w="1996" w:type="dxa"/>
            <w:tcBorders>
              <w:top w:val="nil"/>
              <w:left w:val="nil"/>
              <w:bottom w:val="single" w:sz="4" w:space="0" w:color="auto"/>
              <w:right w:val="single" w:sz="4" w:space="0" w:color="auto"/>
            </w:tcBorders>
            <w:shd w:val="clear" w:color="auto" w:fill="auto"/>
            <w:noWrap/>
            <w:vAlign w:val="center"/>
            <w:hideMark/>
          </w:tcPr>
          <w:p w14:paraId="515DA021" w14:textId="77777777" w:rsidR="00AE47F2" w:rsidRPr="004B45CD"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0</w:t>
            </w:r>
          </w:p>
        </w:tc>
      </w:tr>
      <w:tr w:rsidR="00AE47F2" w:rsidRPr="00F227D3" w14:paraId="744DF2B0"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77426BDB" w14:textId="77777777" w:rsidR="00AE47F2" w:rsidRPr="00F227D3" w:rsidRDefault="00AE47F2" w:rsidP="00AE47F2">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Desempeño de las Funciones</w:t>
            </w:r>
          </w:p>
        </w:tc>
        <w:tc>
          <w:tcPr>
            <w:tcW w:w="781" w:type="dxa"/>
            <w:tcBorders>
              <w:top w:val="nil"/>
              <w:left w:val="nil"/>
              <w:bottom w:val="single" w:sz="4" w:space="0" w:color="auto"/>
              <w:right w:val="single" w:sz="4" w:space="0" w:color="auto"/>
            </w:tcBorders>
            <w:shd w:val="clear" w:color="auto" w:fill="auto"/>
            <w:noWrap/>
            <w:vAlign w:val="center"/>
            <w:hideMark/>
          </w:tcPr>
          <w:p w14:paraId="4A30AA04" w14:textId="77777777" w:rsidR="00AE47F2" w:rsidRPr="00F227D3" w:rsidRDefault="00AE47F2" w:rsidP="00AE47F2">
            <w:pPr>
              <w:spacing w:after="0" w:line="240" w:lineRule="auto"/>
              <w:rPr>
                <w:rFonts w:eastAsia="Times New Roman" w:cs="Calibri"/>
                <w:color w:val="000000"/>
                <w:sz w:val="20"/>
                <w:szCs w:val="20"/>
                <w:lang w:eastAsia="es-MX"/>
              </w:rPr>
            </w:pPr>
            <w:r w:rsidRPr="00F227D3">
              <w:rPr>
                <w:rFonts w:eastAsia="Times New Roman" w:cs="Calibri"/>
                <w:color w:val="000000"/>
                <w:sz w:val="20"/>
                <w:szCs w:val="20"/>
                <w:lang w:eastAsia="es-MX"/>
              </w:rPr>
              <w:t> </w:t>
            </w:r>
          </w:p>
        </w:tc>
        <w:tc>
          <w:tcPr>
            <w:tcW w:w="1996" w:type="dxa"/>
            <w:tcBorders>
              <w:top w:val="nil"/>
              <w:left w:val="nil"/>
              <w:bottom w:val="single" w:sz="4" w:space="0" w:color="auto"/>
              <w:right w:val="single" w:sz="4" w:space="0" w:color="auto"/>
            </w:tcBorders>
            <w:shd w:val="clear" w:color="auto" w:fill="auto"/>
            <w:noWrap/>
            <w:vAlign w:val="center"/>
            <w:hideMark/>
          </w:tcPr>
          <w:p w14:paraId="47F7463A" w14:textId="77777777" w:rsidR="00AE47F2" w:rsidRPr="004B45CD" w:rsidRDefault="00AE47F2" w:rsidP="00AE47F2">
            <w:pPr>
              <w:spacing w:after="0" w:line="240" w:lineRule="auto"/>
              <w:jc w:val="right"/>
              <w:rPr>
                <w:rFonts w:ascii="Bookman Old Style" w:eastAsia="Times New Roman" w:hAnsi="Bookman Old Style" w:cs="Calibri"/>
                <w:b/>
                <w:bCs/>
                <w:color w:val="000000" w:themeColor="text1"/>
                <w:sz w:val="18"/>
                <w:szCs w:val="18"/>
                <w:lang w:eastAsia="es-MX"/>
              </w:rPr>
            </w:pPr>
            <w:r w:rsidRPr="004B45CD">
              <w:rPr>
                <w:rFonts w:ascii="Bookman Old Style" w:eastAsia="Times New Roman" w:hAnsi="Bookman Old Style" w:cs="Calibri"/>
                <w:b/>
                <w:bCs/>
                <w:color w:val="000000" w:themeColor="text1"/>
                <w:sz w:val="18"/>
                <w:szCs w:val="18"/>
                <w:lang w:eastAsia="es-MX"/>
              </w:rPr>
              <w:t>99,775,038,557</w:t>
            </w:r>
          </w:p>
        </w:tc>
      </w:tr>
      <w:tr w:rsidR="00AE47F2" w:rsidRPr="00F227D3" w14:paraId="24E5BA0F"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6D643F0C"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Prestación de Servicios Públicos</w:t>
            </w:r>
          </w:p>
        </w:tc>
        <w:tc>
          <w:tcPr>
            <w:tcW w:w="781" w:type="dxa"/>
            <w:tcBorders>
              <w:top w:val="nil"/>
              <w:left w:val="nil"/>
              <w:bottom w:val="single" w:sz="4" w:space="0" w:color="auto"/>
              <w:right w:val="single" w:sz="4" w:space="0" w:color="auto"/>
            </w:tcBorders>
            <w:shd w:val="clear" w:color="auto" w:fill="auto"/>
            <w:noWrap/>
            <w:vAlign w:val="center"/>
            <w:hideMark/>
          </w:tcPr>
          <w:p w14:paraId="39D3ABF7"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E</w:t>
            </w:r>
          </w:p>
        </w:tc>
        <w:tc>
          <w:tcPr>
            <w:tcW w:w="1996" w:type="dxa"/>
            <w:tcBorders>
              <w:top w:val="nil"/>
              <w:left w:val="nil"/>
              <w:bottom w:val="single" w:sz="4" w:space="0" w:color="auto"/>
              <w:right w:val="single" w:sz="4" w:space="0" w:color="auto"/>
            </w:tcBorders>
            <w:shd w:val="clear" w:color="auto" w:fill="auto"/>
            <w:noWrap/>
            <w:vAlign w:val="center"/>
            <w:hideMark/>
          </w:tcPr>
          <w:p w14:paraId="0878FF45" w14:textId="77777777" w:rsidR="00AE47F2" w:rsidRPr="004B45CD"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75,814,435,615</w:t>
            </w:r>
          </w:p>
        </w:tc>
      </w:tr>
      <w:tr w:rsidR="00AE47F2" w:rsidRPr="00F227D3" w14:paraId="7A7668CC"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1C1F8993"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Provisión de Bienes Públicos</w:t>
            </w:r>
          </w:p>
        </w:tc>
        <w:tc>
          <w:tcPr>
            <w:tcW w:w="781" w:type="dxa"/>
            <w:tcBorders>
              <w:top w:val="nil"/>
              <w:left w:val="nil"/>
              <w:bottom w:val="single" w:sz="4" w:space="0" w:color="auto"/>
              <w:right w:val="single" w:sz="4" w:space="0" w:color="auto"/>
            </w:tcBorders>
            <w:shd w:val="clear" w:color="auto" w:fill="auto"/>
            <w:noWrap/>
            <w:vAlign w:val="center"/>
            <w:hideMark/>
          </w:tcPr>
          <w:p w14:paraId="00ED81C1"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B</w:t>
            </w:r>
          </w:p>
        </w:tc>
        <w:tc>
          <w:tcPr>
            <w:tcW w:w="1996" w:type="dxa"/>
            <w:tcBorders>
              <w:top w:val="nil"/>
              <w:left w:val="nil"/>
              <w:bottom w:val="single" w:sz="4" w:space="0" w:color="auto"/>
              <w:right w:val="single" w:sz="4" w:space="0" w:color="auto"/>
            </w:tcBorders>
            <w:shd w:val="clear" w:color="auto" w:fill="auto"/>
            <w:noWrap/>
            <w:vAlign w:val="center"/>
            <w:hideMark/>
          </w:tcPr>
          <w:p w14:paraId="3297892E" w14:textId="77777777" w:rsidR="00AE47F2" w:rsidRPr="004B45CD"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0</w:t>
            </w:r>
          </w:p>
        </w:tc>
      </w:tr>
      <w:tr w:rsidR="00AE47F2" w:rsidRPr="00F227D3" w14:paraId="5B82CF0A"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2B9F6391"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Planeación, seguimiento y evaluación de políticas</w:t>
            </w:r>
          </w:p>
        </w:tc>
        <w:tc>
          <w:tcPr>
            <w:tcW w:w="781" w:type="dxa"/>
            <w:tcBorders>
              <w:top w:val="nil"/>
              <w:left w:val="nil"/>
              <w:bottom w:val="single" w:sz="4" w:space="0" w:color="auto"/>
              <w:right w:val="single" w:sz="4" w:space="0" w:color="auto"/>
            </w:tcBorders>
            <w:shd w:val="clear" w:color="auto" w:fill="auto"/>
            <w:noWrap/>
            <w:vAlign w:val="center"/>
            <w:hideMark/>
          </w:tcPr>
          <w:p w14:paraId="1CBB80E1"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w:t>
            </w:r>
          </w:p>
        </w:tc>
        <w:tc>
          <w:tcPr>
            <w:tcW w:w="1996" w:type="dxa"/>
            <w:tcBorders>
              <w:top w:val="nil"/>
              <w:left w:val="nil"/>
              <w:bottom w:val="single" w:sz="4" w:space="0" w:color="auto"/>
              <w:right w:val="single" w:sz="4" w:space="0" w:color="auto"/>
            </w:tcBorders>
            <w:shd w:val="clear" w:color="auto" w:fill="auto"/>
            <w:noWrap/>
            <w:vAlign w:val="center"/>
            <w:hideMark/>
          </w:tcPr>
          <w:p w14:paraId="604BEAFD" w14:textId="77777777" w:rsidR="00AE47F2" w:rsidRPr="004B45CD"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7,808,596,728</w:t>
            </w:r>
          </w:p>
        </w:tc>
      </w:tr>
      <w:tr w:rsidR="00AE47F2" w:rsidRPr="00F227D3" w14:paraId="41905234"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444D9863"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Promoción y fomento</w:t>
            </w:r>
          </w:p>
        </w:tc>
        <w:tc>
          <w:tcPr>
            <w:tcW w:w="781" w:type="dxa"/>
            <w:tcBorders>
              <w:top w:val="nil"/>
              <w:left w:val="nil"/>
              <w:bottom w:val="single" w:sz="4" w:space="0" w:color="auto"/>
              <w:right w:val="single" w:sz="4" w:space="0" w:color="auto"/>
            </w:tcBorders>
            <w:shd w:val="clear" w:color="auto" w:fill="auto"/>
            <w:noWrap/>
            <w:vAlign w:val="center"/>
            <w:hideMark/>
          </w:tcPr>
          <w:p w14:paraId="6FDBDB10"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F</w:t>
            </w:r>
          </w:p>
        </w:tc>
        <w:tc>
          <w:tcPr>
            <w:tcW w:w="1996" w:type="dxa"/>
            <w:tcBorders>
              <w:top w:val="nil"/>
              <w:left w:val="nil"/>
              <w:bottom w:val="single" w:sz="4" w:space="0" w:color="auto"/>
              <w:right w:val="single" w:sz="4" w:space="0" w:color="auto"/>
            </w:tcBorders>
            <w:shd w:val="clear" w:color="auto" w:fill="auto"/>
            <w:noWrap/>
            <w:vAlign w:val="center"/>
            <w:hideMark/>
          </w:tcPr>
          <w:p w14:paraId="606FF17E" w14:textId="77777777" w:rsidR="00AE47F2" w:rsidRPr="004B45CD"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4,516,171,254</w:t>
            </w:r>
          </w:p>
        </w:tc>
      </w:tr>
      <w:tr w:rsidR="00AE47F2" w:rsidRPr="00F227D3" w14:paraId="1EE2711B"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58AE7027"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Regulación y supervisión</w:t>
            </w:r>
          </w:p>
        </w:tc>
        <w:tc>
          <w:tcPr>
            <w:tcW w:w="781" w:type="dxa"/>
            <w:tcBorders>
              <w:top w:val="nil"/>
              <w:left w:val="nil"/>
              <w:bottom w:val="single" w:sz="4" w:space="0" w:color="auto"/>
              <w:right w:val="single" w:sz="4" w:space="0" w:color="auto"/>
            </w:tcBorders>
            <w:shd w:val="clear" w:color="auto" w:fill="auto"/>
            <w:noWrap/>
            <w:vAlign w:val="center"/>
            <w:hideMark/>
          </w:tcPr>
          <w:p w14:paraId="37116B26"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G</w:t>
            </w:r>
          </w:p>
        </w:tc>
        <w:tc>
          <w:tcPr>
            <w:tcW w:w="1996" w:type="dxa"/>
            <w:tcBorders>
              <w:top w:val="nil"/>
              <w:left w:val="nil"/>
              <w:bottom w:val="single" w:sz="4" w:space="0" w:color="auto"/>
              <w:right w:val="single" w:sz="4" w:space="0" w:color="auto"/>
            </w:tcBorders>
            <w:shd w:val="clear" w:color="auto" w:fill="auto"/>
            <w:noWrap/>
            <w:vAlign w:val="center"/>
            <w:hideMark/>
          </w:tcPr>
          <w:p w14:paraId="3248689F" w14:textId="77777777" w:rsidR="00AE47F2" w:rsidRPr="004B45CD"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919,845,003</w:t>
            </w:r>
          </w:p>
        </w:tc>
      </w:tr>
      <w:tr w:rsidR="00AE47F2" w:rsidRPr="00F227D3" w14:paraId="5717AD27"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7019EE60"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Funciones de las Fuerzas Armadas (Únicamente Gobierno Federal)</w:t>
            </w:r>
          </w:p>
        </w:tc>
        <w:tc>
          <w:tcPr>
            <w:tcW w:w="781" w:type="dxa"/>
            <w:tcBorders>
              <w:top w:val="nil"/>
              <w:left w:val="nil"/>
              <w:bottom w:val="single" w:sz="4" w:space="0" w:color="auto"/>
              <w:right w:val="single" w:sz="4" w:space="0" w:color="auto"/>
            </w:tcBorders>
            <w:shd w:val="clear" w:color="auto" w:fill="auto"/>
            <w:noWrap/>
            <w:vAlign w:val="center"/>
            <w:hideMark/>
          </w:tcPr>
          <w:p w14:paraId="2DDAC359"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w:t>
            </w:r>
          </w:p>
        </w:tc>
        <w:tc>
          <w:tcPr>
            <w:tcW w:w="1996" w:type="dxa"/>
            <w:tcBorders>
              <w:top w:val="nil"/>
              <w:left w:val="nil"/>
              <w:bottom w:val="single" w:sz="4" w:space="0" w:color="auto"/>
              <w:right w:val="single" w:sz="4" w:space="0" w:color="auto"/>
            </w:tcBorders>
            <w:shd w:val="clear" w:color="auto" w:fill="auto"/>
            <w:noWrap/>
            <w:vAlign w:val="center"/>
            <w:hideMark/>
          </w:tcPr>
          <w:p w14:paraId="3C850B84" w14:textId="77777777" w:rsidR="00AE47F2" w:rsidRPr="004B45CD"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0</w:t>
            </w:r>
          </w:p>
        </w:tc>
      </w:tr>
      <w:tr w:rsidR="00AE47F2" w:rsidRPr="00F227D3" w14:paraId="08DB1151"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425AA814"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Específicos</w:t>
            </w:r>
          </w:p>
        </w:tc>
        <w:tc>
          <w:tcPr>
            <w:tcW w:w="781" w:type="dxa"/>
            <w:tcBorders>
              <w:top w:val="nil"/>
              <w:left w:val="nil"/>
              <w:bottom w:val="single" w:sz="4" w:space="0" w:color="auto"/>
              <w:right w:val="single" w:sz="4" w:space="0" w:color="auto"/>
            </w:tcBorders>
            <w:shd w:val="clear" w:color="auto" w:fill="auto"/>
            <w:noWrap/>
            <w:vAlign w:val="center"/>
            <w:hideMark/>
          </w:tcPr>
          <w:p w14:paraId="2AEEEB39"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R</w:t>
            </w:r>
          </w:p>
        </w:tc>
        <w:tc>
          <w:tcPr>
            <w:tcW w:w="1996" w:type="dxa"/>
            <w:tcBorders>
              <w:top w:val="nil"/>
              <w:left w:val="nil"/>
              <w:bottom w:val="single" w:sz="4" w:space="0" w:color="auto"/>
              <w:right w:val="single" w:sz="4" w:space="0" w:color="auto"/>
            </w:tcBorders>
            <w:shd w:val="clear" w:color="auto" w:fill="auto"/>
            <w:noWrap/>
            <w:vAlign w:val="center"/>
            <w:hideMark/>
          </w:tcPr>
          <w:p w14:paraId="2AC2A906" w14:textId="77777777" w:rsidR="00AE47F2" w:rsidRPr="004B45CD"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1,715,359,142</w:t>
            </w:r>
          </w:p>
        </w:tc>
      </w:tr>
      <w:tr w:rsidR="00AE47F2" w:rsidRPr="00F227D3" w14:paraId="530548BC"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57340480"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Proyectos de Inversión</w:t>
            </w:r>
          </w:p>
        </w:tc>
        <w:tc>
          <w:tcPr>
            <w:tcW w:w="781" w:type="dxa"/>
            <w:tcBorders>
              <w:top w:val="nil"/>
              <w:left w:val="nil"/>
              <w:bottom w:val="single" w:sz="4" w:space="0" w:color="auto"/>
              <w:right w:val="single" w:sz="4" w:space="0" w:color="auto"/>
            </w:tcBorders>
            <w:shd w:val="clear" w:color="auto" w:fill="auto"/>
            <w:noWrap/>
            <w:vAlign w:val="center"/>
            <w:hideMark/>
          </w:tcPr>
          <w:p w14:paraId="019D858F"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K</w:t>
            </w:r>
          </w:p>
        </w:tc>
        <w:tc>
          <w:tcPr>
            <w:tcW w:w="1996" w:type="dxa"/>
            <w:tcBorders>
              <w:top w:val="nil"/>
              <w:left w:val="nil"/>
              <w:bottom w:val="single" w:sz="4" w:space="0" w:color="auto"/>
              <w:right w:val="single" w:sz="4" w:space="0" w:color="auto"/>
            </w:tcBorders>
            <w:shd w:val="clear" w:color="auto" w:fill="auto"/>
            <w:noWrap/>
            <w:vAlign w:val="center"/>
            <w:hideMark/>
          </w:tcPr>
          <w:p w14:paraId="13197760" w14:textId="77777777" w:rsidR="00AE47F2" w:rsidRPr="004B45CD"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9,000,630,815</w:t>
            </w:r>
          </w:p>
        </w:tc>
      </w:tr>
      <w:tr w:rsidR="00AE47F2" w:rsidRPr="00F227D3" w14:paraId="4ACB7BCF"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0CC435BF" w14:textId="77777777" w:rsidR="00AE47F2" w:rsidRPr="00F227D3" w:rsidRDefault="00AE47F2" w:rsidP="00AE47F2">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Administrativos y de Apoyo</w:t>
            </w:r>
          </w:p>
        </w:tc>
        <w:tc>
          <w:tcPr>
            <w:tcW w:w="781" w:type="dxa"/>
            <w:tcBorders>
              <w:top w:val="nil"/>
              <w:left w:val="nil"/>
              <w:bottom w:val="single" w:sz="4" w:space="0" w:color="auto"/>
              <w:right w:val="single" w:sz="4" w:space="0" w:color="auto"/>
            </w:tcBorders>
            <w:shd w:val="clear" w:color="auto" w:fill="auto"/>
            <w:noWrap/>
            <w:vAlign w:val="center"/>
            <w:hideMark/>
          </w:tcPr>
          <w:p w14:paraId="5E4E894C" w14:textId="77777777" w:rsidR="00AE47F2" w:rsidRPr="00F227D3" w:rsidRDefault="00AE47F2" w:rsidP="00AE47F2">
            <w:pPr>
              <w:spacing w:after="0" w:line="240" w:lineRule="auto"/>
              <w:rPr>
                <w:rFonts w:eastAsia="Times New Roman" w:cs="Calibri"/>
                <w:color w:val="000000"/>
                <w:sz w:val="20"/>
                <w:szCs w:val="20"/>
                <w:lang w:eastAsia="es-MX"/>
              </w:rPr>
            </w:pPr>
            <w:r w:rsidRPr="00F227D3">
              <w:rPr>
                <w:rFonts w:eastAsia="Times New Roman" w:cs="Calibri"/>
                <w:color w:val="000000"/>
                <w:sz w:val="20"/>
                <w:szCs w:val="20"/>
                <w:lang w:eastAsia="es-MX"/>
              </w:rPr>
              <w:t> </w:t>
            </w:r>
          </w:p>
        </w:tc>
        <w:tc>
          <w:tcPr>
            <w:tcW w:w="1996" w:type="dxa"/>
            <w:tcBorders>
              <w:top w:val="nil"/>
              <w:left w:val="nil"/>
              <w:bottom w:val="single" w:sz="4" w:space="0" w:color="auto"/>
              <w:right w:val="single" w:sz="4" w:space="0" w:color="auto"/>
            </w:tcBorders>
            <w:shd w:val="clear" w:color="auto" w:fill="auto"/>
            <w:noWrap/>
            <w:vAlign w:val="center"/>
            <w:hideMark/>
          </w:tcPr>
          <w:p w14:paraId="05F60932" w14:textId="77777777" w:rsidR="00AE47F2" w:rsidRPr="004B45CD" w:rsidRDefault="00AE47F2" w:rsidP="00AE47F2">
            <w:pPr>
              <w:spacing w:after="0" w:line="240" w:lineRule="auto"/>
              <w:jc w:val="right"/>
              <w:rPr>
                <w:rFonts w:ascii="Bookman Old Style" w:eastAsia="Times New Roman" w:hAnsi="Bookman Old Style" w:cs="Calibri"/>
                <w:b/>
                <w:bCs/>
                <w:color w:val="000000" w:themeColor="text1"/>
                <w:sz w:val="18"/>
                <w:szCs w:val="18"/>
                <w:lang w:eastAsia="es-MX"/>
              </w:rPr>
            </w:pPr>
            <w:r w:rsidRPr="004B45CD">
              <w:rPr>
                <w:rFonts w:ascii="Bookman Old Style" w:eastAsia="Times New Roman" w:hAnsi="Bookman Old Style" w:cs="Calibri"/>
                <w:b/>
                <w:bCs/>
                <w:color w:val="000000" w:themeColor="text1"/>
                <w:sz w:val="18"/>
                <w:szCs w:val="18"/>
                <w:lang w:eastAsia="es-MX"/>
              </w:rPr>
              <w:t>10,170,692,435</w:t>
            </w:r>
          </w:p>
        </w:tc>
      </w:tr>
      <w:tr w:rsidR="00AE47F2" w:rsidRPr="00F227D3" w14:paraId="5D0BF2CA"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7B599A53"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Apoyo al proceso presupuestario y para mejorar la eficiencia institucional</w:t>
            </w:r>
          </w:p>
        </w:tc>
        <w:tc>
          <w:tcPr>
            <w:tcW w:w="781" w:type="dxa"/>
            <w:tcBorders>
              <w:top w:val="nil"/>
              <w:left w:val="nil"/>
              <w:bottom w:val="single" w:sz="4" w:space="0" w:color="auto"/>
              <w:right w:val="single" w:sz="4" w:space="0" w:color="auto"/>
            </w:tcBorders>
            <w:shd w:val="clear" w:color="auto" w:fill="auto"/>
            <w:noWrap/>
            <w:vAlign w:val="center"/>
            <w:hideMark/>
          </w:tcPr>
          <w:p w14:paraId="37825219"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w:t>
            </w:r>
          </w:p>
        </w:tc>
        <w:tc>
          <w:tcPr>
            <w:tcW w:w="1996" w:type="dxa"/>
            <w:tcBorders>
              <w:top w:val="nil"/>
              <w:left w:val="nil"/>
              <w:bottom w:val="single" w:sz="4" w:space="0" w:color="auto"/>
              <w:right w:val="single" w:sz="4" w:space="0" w:color="auto"/>
            </w:tcBorders>
            <w:shd w:val="clear" w:color="auto" w:fill="auto"/>
            <w:noWrap/>
            <w:vAlign w:val="center"/>
            <w:hideMark/>
          </w:tcPr>
          <w:p w14:paraId="1D944AF2" w14:textId="77777777" w:rsidR="00AE47F2" w:rsidRPr="004B45CD"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8,510,380,364</w:t>
            </w:r>
          </w:p>
        </w:tc>
      </w:tr>
      <w:tr w:rsidR="00AE47F2" w:rsidRPr="00F227D3" w14:paraId="60F5376D"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2E6E1729"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Apoyo a la función pública y al mejoramiento de la gestión</w:t>
            </w:r>
          </w:p>
        </w:tc>
        <w:tc>
          <w:tcPr>
            <w:tcW w:w="781" w:type="dxa"/>
            <w:tcBorders>
              <w:top w:val="nil"/>
              <w:left w:val="nil"/>
              <w:bottom w:val="single" w:sz="4" w:space="0" w:color="auto"/>
              <w:right w:val="single" w:sz="4" w:space="0" w:color="auto"/>
            </w:tcBorders>
            <w:shd w:val="clear" w:color="auto" w:fill="auto"/>
            <w:noWrap/>
            <w:vAlign w:val="center"/>
            <w:hideMark/>
          </w:tcPr>
          <w:p w14:paraId="507B4953"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O</w:t>
            </w:r>
          </w:p>
        </w:tc>
        <w:tc>
          <w:tcPr>
            <w:tcW w:w="1996" w:type="dxa"/>
            <w:tcBorders>
              <w:top w:val="nil"/>
              <w:left w:val="nil"/>
              <w:bottom w:val="single" w:sz="4" w:space="0" w:color="auto"/>
              <w:right w:val="single" w:sz="4" w:space="0" w:color="auto"/>
            </w:tcBorders>
            <w:shd w:val="clear" w:color="auto" w:fill="auto"/>
            <w:noWrap/>
            <w:vAlign w:val="center"/>
            <w:hideMark/>
          </w:tcPr>
          <w:p w14:paraId="24B8CF4B" w14:textId="77777777" w:rsidR="00AE47F2" w:rsidRPr="004B45CD"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1,660,312,071</w:t>
            </w:r>
          </w:p>
        </w:tc>
      </w:tr>
      <w:tr w:rsidR="00AE47F2" w:rsidRPr="00F227D3" w14:paraId="64B329C7"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3A5C3FDE"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Operaciones ajenas</w:t>
            </w:r>
          </w:p>
        </w:tc>
        <w:tc>
          <w:tcPr>
            <w:tcW w:w="781" w:type="dxa"/>
            <w:tcBorders>
              <w:top w:val="nil"/>
              <w:left w:val="nil"/>
              <w:bottom w:val="single" w:sz="4" w:space="0" w:color="auto"/>
              <w:right w:val="single" w:sz="4" w:space="0" w:color="auto"/>
            </w:tcBorders>
            <w:shd w:val="clear" w:color="auto" w:fill="auto"/>
            <w:noWrap/>
            <w:vAlign w:val="center"/>
            <w:hideMark/>
          </w:tcPr>
          <w:p w14:paraId="000AF760"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W</w:t>
            </w:r>
          </w:p>
        </w:tc>
        <w:tc>
          <w:tcPr>
            <w:tcW w:w="1996" w:type="dxa"/>
            <w:tcBorders>
              <w:top w:val="nil"/>
              <w:left w:val="nil"/>
              <w:bottom w:val="single" w:sz="4" w:space="0" w:color="auto"/>
              <w:right w:val="single" w:sz="4" w:space="0" w:color="auto"/>
            </w:tcBorders>
            <w:shd w:val="clear" w:color="auto" w:fill="auto"/>
            <w:noWrap/>
            <w:vAlign w:val="center"/>
            <w:hideMark/>
          </w:tcPr>
          <w:p w14:paraId="3FC0DB8B" w14:textId="77777777" w:rsidR="00AE47F2" w:rsidRPr="00F227D3"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AE47F2" w:rsidRPr="00F227D3" w14:paraId="705C6D80"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4856AD4E" w14:textId="77777777" w:rsidR="00AE47F2" w:rsidRPr="00F227D3" w:rsidRDefault="00AE47F2" w:rsidP="00AE47F2">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Compromisos</w:t>
            </w:r>
          </w:p>
        </w:tc>
        <w:tc>
          <w:tcPr>
            <w:tcW w:w="781" w:type="dxa"/>
            <w:tcBorders>
              <w:top w:val="nil"/>
              <w:left w:val="nil"/>
              <w:bottom w:val="single" w:sz="4" w:space="0" w:color="auto"/>
              <w:right w:val="single" w:sz="4" w:space="0" w:color="auto"/>
            </w:tcBorders>
            <w:shd w:val="clear" w:color="auto" w:fill="auto"/>
            <w:noWrap/>
            <w:vAlign w:val="center"/>
            <w:hideMark/>
          </w:tcPr>
          <w:p w14:paraId="40436666" w14:textId="77777777" w:rsidR="00AE47F2" w:rsidRPr="00F227D3" w:rsidRDefault="00AE47F2" w:rsidP="00AE47F2">
            <w:pPr>
              <w:spacing w:after="0" w:line="240" w:lineRule="auto"/>
              <w:rPr>
                <w:rFonts w:eastAsia="Times New Roman" w:cs="Calibri"/>
                <w:color w:val="000000"/>
                <w:sz w:val="20"/>
                <w:szCs w:val="20"/>
                <w:lang w:eastAsia="es-MX"/>
              </w:rPr>
            </w:pPr>
            <w:r w:rsidRPr="00F227D3">
              <w:rPr>
                <w:rFonts w:eastAsia="Times New Roman" w:cs="Calibri"/>
                <w:color w:val="000000"/>
                <w:sz w:val="20"/>
                <w:szCs w:val="20"/>
                <w:lang w:eastAsia="es-MX"/>
              </w:rPr>
              <w:t> </w:t>
            </w:r>
          </w:p>
        </w:tc>
        <w:tc>
          <w:tcPr>
            <w:tcW w:w="1996" w:type="dxa"/>
            <w:tcBorders>
              <w:top w:val="nil"/>
              <w:left w:val="nil"/>
              <w:bottom w:val="single" w:sz="4" w:space="0" w:color="auto"/>
              <w:right w:val="single" w:sz="4" w:space="0" w:color="auto"/>
            </w:tcBorders>
            <w:shd w:val="clear" w:color="auto" w:fill="auto"/>
            <w:noWrap/>
            <w:vAlign w:val="center"/>
            <w:hideMark/>
          </w:tcPr>
          <w:p w14:paraId="74BC2175" w14:textId="77777777" w:rsidR="00AE47F2" w:rsidRPr="00F227D3" w:rsidRDefault="00AE47F2" w:rsidP="00AE47F2">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197,515,734</w:t>
            </w:r>
          </w:p>
        </w:tc>
      </w:tr>
      <w:tr w:rsidR="00AE47F2" w:rsidRPr="00F227D3" w14:paraId="301FF82C"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24E1CC33"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Obligaciones de cumplimiento de resolución jurisdiccional</w:t>
            </w:r>
          </w:p>
        </w:tc>
        <w:tc>
          <w:tcPr>
            <w:tcW w:w="781" w:type="dxa"/>
            <w:tcBorders>
              <w:top w:val="nil"/>
              <w:left w:val="nil"/>
              <w:bottom w:val="single" w:sz="4" w:space="0" w:color="auto"/>
              <w:right w:val="single" w:sz="4" w:space="0" w:color="auto"/>
            </w:tcBorders>
            <w:shd w:val="clear" w:color="auto" w:fill="auto"/>
            <w:noWrap/>
            <w:vAlign w:val="center"/>
            <w:hideMark/>
          </w:tcPr>
          <w:p w14:paraId="05638E62"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L</w:t>
            </w:r>
          </w:p>
        </w:tc>
        <w:tc>
          <w:tcPr>
            <w:tcW w:w="1996" w:type="dxa"/>
            <w:tcBorders>
              <w:top w:val="nil"/>
              <w:left w:val="nil"/>
              <w:bottom w:val="single" w:sz="4" w:space="0" w:color="auto"/>
              <w:right w:val="single" w:sz="4" w:space="0" w:color="auto"/>
            </w:tcBorders>
            <w:shd w:val="clear" w:color="auto" w:fill="auto"/>
            <w:noWrap/>
            <w:vAlign w:val="center"/>
            <w:hideMark/>
          </w:tcPr>
          <w:p w14:paraId="5759EE83" w14:textId="77777777" w:rsidR="00AE47F2" w:rsidRPr="00F227D3"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AE47F2" w:rsidRPr="00F227D3" w14:paraId="4DD762B6"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55808EFE"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Desastres Naturales</w:t>
            </w:r>
          </w:p>
        </w:tc>
        <w:tc>
          <w:tcPr>
            <w:tcW w:w="781" w:type="dxa"/>
            <w:tcBorders>
              <w:top w:val="nil"/>
              <w:left w:val="nil"/>
              <w:bottom w:val="single" w:sz="4" w:space="0" w:color="auto"/>
              <w:right w:val="single" w:sz="4" w:space="0" w:color="auto"/>
            </w:tcBorders>
            <w:shd w:val="clear" w:color="auto" w:fill="auto"/>
            <w:noWrap/>
            <w:vAlign w:val="center"/>
            <w:hideMark/>
          </w:tcPr>
          <w:p w14:paraId="3FFA8C67"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N</w:t>
            </w:r>
          </w:p>
        </w:tc>
        <w:tc>
          <w:tcPr>
            <w:tcW w:w="1996" w:type="dxa"/>
            <w:tcBorders>
              <w:top w:val="nil"/>
              <w:left w:val="nil"/>
              <w:bottom w:val="single" w:sz="4" w:space="0" w:color="auto"/>
              <w:right w:val="single" w:sz="4" w:space="0" w:color="auto"/>
            </w:tcBorders>
            <w:shd w:val="clear" w:color="auto" w:fill="auto"/>
            <w:noWrap/>
            <w:vAlign w:val="center"/>
            <w:hideMark/>
          </w:tcPr>
          <w:p w14:paraId="09E91500" w14:textId="77777777" w:rsidR="00AE47F2" w:rsidRPr="00F227D3"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197,515,734</w:t>
            </w:r>
          </w:p>
        </w:tc>
      </w:tr>
      <w:tr w:rsidR="00AE47F2" w:rsidRPr="00F227D3" w14:paraId="77BD3468"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5AF2C56B" w14:textId="77777777" w:rsidR="00AE47F2" w:rsidRPr="00F227D3" w:rsidRDefault="00AE47F2" w:rsidP="00AE47F2">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Obligaciones</w:t>
            </w:r>
          </w:p>
        </w:tc>
        <w:tc>
          <w:tcPr>
            <w:tcW w:w="781" w:type="dxa"/>
            <w:tcBorders>
              <w:top w:val="nil"/>
              <w:left w:val="nil"/>
              <w:bottom w:val="single" w:sz="4" w:space="0" w:color="auto"/>
              <w:right w:val="single" w:sz="4" w:space="0" w:color="auto"/>
            </w:tcBorders>
            <w:shd w:val="clear" w:color="auto" w:fill="auto"/>
            <w:noWrap/>
            <w:vAlign w:val="center"/>
            <w:hideMark/>
          </w:tcPr>
          <w:p w14:paraId="2E8C89E4" w14:textId="77777777" w:rsidR="00AE47F2" w:rsidRPr="00F227D3" w:rsidRDefault="00AE47F2" w:rsidP="00AE47F2">
            <w:pPr>
              <w:spacing w:after="0" w:line="240" w:lineRule="auto"/>
              <w:rPr>
                <w:rFonts w:eastAsia="Times New Roman" w:cs="Calibri"/>
                <w:color w:val="000000"/>
                <w:sz w:val="20"/>
                <w:szCs w:val="20"/>
                <w:lang w:eastAsia="es-MX"/>
              </w:rPr>
            </w:pPr>
            <w:r w:rsidRPr="00F227D3">
              <w:rPr>
                <w:rFonts w:eastAsia="Times New Roman" w:cs="Calibri"/>
                <w:color w:val="000000"/>
                <w:sz w:val="20"/>
                <w:szCs w:val="20"/>
                <w:lang w:eastAsia="es-MX"/>
              </w:rPr>
              <w:t> </w:t>
            </w:r>
          </w:p>
        </w:tc>
        <w:tc>
          <w:tcPr>
            <w:tcW w:w="1996" w:type="dxa"/>
            <w:tcBorders>
              <w:top w:val="nil"/>
              <w:left w:val="nil"/>
              <w:bottom w:val="single" w:sz="4" w:space="0" w:color="auto"/>
              <w:right w:val="single" w:sz="4" w:space="0" w:color="auto"/>
            </w:tcBorders>
            <w:shd w:val="clear" w:color="auto" w:fill="auto"/>
            <w:noWrap/>
            <w:vAlign w:val="center"/>
            <w:hideMark/>
          </w:tcPr>
          <w:p w14:paraId="6092B882" w14:textId="77777777" w:rsidR="00AE47F2" w:rsidRPr="00F227D3" w:rsidRDefault="00AE47F2" w:rsidP="00AE47F2">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28,612,159,223</w:t>
            </w:r>
          </w:p>
        </w:tc>
      </w:tr>
      <w:tr w:rsidR="00AE47F2" w:rsidRPr="00F227D3" w14:paraId="4B1A62BD"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30906A2D"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Pensiones y jubilaciones</w:t>
            </w:r>
          </w:p>
        </w:tc>
        <w:tc>
          <w:tcPr>
            <w:tcW w:w="781" w:type="dxa"/>
            <w:tcBorders>
              <w:top w:val="nil"/>
              <w:left w:val="nil"/>
              <w:bottom w:val="single" w:sz="4" w:space="0" w:color="auto"/>
              <w:right w:val="single" w:sz="4" w:space="0" w:color="auto"/>
            </w:tcBorders>
            <w:shd w:val="clear" w:color="auto" w:fill="auto"/>
            <w:noWrap/>
            <w:vAlign w:val="center"/>
            <w:hideMark/>
          </w:tcPr>
          <w:p w14:paraId="2F460582"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J</w:t>
            </w:r>
          </w:p>
        </w:tc>
        <w:tc>
          <w:tcPr>
            <w:tcW w:w="1996" w:type="dxa"/>
            <w:tcBorders>
              <w:top w:val="nil"/>
              <w:left w:val="nil"/>
              <w:bottom w:val="single" w:sz="4" w:space="0" w:color="auto"/>
              <w:right w:val="single" w:sz="4" w:space="0" w:color="auto"/>
            </w:tcBorders>
            <w:shd w:val="clear" w:color="auto" w:fill="auto"/>
            <w:noWrap/>
            <w:vAlign w:val="center"/>
            <w:hideMark/>
          </w:tcPr>
          <w:p w14:paraId="2C4E18CE" w14:textId="77777777" w:rsidR="00AE47F2" w:rsidRPr="00F227D3"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27,790,019,089</w:t>
            </w:r>
          </w:p>
        </w:tc>
      </w:tr>
      <w:tr w:rsidR="00AE47F2" w:rsidRPr="00F227D3" w14:paraId="67836C4D"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4E4AC693"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Aportaciones a la seguridad social</w:t>
            </w:r>
          </w:p>
        </w:tc>
        <w:tc>
          <w:tcPr>
            <w:tcW w:w="781" w:type="dxa"/>
            <w:tcBorders>
              <w:top w:val="nil"/>
              <w:left w:val="nil"/>
              <w:bottom w:val="single" w:sz="4" w:space="0" w:color="auto"/>
              <w:right w:val="single" w:sz="4" w:space="0" w:color="auto"/>
            </w:tcBorders>
            <w:shd w:val="clear" w:color="auto" w:fill="auto"/>
            <w:noWrap/>
            <w:vAlign w:val="center"/>
            <w:hideMark/>
          </w:tcPr>
          <w:p w14:paraId="25B0CE0B"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T</w:t>
            </w:r>
          </w:p>
        </w:tc>
        <w:tc>
          <w:tcPr>
            <w:tcW w:w="1996" w:type="dxa"/>
            <w:tcBorders>
              <w:top w:val="nil"/>
              <w:left w:val="nil"/>
              <w:bottom w:val="single" w:sz="4" w:space="0" w:color="auto"/>
              <w:right w:val="single" w:sz="4" w:space="0" w:color="auto"/>
            </w:tcBorders>
            <w:shd w:val="clear" w:color="auto" w:fill="auto"/>
            <w:noWrap/>
            <w:vAlign w:val="center"/>
            <w:hideMark/>
          </w:tcPr>
          <w:p w14:paraId="0ADD5145" w14:textId="77777777" w:rsidR="00AE47F2" w:rsidRPr="00F227D3"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822,140,134</w:t>
            </w:r>
          </w:p>
        </w:tc>
      </w:tr>
      <w:tr w:rsidR="00AE47F2" w:rsidRPr="00F227D3" w14:paraId="6463A2FA"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37DEB491"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Aportaciones a fondos de estabilización</w:t>
            </w:r>
          </w:p>
        </w:tc>
        <w:tc>
          <w:tcPr>
            <w:tcW w:w="781" w:type="dxa"/>
            <w:tcBorders>
              <w:top w:val="nil"/>
              <w:left w:val="nil"/>
              <w:bottom w:val="single" w:sz="4" w:space="0" w:color="auto"/>
              <w:right w:val="single" w:sz="4" w:space="0" w:color="auto"/>
            </w:tcBorders>
            <w:shd w:val="clear" w:color="auto" w:fill="auto"/>
            <w:noWrap/>
            <w:vAlign w:val="center"/>
            <w:hideMark/>
          </w:tcPr>
          <w:p w14:paraId="75C1FC68"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Y</w:t>
            </w:r>
          </w:p>
        </w:tc>
        <w:tc>
          <w:tcPr>
            <w:tcW w:w="1996" w:type="dxa"/>
            <w:tcBorders>
              <w:top w:val="nil"/>
              <w:left w:val="nil"/>
              <w:bottom w:val="single" w:sz="4" w:space="0" w:color="auto"/>
              <w:right w:val="single" w:sz="4" w:space="0" w:color="auto"/>
            </w:tcBorders>
            <w:shd w:val="clear" w:color="auto" w:fill="auto"/>
            <w:noWrap/>
            <w:vAlign w:val="center"/>
            <w:hideMark/>
          </w:tcPr>
          <w:p w14:paraId="2DFD2AE7" w14:textId="77777777" w:rsidR="00AE47F2" w:rsidRPr="00F227D3"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AE47F2" w:rsidRPr="00F227D3" w14:paraId="1FBC43E9"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5D704076"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Aportaciones a fondos de inversión y reestructura de pensiones</w:t>
            </w:r>
          </w:p>
        </w:tc>
        <w:tc>
          <w:tcPr>
            <w:tcW w:w="781" w:type="dxa"/>
            <w:tcBorders>
              <w:top w:val="nil"/>
              <w:left w:val="nil"/>
              <w:bottom w:val="single" w:sz="4" w:space="0" w:color="auto"/>
              <w:right w:val="single" w:sz="4" w:space="0" w:color="auto"/>
            </w:tcBorders>
            <w:shd w:val="clear" w:color="auto" w:fill="auto"/>
            <w:noWrap/>
            <w:vAlign w:val="center"/>
            <w:hideMark/>
          </w:tcPr>
          <w:p w14:paraId="3665E16F"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Z</w:t>
            </w:r>
          </w:p>
        </w:tc>
        <w:tc>
          <w:tcPr>
            <w:tcW w:w="1996" w:type="dxa"/>
            <w:tcBorders>
              <w:top w:val="nil"/>
              <w:left w:val="nil"/>
              <w:bottom w:val="single" w:sz="4" w:space="0" w:color="auto"/>
              <w:right w:val="single" w:sz="4" w:space="0" w:color="auto"/>
            </w:tcBorders>
            <w:shd w:val="clear" w:color="auto" w:fill="auto"/>
            <w:noWrap/>
            <w:vAlign w:val="center"/>
            <w:hideMark/>
          </w:tcPr>
          <w:p w14:paraId="7D862EBF" w14:textId="77777777" w:rsidR="00AE47F2" w:rsidRPr="00F227D3"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0</w:t>
            </w:r>
          </w:p>
        </w:tc>
      </w:tr>
      <w:tr w:rsidR="00AE47F2" w:rsidRPr="00F227D3" w14:paraId="5CEBB52B"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1485F220" w14:textId="77777777" w:rsidR="00AE47F2" w:rsidRPr="00F227D3" w:rsidRDefault="00AE47F2" w:rsidP="00AE47F2">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Programas de Gasto Federalizado (Gobierno Federal)</w:t>
            </w:r>
          </w:p>
        </w:tc>
        <w:tc>
          <w:tcPr>
            <w:tcW w:w="781" w:type="dxa"/>
            <w:tcBorders>
              <w:top w:val="nil"/>
              <w:left w:val="nil"/>
              <w:bottom w:val="single" w:sz="4" w:space="0" w:color="auto"/>
              <w:right w:val="single" w:sz="4" w:space="0" w:color="auto"/>
            </w:tcBorders>
            <w:shd w:val="clear" w:color="auto" w:fill="auto"/>
            <w:noWrap/>
            <w:vAlign w:val="center"/>
            <w:hideMark/>
          </w:tcPr>
          <w:p w14:paraId="71A67D1B" w14:textId="77777777" w:rsidR="00AE47F2" w:rsidRPr="00F227D3" w:rsidRDefault="00AE47F2" w:rsidP="00AE47F2">
            <w:pPr>
              <w:spacing w:after="0" w:line="240" w:lineRule="auto"/>
              <w:rPr>
                <w:rFonts w:eastAsia="Times New Roman" w:cs="Calibri"/>
                <w:color w:val="000000"/>
                <w:sz w:val="20"/>
                <w:szCs w:val="20"/>
                <w:lang w:eastAsia="es-MX"/>
              </w:rPr>
            </w:pPr>
            <w:r w:rsidRPr="00F227D3">
              <w:rPr>
                <w:rFonts w:eastAsia="Times New Roman" w:cs="Calibri"/>
                <w:color w:val="000000"/>
                <w:sz w:val="20"/>
                <w:szCs w:val="20"/>
                <w:lang w:eastAsia="es-MX"/>
              </w:rPr>
              <w:t> </w:t>
            </w:r>
          </w:p>
        </w:tc>
        <w:tc>
          <w:tcPr>
            <w:tcW w:w="1996" w:type="dxa"/>
            <w:tcBorders>
              <w:top w:val="nil"/>
              <w:left w:val="nil"/>
              <w:bottom w:val="single" w:sz="4" w:space="0" w:color="auto"/>
              <w:right w:val="single" w:sz="4" w:space="0" w:color="auto"/>
            </w:tcBorders>
            <w:shd w:val="clear" w:color="auto" w:fill="auto"/>
            <w:noWrap/>
            <w:vAlign w:val="center"/>
            <w:hideMark/>
          </w:tcPr>
          <w:p w14:paraId="1B1A5997" w14:textId="77777777" w:rsidR="00AE47F2" w:rsidRPr="00F227D3" w:rsidRDefault="00AE47F2" w:rsidP="00AE47F2">
            <w:pPr>
              <w:spacing w:after="0" w:line="240" w:lineRule="auto"/>
              <w:jc w:val="right"/>
              <w:rPr>
                <w:rFonts w:ascii="Bookman Old Style" w:eastAsia="Times New Roman" w:hAnsi="Bookman Old Style" w:cs="Calibri"/>
                <w:b/>
                <w:bCs/>
                <w:color w:val="000000" w:themeColor="text1"/>
                <w:sz w:val="18"/>
                <w:szCs w:val="18"/>
                <w:lang w:eastAsia="es-MX"/>
              </w:rPr>
            </w:pPr>
            <w:r w:rsidRPr="00F227D3">
              <w:rPr>
                <w:rFonts w:ascii="Bookman Old Style" w:eastAsia="Times New Roman" w:hAnsi="Bookman Old Style" w:cs="Calibri"/>
                <w:b/>
                <w:bCs/>
                <w:color w:val="000000" w:themeColor="text1"/>
                <w:sz w:val="18"/>
                <w:szCs w:val="18"/>
                <w:lang w:eastAsia="es-MX"/>
              </w:rPr>
              <w:t>24,270,323,757</w:t>
            </w:r>
          </w:p>
        </w:tc>
      </w:tr>
      <w:tr w:rsidR="00AE47F2" w:rsidRPr="00F227D3" w14:paraId="323FAC65"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59921F1E"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Gasto Federalizado</w:t>
            </w:r>
          </w:p>
        </w:tc>
        <w:tc>
          <w:tcPr>
            <w:tcW w:w="781" w:type="dxa"/>
            <w:tcBorders>
              <w:top w:val="nil"/>
              <w:left w:val="nil"/>
              <w:bottom w:val="single" w:sz="4" w:space="0" w:color="auto"/>
              <w:right w:val="single" w:sz="4" w:space="0" w:color="auto"/>
            </w:tcBorders>
            <w:shd w:val="clear" w:color="auto" w:fill="auto"/>
            <w:noWrap/>
            <w:vAlign w:val="center"/>
            <w:hideMark/>
          </w:tcPr>
          <w:p w14:paraId="55C09C56"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I</w:t>
            </w:r>
          </w:p>
        </w:tc>
        <w:tc>
          <w:tcPr>
            <w:tcW w:w="1996" w:type="dxa"/>
            <w:tcBorders>
              <w:top w:val="nil"/>
              <w:left w:val="nil"/>
              <w:bottom w:val="single" w:sz="4" w:space="0" w:color="auto"/>
              <w:right w:val="single" w:sz="4" w:space="0" w:color="auto"/>
            </w:tcBorders>
            <w:shd w:val="clear" w:color="auto" w:fill="auto"/>
            <w:noWrap/>
            <w:vAlign w:val="center"/>
            <w:hideMark/>
          </w:tcPr>
          <w:p w14:paraId="593A724C" w14:textId="77777777" w:rsidR="00AE47F2" w:rsidRPr="00F227D3" w:rsidRDefault="00AE47F2" w:rsidP="00AE47F2">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24,270,323,757</w:t>
            </w:r>
          </w:p>
        </w:tc>
      </w:tr>
      <w:tr w:rsidR="00AE47F2" w:rsidRPr="00F227D3" w14:paraId="6802CEF0"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4FC56FEA"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Participaciones a Entidades Federativas y municipios</w:t>
            </w:r>
          </w:p>
        </w:tc>
        <w:tc>
          <w:tcPr>
            <w:tcW w:w="781" w:type="dxa"/>
            <w:tcBorders>
              <w:top w:val="nil"/>
              <w:left w:val="nil"/>
              <w:bottom w:val="single" w:sz="4" w:space="0" w:color="auto"/>
              <w:right w:val="single" w:sz="4" w:space="0" w:color="auto"/>
            </w:tcBorders>
            <w:shd w:val="clear" w:color="auto" w:fill="auto"/>
            <w:noWrap/>
            <w:vAlign w:val="center"/>
            <w:hideMark/>
          </w:tcPr>
          <w:p w14:paraId="646339F3"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C</w:t>
            </w:r>
          </w:p>
        </w:tc>
        <w:tc>
          <w:tcPr>
            <w:tcW w:w="1996" w:type="dxa"/>
            <w:tcBorders>
              <w:top w:val="nil"/>
              <w:left w:val="nil"/>
              <w:bottom w:val="single" w:sz="4" w:space="0" w:color="auto"/>
              <w:right w:val="single" w:sz="4" w:space="0" w:color="auto"/>
            </w:tcBorders>
            <w:shd w:val="clear" w:color="auto" w:fill="auto"/>
            <w:noWrap/>
            <w:vAlign w:val="center"/>
            <w:hideMark/>
          </w:tcPr>
          <w:p w14:paraId="4DB3063A" w14:textId="77777777" w:rsidR="00AE47F2" w:rsidRPr="00F227D3" w:rsidRDefault="00AE47F2" w:rsidP="00AE47F2">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37,704,183,334</w:t>
            </w:r>
          </w:p>
        </w:tc>
      </w:tr>
      <w:tr w:rsidR="00AE47F2" w:rsidRPr="00F227D3" w14:paraId="294A5A68"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4EC9AE4B"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Costo financiero, deuda o apoyos a deudores y ahorradores de la banca</w:t>
            </w:r>
          </w:p>
        </w:tc>
        <w:tc>
          <w:tcPr>
            <w:tcW w:w="781" w:type="dxa"/>
            <w:tcBorders>
              <w:top w:val="nil"/>
              <w:left w:val="nil"/>
              <w:bottom w:val="single" w:sz="4" w:space="0" w:color="auto"/>
              <w:right w:val="single" w:sz="4" w:space="0" w:color="auto"/>
            </w:tcBorders>
            <w:shd w:val="clear" w:color="auto" w:fill="auto"/>
            <w:noWrap/>
            <w:vAlign w:val="center"/>
            <w:hideMark/>
          </w:tcPr>
          <w:p w14:paraId="2A305CAC"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w:t>
            </w:r>
          </w:p>
        </w:tc>
        <w:tc>
          <w:tcPr>
            <w:tcW w:w="1996" w:type="dxa"/>
            <w:tcBorders>
              <w:top w:val="nil"/>
              <w:left w:val="nil"/>
              <w:bottom w:val="single" w:sz="4" w:space="0" w:color="auto"/>
              <w:right w:val="single" w:sz="4" w:space="0" w:color="auto"/>
            </w:tcBorders>
            <w:shd w:val="clear" w:color="auto" w:fill="auto"/>
            <w:noWrap/>
            <w:vAlign w:val="center"/>
            <w:hideMark/>
          </w:tcPr>
          <w:p w14:paraId="1C5FFBC4" w14:textId="77777777" w:rsidR="00AE47F2" w:rsidRPr="00F227D3" w:rsidRDefault="00AE47F2" w:rsidP="00AE47F2">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8,794,160,270</w:t>
            </w:r>
          </w:p>
        </w:tc>
      </w:tr>
      <w:tr w:rsidR="00AE47F2" w:rsidRPr="00F227D3" w14:paraId="1E768F86" w14:textId="77777777" w:rsidTr="00AE47F2">
        <w:trPr>
          <w:trHeight w:val="227"/>
        </w:trPr>
        <w:tc>
          <w:tcPr>
            <w:tcW w:w="7430" w:type="dxa"/>
            <w:tcBorders>
              <w:top w:val="nil"/>
              <w:left w:val="single" w:sz="4" w:space="0" w:color="auto"/>
              <w:bottom w:val="single" w:sz="4" w:space="0" w:color="auto"/>
              <w:right w:val="single" w:sz="4" w:space="0" w:color="auto"/>
            </w:tcBorders>
            <w:shd w:val="clear" w:color="auto" w:fill="auto"/>
            <w:noWrap/>
            <w:vAlign w:val="center"/>
            <w:hideMark/>
          </w:tcPr>
          <w:p w14:paraId="247B1735" w14:textId="77777777" w:rsidR="00AE47F2" w:rsidRPr="00F227D3" w:rsidRDefault="00AE47F2" w:rsidP="00AE47F2">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Adeudos de ejercicios fiscales anteriores</w:t>
            </w:r>
          </w:p>
        </w:tc>
        <w:tc>
          <w:tcPr>
            <w:tcW w:w="781" w:type="dxa"/>
            <w:tcBorders>
              <w:top w:val="nil"/>
              <w:left w:val="nil"/>
              <w:bottom w:val="single" w:sz="4" w:space="0" w:color="auto"/>
              <w:right w:val="single" w:sz="4" w:space="0" w:color="auto"/>
            </w:tcBorders>
            <w:shd w:val="clear" w:color="auto" w:fill="auto"/>
            <w:noWrap/>
            <w:vAlign w:val="center"/>
            <w:hideMark/>
          </w:tcPr>
          <w:p w14:paraId="21361469" w14:textId="77777777" w:rsidR="00AE47F2" w:rsidRPr="00F227D3" w:rsidRDefault="00AE47F2" w:rsidP="00AE47F2">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H</w:t>
            </w:r>
          </w:p>
        </w:tc>
        <w:tc>
          <w:tcPr>
            <w:tcW w:w="1996" w:type="dxa"/>
            <w:tcBorders>
              <w:top w:val="nil"/>
              <w:left w:val="nil"/>
              <w:bottom w:val="single" w:sz="4" w:space="0" w:color="auto"/>
              <w:right w:val="single" w:sz="4" w:space="0" w:color="auto"/>
            </w:tcBorders>
            <w:shd w:val="clear" w:color="auto" w:fill="auto"/>
            <w:noWrap/>
            <w:vAlign w:val="center"/>
            <w:hideMark/>
          </w:tcPr>
          <w:p w14:paraId="32B9D6EA" w14:textId="77777777" w:rsidR="00AE47F2" w:rsidRPr="00F227D3" w:rsidRDefault="00AE47F2" w:rsidP="00AE47F2">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2,671,236,580</w:t>
            </w:r>
          </w:p>
        </w:tc>
      </w:tr>
      <w:tr w:rsidR="00AE47F2" w:rsidRPr="00F227D3" w14:paraId="1E812B4E" w14:textId="77777777" w:rsidTr="00AE47F2">
        <w:trPr>
          <w:trHeight w:val="227"/>
        </w:trPr>
        <w:tc>
          <w:tcPr>
            <w:tcW w:w="8211" w:type="dxa"/>
            <w:gridSpan w:val="2"/>
            <w:tcBorders>
              <w:top w:val="single" w:sz="4" w:space="0" w:color="auto"/>
              <w:left w:val="single" w:sz="4" w:space="0" w:color="auto"/>
              <w:bottom w:val="single" w:sz="4" w:space="0" w:color="auto"/>
              <w:right w:val="single" w:sz="4" w:space="0" w:color="auto"/>
            </w:tcBorders>
            <w:shd w:val="clear" w:color="000000" w:fill="C2C2C2"/>
            <w:noWrap/>
            <w:vAlign w:val="center"/>
            <w:hideMark/>
          </w:tcPr>
          <w:p w14:paraId="456CCA37" w14:textId="77777777" w:rsidR="00AE47F2" w:rsidRPr="00F227D3" w:rsidRDefault="00AE47F2" w:rsidP="000C1A45">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Total</w:t>
            </w:r>
          </w:p>
        </w:tc>
        <w:tc>
          <w:tcPr>
            <w:tcW w:w="1996" w:type="dxa"/>
            <w:tcBorders>
              <w:top w:val="nil"/>
              <w:left w:val="nil"/>
              <w:bottom w:val="single" w:sz="4" w:space="0" w:color="auto"/>
              <w:right w:val="single" w:sz="4" w:space="0" w:color="auto"/>
            </w:tcBorders>
            <w:shd w:val="clear" w:color="000000" w:fill="C2C2C2"/>
            <w:noWrap/>
            <w:vAlign w:val="center"/>
            <w:hideMark/>
          </w:tcPr>
          <w:p w14:paraId="79968535" w14:textId="77777777" w:rsidR="00AE47F2" w:rsidRPr="00F227D3" w:rsidRDefault="00AE47F2" w:rsidP="00AE47F2">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377,935,043,833</w:t>
            </w:r>
          </w:p>
        </w:tc>
      </w:tr>
    </w:tbl>
    <w:p w14:paraId="5FECE5CD" w14:textId="2F4D1219" w:rsidR="006C645B" w:rsidRPr="00F227D3" w:rsidRDefault="008428F5"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bCs/>
          <w:sz w:val="20"/>
          <w:szCs w:val="20"/>
          <w:lang w:val="es-ES_tradnl"/>
        </w:rPr>
        <w:t>Artículo 12</w:t>
      </w:r>
      <w:r w:rsidRPr="00F227D3">
        <w:rPr>
          <w:rFonts w:ascii="Bookman Old Style" w:hAnsi="Bookman Old Style" w:cs="Arial"/>
          <w:sz w:val="20"/>
          <w:szCs w:val="20"/>
          <w:lang w:val="es-ES_tradnl"/>
        </w:rPr>
        <w:t>. D</w:t>
      </w:r>
      <w:r w:rsidR="006C645B" w:rsidRPr="00F227D3">
        <w:rPr>
          <w:rFonts w:ascii="Bookman Old Style" w:hAnsi="Bookman Old Style" w:cs="Arial"/>
          <w:sz w:val="20"/>
          <w:szCs w:val="20"/>
          <w:lang w:val="es-ES_tradnl"/>
        </w:rPr>
        <w:t xml:space="preserve">e acuerdo con el análisis realizado conjuntamente entre el </w:t>
      </w:r>
      <w:r w:rsidR="006C645B" w:rsidRPr="00F227D3">
        <w:rPr>
          <w:rFonts w:ascii="Bookman Old Style" w:hAnsi="Bookman Old Style" w:cs="Arial"/>
          <w:sz w:val="20"/>
          <w:szCs w:val="20"/>
          <w:shd w:val="clear" w:color="auto" w:fill="FFFFFF"/>
          <w:lang w:val="es-ES_tradnl"/>
        </w:rPr>
        <w:t>Fondo de las Naciones Unidas para la Infancia (</w:t>
      </w:r>
      <w:r w:rsidR="006C645B" w:rsidRPr="00F227D3">
        <w:rPr>
          <w:rFonts w:ascii="Bookman Old Style" w:hAnsi="Bookman Old Style" w:cs="Arial"/>
          <w:sz w:val="20"/>
          <w:szCs w:val="20"/>
          <w:lang w:val="es-ES_tradnl"/>
        </w:rPr>
        <w:t>UNICEF, por sus siglas en inglés) y el Gobierno del Estado de México, sobre la identificación de los programas transversales que contribuyen al gasto social destinado a la atenci</w:t>
      </w:r>
      <w:r w:rsidR="003C2156" w:rsidRPr="00F227D3">
        <w:rPr>
          <w:rFonts w:ascii="Bookman Old Style" w:hAnsi="Bookman Old Style" w:cs="Arial"/>
          <w:sz w:val="20"/>
          <w:szCs w:val="20"/>
          <w:lang w:val="es-ES_tradnl"/>
        </w:rPr>
        <w:t>ó</w:t>
      </w:r>
      <w:r w:rsidR="006C645B" w:rsidRPr="00F227D3">
        <w:rPr>
          <w:rFonts w:ascii="Bookman Old Style" w:hAnsi="Bookman Old Style" w:cs="Arial"/>
          <w:sz w:val="20"/>
          <w:szCs w:val="20"/>
          <w:lang w:val="es-ES_tradnl"/>
        </w:rPr>
        <w:t xml:space="preserve">n de la población infantil y al desarrollo de los adolescentes en el Estado de México, se determina que </w:t>
      </w:r>
      <w:r w:rsidR="006C645B" w:rsidRPr="00F227D3">
        <w:rPr>
          <w:rFonts w:ascii="Bookman Old Style" w:hAnsi="Bookman Old Style" w:cs="Arial"/>
          <w:sz w:val="20"/>
          <w:szCs w:val="20"/>
          <w:lang w:val="es-ES_tradnl"/>
        </w:rPr>
        <w:lastRenderedPageBreak/>
        <w:t>para el Ejercicio Fiscal 202</w:t>
      </w:r>
      <w:r w:rsidRPr="00F227D3">
        <w:rPr>
          <w:rFonts w:ascii="Bookman Old Style" w:hAnsi="Bookman Old Style" w:cs="Arial"/>
          <w:sz w:val="20"/>
          <w:szCs w:val="20"/>
          <w:lang w:val="es-ES_tradnl"/>
        </w:rPr>
        <w:t>4</w:t>
      </w:r>
      <w:r w:rsidR="006C645B" w:rsidRPr="00F227D3">
        <w:rPr>
          <w:rFonts w:ascii="Bookman Old Style" w:hAnsi="Bookman Old Style" w:cs="Arial"/>
          <w:sz w:val="20"/>
          <w:szCs w:val="20"/>
          <w:lang w:val="es-ES_tradnl"/>
        </w:rPr>
        <w:t xml:space="preserve">, se </w:t>
      </w:r>
      <w:r w:rsidR="006C645B" w:rsidRPr="003D2C66">
        <w:rPr>
          <w:rFonts w:ascii="Bookman Old Style" w:hAnsi="Bookman Old Style" w:cs="Arial"/>
          <w:sz w:val="20"/>
          <w:szCs w:val="20"/>
          <w:lang w:val="es-ES_tradnl"/>
        </w:rPr>
        <w:t xml:space="preserve">destinen </w:t>
      </w:r>
      <w:r w:rsidR="00F34D3A" w:rsidRPr="004B45CD">
        <w:rPr>
          <w:rFonts w:ascii="Bookman Old Style" w:hAnsi="Bookman Old Style" w:cs="Arial"/>
          <w:sz w:val="20"/>
          <w:szCs w:val="20"/>
          <w:lang w:val="es-ES_tradnl"/>
        </w:rPr>
        <w:t>$</w:t>
      </w:r>
      <w:r w:rsidR="00F34D3A" w:rsidRPr="004B45CD">
        <w:rPr>
          <w:rFonts w:ascii="Bookman Old Style" w:eastAsia="Times New Roman" w:hAnsi="Bookman Old Style" w:cs="Arial"/>
          <w:bCs/>
          <w:sz w:val="20"/>
          <w:szCs w:val="20"/>
          <w:lang w:eastAsia="es-MX"/>
        </w:rPr>
        <w:t>118,305,071,765</w:t>
      </w:r>
      <w:r w:rsidR="0058573B" w:rsidRPr="004B45CD">
        <w:rPr>
          <w:rFonts w:ascii="Bookman Old Style" w:eastAsia="Times New Roman" w:hAnsi="Bookman Old Style" w:cs="Arial"/>
          <w:bCs/>
          <w:sz w:val="20"/>
          <w:szCs w:val="20"/>
          <w:lang w:eastAsia="es-MX"/>
        </w:rPr>
        <w:t>,</w:t>
      </w:r>
      <w:r w:rsidR="00F34D3A" w:rsidRPr="004B45CD">
        <w:rPr>
          <w:rFonts w:ascii="Bookman Old Style" w:eastAsia="Times New Roman" w:hAnsi="Bookman Old Style" w:cs="Arial"/>
          <w:bCs/>
          <w:sz w:val="20"/>
          <w:szCs w:val="20"/>
          <w:lang w:eastAsia="es-MX"/>
        </w:rPr>
        <w:t xml:space="preserve"> </w:t>
      </w:r>
      <w:r w:rsidR="006C645B" w:rsidRPr="004B45CD">
        <w:rPr>
          <w:rFonts w:ascii="Bookman Old Style" w:hAnsi="Bookman Old Style" w:cs="Arial"/>
          <w:sz w:val="20"/>
          <w:szCs w:val="20"/>
          <w:lang w:val="es-ES_tradnl"/>
        </w:rPr>
        <w:t>recursos</w:t>
      </w:r>
      <w:r w:rsidR="006C645B" w:rsidRPr="003D2C66">
        <w:rPr>
          <w:rFonts w:ascii="Bookman Old Style" w:hAnsi="Bookman Old Style" w:cs="Arial"/>
          <w:sz w:val="20"/>
          <w:szCs w:val="20"/>
          <w:lang w:val="es-ES_tradnl"/>
        </w:rPr>
        <w:t xml:space="preserve"> </w:t>
      </w:r>
      <w:r w:rsidR="006C645B" w:rsidRPr="00F227D3">
        <w:rPr>
          <w:rFonts w:ascii="Bookman Old Style" w:hAnsi="Bookman Old Style" w:cs="Arial"/>
          <w:sz w:val="20"/>
          <w:szCs w:val="20"/>
          <w:lang w:val="es-ES_tradnl"/>
        </w:rPr>
        <w:t>que perm</w:t>
      </w:r>
      <w:r w:rsidR="003C2156" w:rsidRPr="00F227D3">
        <w:rPr>
          <w:rFonts w:ascii="Bookman Old Style" w:hAnsi="Bookman Old Style" w:cs="Arial"/>
          <w:sz w:val="20"/>
          <w:szCs w:val="20"/>
          <w:lang w:val="es-ES_tradnl"/>
        </w:rPr>
        <w:t>itirán</w:t>
      </w:r>
      <w:r w:rsidR="006C645B" w:rsidRPr="00F227D3">
        <w:rPr>
          <w:rFonts w:ascii="Bookman Old Style" w:hAnsi="Bookman Old Style" w:cs="Arial"/>
          <w:sz w:val="20"/>
          <w:szCs w:val="20"/>
          <w:lang w:val="es-ES_tradnl"/>
        </w:rPr>
        <w:t xml:space="preserve"> dar cumplimiento a las acciones necesarias garantizando los derechos de las niñas, niños y adolescentes mexiquenses. </w:t>
      </w:r>
    </w:p>
    <w:p w14:paraId="1E38D91E" w14:textId="77777777" w:rsidR="006C645B" w:rsidRPr="00F227D3" w:rsidRDefault="006C645B" w:rsidP="00D77920">
      <w:pPr>
        <w:spacing w:after="0" w:line="240" w:lineRule="auto"/>
        <w:jc w:val="both"/>
        <w:rPr>
          <w:rFonts w:ascii="Bookman Old Style" w:hAnsi="Bookman Old Style" w:cs="Arial"/>
          <w:b/>
          <w:sz w:val="20"/>
          <w:szCs w:val="20"/>
          <w:lang w:val="es-ES_tradnl"/>
        </w:rPr>
      </w:pPr>
    </w:p>
    <w:p w14:paraId="05EE201B" w14:textId="53F108B1"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1</w:t>
      </w:r>
      <w:r w:rsidR="008428F5" w:rsidRPr="00F227D3">
        <w:rPr>
          <w:rFonts w:ascii="Bookman Old Style" w:hAnsi="Bookman Old Style" w:cs="Arial"/>
          <w:b/>
          <w:sz w:val="20"/>
          <w:szCs w:val="20"/>
          <w:lang w:val="es-ES_tradnl"/>
        </w:rPr>
        <w:t>3</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El Presupuesto de Egresos</w:t>
      </w:r>
      <w:r w:rsidR="005D61EE" w:rsidRPr="00F227D3">
        <w:rPr>
          <w:rFonts w:ascii="Bookman Old Style" w:hAnsi="Bookman Old Style" w:cs="Arial"/>
          <w:sz w:val="20"/>
          <w:szCs w:val="20"/>
          <w:lang w:val="es-ES_tradnl"/>
        </w:rPr>
        <w:t xml:space="preserve"> para el Ejercicio Fiscal 2024</w:t>
      </w:r>
      <w:r w:rsidRPr="00F227D3">
        <w:rPr>
          <w:rFonts w:ascii="Bookman Old Style" w:hAnsi="Bookman Old Style" w:cs="Arial"/>
          <w:sz w:val="20"/>
          <w:szCs w:val="20"/>
          <w:lang w:val="es-ES_tradnl"/>
        </w:rPr>
        <w:t xml:space="preserve"> consolidado, en su Clasificación Administrativa se distribuye de la forma siguiente:</w:t>
      </w:r>
    </w:p>
    <w:p w14:paraId="17C5349D" w14:textId="77777777" w:rsidR="00554F98" w:rsidRPr="00F227D3" w:rsidRDefault="00554F98" w:rsidP="00D77920">
      <w:pPr>
        <w:spacing w:after="0" w:line="240" w:lineRule="auto"/>
        <w:jc w:val="both"/>
        <w:rPr>
          <w:rFonts w:ascii="Bookman Old Style" w:hAnsi="Bookman Old Style" w:cs="Arial"/>
          <w:sz w:val="20"/>
          <w:szCs w:val="20"/>
          <w:lang w:val="es-ES_tradnl"/>
        </w:rPr>
      </w:pPr>
    </w:p>
    <w:tbl>
      <w:tblPr>
        <w:tblW w:w="808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45"/>
        <w:gridCol w:w="2235"/>
      </w:tblGrid>
      <w:tr w:rsidR="00D20049" w:rsidRPr="00F227D3" w14:paraId="65EE66C3" w14:textId="77777777" w:rsidTr="00D20049">
        <w:trPr>
          <w:trHeight w:val="227"/>
        </w:trPr>
        <w:tc>
          <w:tcPr>
            <w:tcW w:w="8080" w:type="dxa"/>
            <w:gridSpan w:val="2"/>
            <w:shd w:val="clear" w:color="000000" w:fill="C2C2C2"/>
            <w:noWrap/>
            <w:vAlign w:val="center"/>
            <w:hideMark/>
          </w:tcPr>
          <w:p w14:paraId="6B52E37F" w14:textId="77777777" w:rsidR="00D20049" w:rsidRPr="00F227D3" w:rsidRDefault="00D20049" w:rsidP="00D20049">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Clasificación Administrativa</w:t>
            </w:r>
          </w:p>
        </w:tc>
      </w:tr>
      <w:tr w:rsidR="00D20049" w:rsidRPr="00F227D3" w14:paraId="648657AE" w14:textId="77777777" w:rsidTr="00D20049">
        <w:trPr>
          <w:trHeight w:val="227"/>
        </w:trPr>
        <w:tc>
          <w:tcPr>
            <w:tcW w:w="5845" w:type="dxa"/>
            <w:shd w:val="clear" w:color="000000" w:fill="C2C2C2"/>
            <w:noWrap/>
            <w:vAlign w:val="center"/>
            <w:hideMark/>
          </w:tcPr>
          <w:p w14:paraId="05E928C6" w14:textId="77777777" w:rsidR="00D20049" w:rsidRPr="00F227D3" w:rsidRDefault="00D20049" w:rsidP="00D20049">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Ente</w:t>
            </w:r>
          </w:p>
        </w:tc>
        <w:tc>
          <w:tcPr>
            <w:tcW w:w="2235" w:type="dxa"/>
            <w:shd w:val="clear" w:color="000000" w:fill="C2C2C2"/>
            <w:noWrap/>
            <w:vAlign w:val="center"/>
            <w:hideMark/>
          </w:tcPr>
          <w:p w14:paraId="5CCDF6EA" w14:textId="77777777" w:rsidR="00D20049" w:rsidRPr="00F227D3" w:rsidRDefault="00D20049" w:rsidP="00D20049">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Monto</w:t>
            </w:r>
          </w:p>
        </w:tc>
      </w:tr>
      <w:tr w:rsidR="00D20049" w:rsidRPr="00F227D3" w14:paraId="799737FC" w14:textId="77777777" w:rsidTr="00D20049">
        <w:trPr>
          <w:trHeight w:val="227"/>
        </w:trPr>
        <w:tc>
          <w:tcPr>
            <w:tcW w:w="5845" w:type="dxa"/>
            <w:shd w:val="clear" w:color="auto" w:fill="auto"/>
            <w:noWrap/>
            <w:vAlign w:val="center"/>
            <w:hideMark/>
          </w:tcPr>
          <w:p w14:paraId="10DEA4E7" w14:textId="77777777" w:rsidR="00D20049" w:rsidRPr="00F227D3" w:rsidRDefault="00D20049" w:rsidP="00D20049">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Poder Ejecutivo</w:t>
            </w:r>
          </w:p>
        </w:tc>
        <w:tc>
          <w:tcPr>
            <w:tcW w:w="2235" w:type="dxa"/>
            <w:shd w:val="clear" w:color="auto" w:fill="auto"/>
            <w:noWrap/>
            <w:vAlign w:val="center"/>
            <w:hideMark/>
          </w:tcPr>
          <w:p w14:paraId="4868DA9B" w14:textId="77777777" w:rsidR="00D20049" w:rsidRPr="004B45CD" w:rsidRDefault="00D20049" w:rsidP="00D20049">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205,365,808,036</w:t>
            </w:r>
          </w:p>
        </w:tc>
      </w:tr>
      <w:tr w:rsidR="00D20049" w:rsidRPr="00F227D3" w14:paraId="0EECF3E5" w14:textId="77777777" w:rsidTr="00D20049">
        <w:trPr>
          <w:trHeight w:val="227"/>
        </w:trPr>
        <w:tc>
          <w:tcPr>
            <w:tcW w:w="5845" w:type="dxa"/>
            <w:shd w:val="clear" w:color="auto" w:fill="auto"/>
            <w:noWrap/>
            <w:vAlign w:val="center"/>
            <w:hideMark/>
          </w:tcPr>
          <w:p w14:paraId="394BA9EB" w14:textId="77777777" w:rsidR="00D20049" w:rsidRPr="00F227D3" w:rsidRDefault="00D20049" w:rsidP="00D20049">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Poder Legislativo</w:t>
            </w:r>
          </w:p>
        </w:tc>
        <w:tc>
          <w:tcPr>
            <w:tcW w:w="2235" w:type="dxa"/>
            <w:shd w:val="clear" w:color="auto" w:fill="auto"/>
            <w:noWrap/>
            <w:vAlign w:val="center"/>
            <w:hideMark/>
          </w:tcPr>
          <w:p w14:paraId="26C28174" w14:textId="77777777" w:rsidR="00D20049" w:rsidRPr="004B45CD" w:rsidRDefault="00D20049" w:rsidP="00D20049">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2,159,000,000</w:t>
            </w:r>
          </w:p>
        </w:tc>
      </w:tr>
      <w:tr w:rsidR="00D20049" w:rsidRPr="00F227D3" w14:paraId="56A4BC22" w14:textId="77777777" w:rsidTr="00D20049">
        <w:trPr>
          <w:trHeight w:val="227"/>
        </w:trPr>
        <w:tc>
          <w:tcPr>
            <w:tcW w:w="5845" w:type="dxa"/>
            <w:shd w:val="clear" w:color="auto" w:fill="auto"/>
            <w:noWrap/>
            <w:vAlign w:val="center"/>
            <w:hideMark/>
          </w:tcPr>
          <w:p w14:paraId="335546DF" w14:textId="77777777" w:rsidR="00D20049" w:rsidRPr="00F227D3" w:rsidRDefault="00D20049" w:rsidP="00D20049">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Poder Judicial</w:t>
            </w:r>
          </w:p>
        </w:tc>
        <w:tc>
          <w:tcPr>
            <w:tcW w:w="2235" w:type="dxa"/>
            <w:shd w:val="clear" w:color="auto" w:fill="auto"/>
            <w:noWrap/>
            <w:vAlign w:val="center"/>
            <w:hideMark/>
          </w:tcPr>
          <w:p w14:paraId="698CB911" w14:textId="77777777" w:rsidR="00D20049" w:rsidRPr="004B45CD" w:rsidRDefault="00D20049" w:rsidP="00D20049">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5,768,215,504</w:t>
            </w:r>
          </w:p>
        </w:tc>
      </w:tr>
      <w:tr w:rsidR="00D20049" w:rsidRPr="00F227D3" w14:paraId="468DDC4D" w14:textId="77777777" w:rsidTr="00D20049">
        <w:trPr>
          <w:trHeight w:val="227"/>
        </w:trPr>
        <w:tc>
          <w:tcPr>
            <w:tcW w:w="5845" w:type="dxa"/>
            <w:shd w:val="clear" w:color="auto" w:fill="auto"/>
            <w:noWrap/>
            <w:vAlign w:val="center"/>
            <w:hideMark/>
          </w:tcPr>
          <w:p w14:paraId="08D240F7" w14:textId="77777777" w:rsidR="00D20049" w:rsidRPr="00F227D3" w:rsidRDefault="00D20049" w:rsidP="00D20049">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Órganos Autónomos</w:t>
            </w:r>
          </w:p>
        </w:tc>
        <w:tc>
          <w:tcPr>
            <w:tcW w:w="2235" w:type="dxa"/>
            <w:shd w:val="clear" w:color="auto" w:fill="auto"/>
            <w:noWrap/>
            <w:vAlign w:val="center"/>
            <w:hideMark/>
          </w:tcPr>
          <w:p w14:paraId="05130AB1" w14:textId="77777777" w:rsidR="00D20049" w:rsidRPr="004B45CD" w:rsidRDefault="00D20049" w:rsidP="00D20049">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15,551,512,172</w:t>
            </w:r>
          </w:p>
        </w:tc>
      </w:tr>
      <w:tr w:rsidR="00D20049" w:rsidRPr="00F227D3" w14:paraId="1AC12FE9" w14:textId="77777777" w:rsidTr="00D20049">
        <w:trPr>
          <w:trHeight w:val="227"/>
        </w:trPr>
        <w:tc>
          <w:tcPr>
            <w:tcW w:w="5845" w:type="dxa"/>
            <w:shd w:val="clear" w:color="auto" w:fill="auto"/>
            <w:noWrap/>
            <w:vAlign w:val="center"/>
            <w:hideMark/>
          </w:tcPr>
          <w:p w14:paraId="4B49520F" w14:textId="77777777" w:rsidR="00D20049" w:rsidRPr="00F227D3" w:rsidRDefault="00D20049" w:rsidP="00D20049">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Otras Entidades Paraestatales y Organismos</w:t>
            </w:r>
          </w:p>
        </w:tc>
        <w:tc>
          <w:tcPr>
            <w:tcW w:w="2235" w:type="dxa"/>
            <w:shd w:val="clear" w:color="auto" w:fill="auto"/>
            <w:noWrap/>
            <w:vAlign w:val="center"/>
            <w:hideMark/>
          </w:tcPr>
          <w:p w14:paraId="56DDEC5A" w14:textId="77777777" w:rsidR="00D20049" w:rsidRPr="004B45CD" w:rsidRDefault="00D20049" w:rsidP="00D20049">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149,090,508,121</w:t>
            </w:r>
          </w:p>
        </w:tc>
      </w:tr>
      <w:tr w:rsidR="00D20049" w:rsidRPr="00F227D3" w14:paraId="72336FC2" w14:textId="77777777" w:rsidTr="00D20049">
        <w:trPr>
          <w:trHeight w:val="227"/>
        </w:trPr>
        <w:tc>
          <w:tcPr>
            <w:tcW w:w="5845" w:type="dxa"/>
            <w:shd w:val="clear" w:color="000000" w:fill="C2C2C2"/>
            <w:noWrap/>
            <w:vAlign w:val="center"/>
            <w:hideMark/>
          </w:tcPr>
          <w:p w14:paraId="0057B0C0" w14:textId="77777777" w:rsidR="00D20049" w:rsidRPr="00F227D3" w:rsidRDefault="00D20049" w:rsidP="000C1A45">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Total</w:t>
            </w:r>
          </w:p>
        </w:tc>
        <w:tc>
          <w:tcPr>
            <w:tcW w:w="2235" w:type="dxa"/>
            <w:shd w:val="clear" w:color="000000" w:fill="C2C2C2"/>
            <w:noWrap/>
            <w:vAlign w:val="center"/>
            <w:hideMark/>
          </w:tcPr>
          <w:p w14:paraId="3F246495" w14:textId="77777777" w:rsidR="00D20049" w:rsidRPr="00F227D3" w:rsidRDefault="00D20049" w:rsidP="00D20049">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377,935,043,833</w:t>
            </w:r>
          </w:p>
        </w:tc>
      </w:tr>
    </w:tbl>
    <w:p w14:paraId="51F588D6" w14:textId="77777777" w:rsidR="00CB0C74" w:rsidRPr="00F227D3" w:rsidRDefault="00CB0C74" w:rsidP="00D77920">
      <w:pPr>
        <w:spacing w:after="0" w:line="240" w:lineRule="auto"/>
        <w:jc w:val="both"/>
        <w:rPr>
          <w:rFonts w:ascii="Bookman Old Style" w:hAnsi="Bookman Old Style" w:cs="Arial"/>
          <w:sz w:val="20"/>
          <w:szCs w:val="20"/>
          <w:lang w:val="es-ES_tradnl"/>
        </w:rPr>
      </w:pPr>
    </w:p>
    <w:p w14:paraId="05DBC95B" w14:textId="65EDCFE8"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1</w:t>
      </w:r>
      <w:r w:rsidR="005D61EE" w:rsidRPr="00F227D3">
        <w:rPr>
          <w:rFonts w:ascii="Bookman Old Style" w:hAnsi="Bookman Old Style" w:cs="Arial"/>
          <w:b/>
          <w:sz w:val="20"/>
          <w:szCs w:val="20"/>
          <w:lang w:val="es-ES_tradnl"/>
        </w:rPr>
        <w:t>4</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El Presupuesto de Egresos se distribuye sectorialmente de la forma siguiente:</w:t>
      </w:r>
    </w:p>
    <w:p w14:paraId="5BC85BAF" w14:textId="77777777" w:rsidR="006C645B" w:rsidRPr="00F227D3" w:rsidRDefault="006C645B" w:rsidP="00D77920">
      <w:pPr>
        <w:spacing w:after="0" w:line="240" w:lineRule="auto"/>
        <w:jc w:val="both"/>
        <w:rPr>
          <w:rFonts w:ascii="Bookman Old Style" w:hAnsi="Bookman Old Style" w:cs="Arial"/>
          <w:sz w:val="20"/>
          <w:szCs w:val="20"/>
          <w:lang w:val="es-ES_tradnl"/>
        </w:rPr>
      </w:pPr>
    </w:p>
    <w:tbl>
      <w:tblPr>
        <w:tblW w:w="8075" w:type="dxa"/>
        <w:jc w:val="center"/>
        <w:tblCellMar>
          <w:left w:w="70" w:type="dxa"/>
          <w:right w:w="70" w:type="dxa"/>
        </w:tblCellMar>
        <w:tblLook w:val="04A0" w:firstRow="1" w:lastRow="0" w:firstColumn="1" w:lastColumn="0" w:noHBand="0" w:noVBand="1"/>
      </w:tblPr>
      <w:tblGrid>
        <w:gridCol w:w="6232"/>
        <w:gridCol w:w="1843"/>
      </w:tblGrid>
      <w:tr w:rsidR="00A6599D" w:rsidRPr="00F227D3" w14:paraId="5AEA6948" w14:textId="77777777" w:rsidTr="00A6599D">
        <w:trPr>
          <w:trHeight w:val="170"/>
          <w:tblHeader/>
          <w:jc w:val="center"/>
        </w:trPr>
        <w:tc>
          <w:tcPr>
            <w:tcW w:w="6232" w:type="dxa"/>
            <w:tcBorders>
              <w:top w:val="single" w:sz="4" w:space="0" w:color="auto"/>
              <w:left w:val="single" w:sz="4" w:space="0" w:color="auto"/>
              <w:bottom w:val="single" w:sz="4" w:space="0" w:color="auto"/>
              <w:right w:val="single" w:sz="4" w:space="0" w:color="auto"/>
            </w:tcBorders>
            <w:shd w:val="clear" w:color="000000" w:fill="C2C2C2"/>
            <w:noWrap/>
            <w:vAlign w:val="center"/>
            <w:hideMark/>
          </w:tcPr>
          <w:p w14:paraId="6B5BFDB4" w14:textId="77777777" w:rsidR="00A6599D" w:rsidRPr="00F227D3" w:rsidRDefault="00A6599D" w:rsidP="00A6599D">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Sector</w:t>
            </w:r>
          </w:p>
        </w:tc>
        <w:tc>
          <w:tcPr>
            <w:tcW w:w="1843" w:type="dxa"/>
            <w:tcBorders>
              <w:top w:val="single" w:sz="4" w:space="0" w:color="auto"/>
              <w:left w:val="nil"/>
              <w:bottom w:val="single" w:sz="4" w:space="0" w:color="auto"/>
              <w:right w:val="single" w:sz="4" w:space="0" w:color="auto"/>
            </w:tcBorders>
            <w:shd w:val="clear" w:color="000000" w:fill="C2C2C2"/>
            <w:noWrap/>
            <w:vAlign w:val="center"/>
            <w:hideMark/>
          </w:tcPr>
          <w:p w14:paraId="4320C320" w14:textId="77777777" w:rsidR="00A6599D" w:rsidRPr="00F227D3" w:rsidRDefault="00A6599D" w:rsidP="00A6599D">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Monto</w:t>
            </w:r>
          </w:p>
        </w:tc>
      </w:tr>
      <w:tr w:rsidR="00A6599D" w:rsidRPr="00F227D3" w14:paraId="2BC36E18" w14:textId="77777777" w:rsidTr="00A6599D">
        <w:trPr>
          <w:trHeight w:val="170"/>
          <w:tblHeader/>
          <w:jc w:val="center"/>
        </w:trPr>
        <w:tc>
          <w:tcPr>
            <w:tcW w:w="6232" w:type="dxa"/>
            <w:tcBorders>
              <w:top w:val="nil"/>
              <w:left w:val="single" w:sz="4" w:space="0" w:color="auto"/>
              <w:bottom w:val="single" w:sz="4" w:space="0" w:color="auto"/>
              <w:right w:val="single" w:sz="4" w:space="0" w:color="auto"/>
            </w:tcBorders>
            <w:shd w:val="clear" w:color="000000" w:fill="D9D9D9"/>
            <w:noWrap/>
            <w:vAlign w:val="center"/>
            <w:hideMark/>
          </w:tcPr>
          <w:p w14:paraId="6DD5D402" w14:textId="77777777" w:rsidR="00A6599D" w:rsidRPr="00F227D3" w:rsidRDefault="00A6599D" w:rsidP="00A6599D">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Gasto Programable</w:t>
            </w:r>
          </w:p>
        </w:tc>
        <w:tc>
          <w:tcPr>
            <w:tcW w:w="1843" w:type="dxa"/>
            <w:tcBorders>
              <w:top w:val="nil"/>
              <w:left w:val="nil"/>
              <w:bottom w:val="single" w:sz="4" w:space="0" w:color="auto"/>
              <w:right w:val="single" w:sz="4" w:space="0" w:color="auto"/>
            </w:tcBorders>
            <w:shd w:val="clear" w:color="000000" w:fill="D9D9D9"/>
            <w:noWrap/>
            <w:vAlign w:val="center"/>
            <w:hideMark/>
          </w:tcPr>
          <w:p w14:paraId="3F333D4C" w14:textId="77777777" w:rsidR="00A6599D" w:rsidRPr="00F227D3" w:rsidRDefault="00A6599D" w:rsidP="00A6599D">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305,633,997,305</w:t>
            </w:r>
          </w:p>
        </w:tc>
      </w:tr>
      <w:tr w:rsidR="00A6599D" w:rsidRPr="00F227D3" w14:paraId="7E390886"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03634E43" w14:textId="77777777" w:rsidR="00A6599D" w:rsidRPr="00F227D3" w:rsidRDefault="00A6599D" w:rsidP="00A6599D">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Sector Desarrollo Social</w:t>
            </w:r>
          </w:p>
        </w:tc>
        <w:tc>
          <w:tcPr>
            <w:tcW w:w="1843" w:type="dxa"/>
            <w:tcBorders>
              <w:top w:val="nil"/>
              <w:left w:val="nil"/>
              <w:bottom w:val="single" w:sz="4" w:space="0" w:color="auto"/>
              <w:right w:val="single" w:sz="4" w:space="0" w:color="auto"/>
            </w:tcBorders>
            <w:shd w:val="clear" w:color="auto" w:fill="auto"/>
            <w:noWrap/>
            <w:vAlign w:val="center"/>
            <w:hideMark/>
          </w:tcPr>
          <w:p w14:paraId="13BE1504" w14:textId="77777777" w:rsidR="00A6599D" w:rsidRPr="004B45CD" w:rsidRDefault="00A6599D" w:rsidP="00A6599D">
            <w:pPr>
              <w:spacing w:after="0" w:line="240" w:lineRule="auto"/>
              <w:jc w:val="right"/>
              <w:rPr>
                <w:rFonts w:ascii="Bookman Old Style" w:eastAsia="Times New Roman" w:hAnsi="Bookman Old Style" w:cs="Calibri"/>
                <w:b/>
                <w:bCs/>
                <w:color w:val="000000" w:themeColor="text1"/>
                <w:sz w:val="18"/>
                <w:szCs w:val="18"/>
                <w:lang w:eastAsia="es-MX"/>
              </w:rPr>
            </w:pPr>
            <w:r w:rsidRPr="004B45CD">
              <w:rPr>
                <w:rFonts w:ascii="Bookman Old Style" w:eastAsia="Times New Roman" w:hAnsi="Bookman Old Style" w:cs="Calibri"/>
                <w:b/>
                <w:bCs/>
                <w:color w:val="000000" w:themeColor="text1"/>
                <w:sz w:val="18"/>
                <w:szCs w:val="18"/>
                <w:lang w:eastAsia="es-MX"/>
              </w:rPr>
              <w:t>219,533,645,927</w:t>
            </w:r>
          </w:p>
        </w:tc>
      </w:tr>
      <w:tr w:rsidR="00A6599D" w:rsidRPr="00F227D3" w14:paraId="1D2BE92E"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6D090738"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Social</w:t>
            </w:r>
          </w:p>
        </w:tc>
        <w:tc>
          <w:tcPr>
            <w:tcW w:w="1843" w:type="dxa"/>
            <w:tcBorders>
              <w:top w:val="nil"/>
              <w:left w:val="nil"/>
              <w:bottom w:val="single" w:sz="4" w:space="0" w:color="auto"/>
              <w:right w:val="single" w:sz="4" w:space="0" w:color="auto"/>
            </w:tcBorders>
            <w:shd w:val="clear" w:color="auto" w:fill="auto"/>
            <w:noWrap/>
            <w:vAlign w:val="center"/>
            <w:hideMark/>
          </w:tcPr>
          <w:p w14:paraId="0E66EA01"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16,395,350,405</w:t>
            </w:r>
          </w:p>
        </w:tc>
      </w:tr>
      <w:tr w:rsidR="00A6599D" w:rsidRPr="00F227D3" w14:paraId="3D0D42E4"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389D41C2"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Educación</w:t>
            </w:r>
          </w:p>
        </w:tc>
        <w:tc>
          <w:tcPr>
            <w:tcW w:w="1843" w:type="dxa"/>
            <w:tcBorders>
              <w:top w:val="nil"/>
              <w:left w:val="nil"/>
              <w:bottom w:val="single" w:sz="4" w:space="0" w:color="auto"/>
              <w:right w:val="single" w:sz="4" w:space="0" w:color="auto"/>
            </w:tcBorders>
            <w:shd w:val="clear" w:color="auto" w:fill="auto"/>
            <w:noWrap/>
            <w:vAlign w:val="center"/>
            <w:hideMark/>
          </w:tcPr>
          <w:p w14:paraId="03F08439"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123,527,410,330</w:t>
            </w:r>
          </w:p>
        </w:tc>
      </w:tr>
      <w:tr w:rsidR="00A6599D" w:rsidRPr="00F227D3" w14:paraId="46DACBBC"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40CC09E8"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Cultura y Turismo</w:t>
            </w:r>
          </w:p>
        </w:tc>
        <w:tc>
          <w:tcPr>
            <w:tcW w:w="1843" w:type="dxa"/>
            <w:tcBorders>
              <w:top w:val="nil"/>
              <w:left w:val="nil"/>
              <w:bottom w:val="single" w:sz="4" w:space="0" w:color="auto"/>
              <w:right w:val="single" w:sz="4" w:space="0" w:color="auto"/>
            </w:tcBorders>
            <w:shd w:val="clear" w:color="auto" w:fill="auto"/>
            <w:noWrap/>
            <w:vAlign w:val="center"/>
            <w:hideMark/>
          </w:tcPr>
          <w:p w14:paraId="6EA4E464"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2,302,661,323</w:t>
            </w:r>
          </w:p>
        </w:tc>
      </w:tr>
      <w:tr w:rsidR="00A6599D" w:rsidRPr="00F227D3" w14:paraId="06A7EB2C"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52C6CB6E"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Salud y seguridad social</w:t>
            </w:r>
          </w:p>
        </w:tc>
        <w:tc>
          <w:tcPr>
            <w:tcW w:w="1843" w:type="dxa"/>
            <w:tcBorders>
              <w:top w:val="nil"/>
              <w:left w:val="nil"/>
              <w:bottom w:val="single" w:sz="4" w:space="0" w:color="auto"/>
              <w:right w:val="single" w:sz="4" w:space="0" w:color="auto"/>
            </w:tcBorders>
            <w:shd w:val="clear" w:color="auto" w:fill="auto"/>
            <w:noWrap/>
            <w:vAlign w:val="center"/>
            <w:hideMark/>
          </w:tcPr>
          <w:p w14:paraId="2F771686"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77,308,223,869</w:t>
            </w:r>
          </w:p>
        </w:tc>
      </w:tr>
      <w:tr w:rsidR="00A6599D" w:rsidRPr="00F227D3" w14:paraId="1A7E1EA0"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72F5BE50" w14:textId="77777777" w:rsidR="00A6599D" w:rsidRPr="00F227D3" w:rsidRDefault="00A6599D" w:rsidP="00A6599D">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Sector Desarrollo Económico</w:t>
            </w:r>
          </w:p>
        </w:tc>
        <w:tc>
          <w:tcPr>
            <w:tcW w:w="1843" w:type="dxa"/>
            <w:tcBorders>
              <w:top w:val="nil"/>
              <w:left w:val="nil"/>
              <w:bottom w:val="single" w:sz="4" w:space="0" w:color="auto"/>
              <w:right w:val="single" w:sz="4" w:space="0" w:color="auto"/>
            </w:tcBorders>
            <w:shd w:val="clear" w:color="auto" w:fill="auto"/>
            <w:noWrap/>
            <w:vAlign w:val="center"/>
            <w:hideMark/>
          </w:tcPr>
          <w:p w14:paraId="58930044" w14:textId="77777777" w:rsidR="00A6599D" w:rsidRPr="004B45CD" w:rsidRDefault="00A6599D" w:rsidP="00A6599D">
            <w:pPr>
              <w:spacing w:after="0" w:line="240" w:lineRule="auto"/>
              <w:jc w:val="right"/>
              <w:rPr>
                <w:rFonts w:ascii="Bookman Old Style" w:eastAsia="Times New Roman" w:hAnsi="Bookman Old Style" w:cs="Calibri"/>
                <w:b/>
                <w:bCs/>
                <w:color w:val="000000" w:themeColor="text1"/>
                <w:sz w:val="18"/>
                <w:szCs w:val="18"/>
                <w:lang w:eastAsia="es-MX"/>
              </w:rPr>
            </w:pPr>
            <w:r w:rsidRPr="004B45CD">
              <w:rPr>
                <w:rFonts w:ascii="Bookman Old Style" w:eastAsia="Times New Roman" w:hAnsi="Bookman Old Style" w:cs="Calibri"/>
                <w:b/>
                <w:bCs/>
                <w:color w:val="000000" w:themeColor="text1"/>
                <w:sz w:val="18"/>
                <w:szCs w:val="18"/>
                <w:lang w:eastAsia="es-MX"/>
              </w:rPr>
              <w:t>21,281,161,824</w:t>
            </w:r>
          </w:p>
        </w:tc>
      </w:tr>
      <w:tr w:rsidR="00A6599D" w:rsidRPr="00F227D3" w14:paraId="7B54FEBA"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7369A581"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Económico</w:t>
            </w:r>
          </w:p>
        </w:tc>
        <w:tc>
          <w:tcPr>
            <w:tcW w:w="1843" w:type="dxa"/>
            <w:tcBorders>
              <w:top w:val="nil"/>
              <w:left w:val="nil"/>
              <w:bottom w:val="single" w:sz="4" w:space="0" w:color="auto"/>
              <w:right w:val="single" w:sz="4" w:space="0" w:color="auto"/>
            </w:tcBorders>
            <w:shd w:val="clear" w:color="auto" w:fill="auto"/>
            <w:noWrap/>
            <w:vAlign w:val="center"/>
            <w:hideMark/>
          </w:tcPr>
          <w:p w14:paraId="36FF4DB6"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1,289,549,404</w:t>
            </w:r>
          </w:p>
        </w:tc>
      </w:tr>
      <w:tr w:rsidR="00A6599D" w:rsidRPr="00F227D3" w14:paraId="45EF796B"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06BD2DF2"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Agropecuario</w:t>
            </w:r>
          </w:p>
        </w:tc>
        <w:tc>
          <w:tcPr>
            <w:tcW w:w="1843" w:type="dxa"/>
            <w:tcBorders>
              <w:top w:val="nil"/>
              <w:left w:val="nil"/>
              <w:bottom w:val="single" w:sz="4" w:space="0" w:color="auto"/>
              <w:right w:val="single" w:sz="4" w:space="0" w:color="auto"/>
            </w:tcBorders>
            <w:shd w:val="clear" w:color="auto" w:fill="auto"/>
            <w:noWrap/>
            <w:vAlign w:val="center"/>
            <w:hideMark/>
          </w:tcPr>
          <w:p w14:paraId="22984082"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3,709,851,238</w:t>
            </w:r>
          </w:p>
        </w:tc>
      </w:tr>
      <w:tr w:rsidR="00A6599D" w:rsidRPr="00F227D3" w14:paraId="4853D21C"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0F11CE92"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Empleo</w:t>
            </w:r>
          </w:p>
        </w:tc>
        <w:tc>
          <w:tcPr>
            <w:tcW w:w="1843" w:type="dxa"/>
            <w:tcBorders>
              <w:top w:val="nil"/>
              <w:left w:val="nil"/>
              <w:bottom w:val="single" w:sz="4" w:space="0" w:color="auto"/>
              <w:right w:val="single" w:sz="4" w:space="0" w:color="auto"/>
            </w:tcBorders>
            <w:shd w:val="clear" w:color="auto" w:fill="auto"/>
            <w:noWrap/>
            <w:vAlign w:val="center"/>
            <w:hideMark/>
          </w:tcPr>
          <w:p w14:paraId="392E8291"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1,079,366,751</w:t>
            </w:r>
          </w:p>
        </w:tc>
      </w:tr>
      <w:tr w:rsidR="00A6599D" w:rsidRPr="00F227D3" w14:paraId="3E426DE9"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52B0696B"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Movilidad</w:t>
            </w:r>
          </w:p>
        </w:tc>
        <w:tc>
          <w:tcPr>
            <w:tcW w:w="1843" w:type="dxa"/>
            <w:tcBorders>
              <w:top w:val="nil"/>
              <w:left w:val="nil"/>
              <w:bottom w:val="single" w:sz="4" w:space="0" w:color="auto"/>
              <w:right w:val="single" w:sz="4" w:space="0" w:color="auto"/>
            </w:tcBorders>
            <w:shd w:val="clear" w:color="auto" w:fill="auto"/>
            <w:noWrap/>
            <w:vAlign w:val="center"/>
            <w:hideMark/>
          </w:tcPr>
          <w:p w14:paraId="54C90144"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15,202,394,431</w:t>
            </w:r>
          </w:p>
        </w:tc>
      </w:tr>
      <w:tr w:rsidR="00A6599D" w:rsidRPr="00F227D3" w14:paraId="62457A8C"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157F662E" w14:textId="77777777" w:rsidR="00A6599D" w:rsidRPr="00F227D3" w:rsidRDefault="00A6599D" w:rsidP="00A6599D">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Sector Desarrollo Territorial</w:t>
            </w:r>
          </w:p>
        </w:tc>
        <w:tc>
          <w:tcPr>
            <w:tcW w:w="1843" w:type="dxa"/>
            <w:tcBorders>
              <w:top w:val="nil"/>
              <w:left w:val="nil"/>
              <w:bottom w:val="single" w:sz="4" w:space="0" w:color="auto"/>
              <w:right w:val="single" w:sz="4" w:space="0" w:color="auto"/>
            </w:tcBorders>
            <w:shd w:val="clear" w:color="auto" w:fill="auto"/>
            <w:noWrap/>
            <w:vAlign w:val="center"/>
            <w:hideMark/>
          </w:tcPr>
          <w:p w14:paraId="537FA0B7" w14:textId="77777777" w:rsidR="00A6599D" w:rsidRPr="004B45CD" w:rsidRDefault="00A6599D" w:rsidP="00A6599D">
            <w:pPr>
              <w:spacing w:after="0" w:line="240" w:lineRule="auto"/>
              <w:jc w:val="right"/>
              <w:rPr>
                <w:rFonts w:ascii="Bookman Old Style" w:eastAsia="Times New Roman" w:hAnsi="Bookman Old Style" w:cs="Calibri"/>
                <w:b/>
                <w:bCs/>
                <w:color w:val="000000" w:themeColor="text1"/>
                <w:sz w:val="18"/>
                <w:szCs w:val="18"/>
                <w:lang w:eastAsia="es-MX"/>
              </w:rPr>
            </w:pPr>
            <w:r w:rsidRPr="004B45CD">
              <w:rPr>
                <w:rFonts w:ascii="Bookman Old Style" w:eastAsia="Times New Roman" w:hAnsi="Bookman Old Style" w:cs="Calibri"/>
                <w:b/>
                <w:bCs/>
                <w:color w:val="000000" w:themeColor="text1"/>
                <w:sz w:val="18"/>
                <w:szCs w:val="18"/>
                <w:lang w:eastAsia="es-MX"/>
              </w:rPr>
              <w:t>6,438,685,219</w:t>
            </w:r>
          </w:p>
        </w:tc>
      </w:tr>
      <w:tr w:rsidR="00A6599D" w:rsidRPr="00F227D3" w14:paraId="218AE1F3"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1E7B468C"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Desarrollo urbano y regional</w:t>
            </w:r>
          </w:p>
        </w:tc>
        <w:tc>
          <w:tcPr>
            <w:tcW w:w="1843" w:type="dxa"/>
            <w:tcBorders>
              <w:top w:val="nil"/>
              <w:left w:val="nil"/>
              <w:bottom w:val="single" w:sz="4" w:space="0" w:color="auto"/>
              <w:right w:val="single" w:sz="4" w:space="0" w:color="auto"/>
            </w:tcBorders>
            <w:shd w:val="clear" w:color="auto" w:fill="auto"/>
            <w:noWrap/>
            <w:vAlign w:val="center"/>
            <w:hideMark/>
          </w:tcPr>
          <w:p w14:paraId="7A4E1BBC"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1,169,101,936</w:t>
            </w:r>
          </w:p>
        </w:tc>
      </w:tr>
      <w:tr w:rsidR="00A6599D" w:rsidRPr="00F227D3" w14:paraId="54C623BD"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680AFB6B"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Energía asequible no contaminante</w:t>
            </w:r>
          </w:p>
        </w:tc>
        <w:tc>
          <w:tcPr>
            <w:tcW w:w="1843" w:type="dxa"/>
            <w:tcBorders>
              <w:top w:val="nil"/>
              <w:left w:val="nil"/>
              <w:bottom w:val="single" w:sz="4" w:space="0" w:color="auto"/>
              <w:right w:val="single" w:sz="4" w:space="0" w:color="auto"/>
            </w:tcBorders>
            <w:shd w:val="clear" w:color="auto" w:fill="auto"/>
            <w:noWrap/>
            <w:vAlign w:val="center"/>
            <w:hideMark/>
          </w:tcPr>
          <w:p w14:paraId="085C3767"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45,741,116</w:t>
            </w:r>
          </w:p>
        </w:tc>
      </w:tr>
      <w:tr w:rsidR="00A6599D" w:rsidRPr="00F227D3" w14:paraId="266628E4"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5055E1C6"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Medio ambiente</w:t>
            </w:r>
          </w:p>
        </w:tc>
        <w:tc>
          <w:tcPr>
            <w:tcW w:w="1843" w:type="dxa"/>
            <w:tcBorders>
              <w:top w:val="nil"/>
              <w:left w:val="nil"/>
              <w:bottom w:val="single" w:sz="4" w:space="0" w:color="auto"/>
              <w:right w:val="single" w:sz="4" w:space="0" w:color="auto"/>
            </w:tcBorders>
            <w:shd w:val="clear" w:color="auto" w:fill="auto"/>
            <w:noWrap/>
            <w:vAlign w:val="center"/>
            <w:hideMark/>
          </w:tcPr>
          <w:p w14:paraId="09C35A26"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1,264,257,746</w:t>
            </w:r>
          </w:p>
        </w:tc>
      </w:tr>
      <w:tr w:rsidR="00A6599D" w:rsidRPr="00F227D3" w14:paraId="6FC18FA7"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000000" w:fill="FFFFFF"/>
            <w:noWrap/>
            <w:vAlign w:val="center"/>
            <w:hideMark/>
          </w:tcPr>
          <w:p w14:paraId="383B7870"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Manejo y control de recursos hídricos</w:t>
            </w:r>
          </w:p>
        </w:tc>
        <w:tc>
          <w:tcPr>
            <w:tcW w:w="1843" w:type="dxa"/>
            <w:tcBorders>
              <w:top w:val="nil"/>
              <w:left w:val="nil"/>
              <w:bottom w:val="single" w:sz="4" w:space="0" w:color="auto"/>
              <w:right w:val="single" w:sz="4" w:space="0" w:color="auto"/>
            </w:tcBorders>
            <w:shd w:val="clear" w:color="000000" w:fill="FFFFFF"/>
            <w:noWrap/>
            <w:vAlign w:val="center"/>
            <w:hideMark/>
          </w:tcPr>
          <w:p w14:paraId="5C8830B6"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3,959,584,421</w:t>
            </w:r>
          </w:p>
        </w:tc>
      </w:tr>
      <w:tr w:rsidR="00A6599D" w:rsidRPr="00F227D3" w14:paraId="532FF264"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000000" w:fill="FFFFFF"/>
            <w:noWrap/>
            <w:vAlign w:val="center"/>
            <w:hideMark/>
          </w:tcPr>
          <w:p w14:paraId="6FB0FC31" w14:textId="77777777" w:rsidR="00A6599D" w:rsidRPr="00F227D3" w:rsidRDefault="00A6599D" w:rsidP="00A6599D">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Sector Seguridad</w:t>
            </w:r>
          </w:p>
        </w:tc>
        <w:tc>
          <w:tcPr>
            <w:tcW w:w="1843" w:type="dxa"/>
            <w:tcBorders>
              <w:top w:val="nil"/>
              <w:left w:val="nil"/>
              <w:bottom w:val="single" w:sz="4" w:space="0" w:color="auto"/>
              <w:right w:val="single" w:sz="4" w:space="0" w:color="auto"/>
            </w:tcBorders>
            <w:shd w:val="clear" w:color="000000" w:fill="FFFFFF"/>
            <w:noWrap/>
            <w:vAlign w:val="center"/>
            <w:hideMark/>
          </w:tcPr>
          <w:p w14:paraId="73C7CDD2" w14:textId="77777777" w:rsidR="00A6599D" w:rsidRPr="004B45CD" w:rsidRDefault="00A6599D" w:rsidP="00A6599D">
            <w:pPr>
              <w:spacing w:after="0" w:line="240" w:lineRule="auto"/>
              <w:jc w:val="right"/>
              <w:rPr>
                <w:rFonts w:ascii="Bookman Old Style" w:eastAsia="Times New Roman" w:hAnsi="Bookman Old Style" w:cs="Calibri"/>
                <w:b/>
                <w:bCs/>
                <w:color w:val="000000" w:themeColor="text1"/>
                <w:sz w:val="18"/>
                <w:szCs w:val="18"/>
                <w:lang w:eastAsia="es-MX"/>
              </w:rPr>
            </w:pPr>
            <w:r w:rsidRPr="004B45CD">
              <w:rPr>
                <w:rFonts w:ascii="Bookman Old Style" w:eastAsia="Times New Roman" w:hAnsi="Bookman Old Style" w:cs="Calibri"/>
                <w:b/>
                <w:bCs/>
                <w:color w:val="000000" w:themeColor="text1"/>
                <w:sz w:val="18"/>
                <w:szCs w:val="18"/>
                <w:lang w:eastAsia="es-MX"/>
              </w:rPr>
              <w:t>31,023,123,921</w:t>
            </w:r>
          </w:p>
        </w:tc>
      </w:tr>
      <w:tr w:rsidR="00A6599D" w:rsidRPr="00F227D3" w14:paraId="737B8F88"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7172BEF7"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Seguridad pública</w:t>
            </w:r>
          </w:p>
        </w:tc>
        <w:tc>
          <w:tcPr>
            <w:tcW w:w="1843" w:type="dxa"/>
            <w:tcBorders>
              <w:top w:val="nil"/>
              <w:left w:val="nil"/>
              <w:bottom w:val="single" w:sz="4" w:space="0" w:color="auto"/>
              <w:right w:val="single" w:sz="4" w:space="0" w:color="auto"/>
            </w:tcBorders>
            <w:shd w:val="clear" w:color="auto" w:fill="auto"/>
            <w:noWrap/>
            <w:vAlign w:val="center"/>
            <w:hideMark/>
          </w:tcPr>
          <w:p w14:paraId="5A15055C"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20,035,678,901</w:t>
            </w:r>
          </w:p>
        </w:tc>
      </w:tr>
      <w:tr w:rsidR="00A6599D" w:rsidRPr="00F227D3" w14:paraId="322BA275"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663E50EF"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Procuración e impartición de justicia</w:t>
            </w:r>
          </w:p>
        </w:tc>
        <w:tc>
          <w:tcPr>
            <w:tcW w:w="1843" w:type="dxa"/>
            <w:tcBorders>
              <w:top w:val="nil"/>
              <w:left w:val="nil"/>
              <w:bottom w:val="single" w:sz="4" w:space="0" w:color="auto"/>
              <w:right w:val="single" w:sz="4" w:space="0" w:color="auto"/>
            </w:tcBorders>
            <w:shd w:val="clear" w:color="auto" w:fill="auto"/>
            <w:noWrap/>
            <w:vAlign w:val="center"/>
            <w:hideMark/>
          </w:tcPr>
          <w:p w14:paraId="7FB3DCD4"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9,730,586,979</w:t>
            </w:r>
          </w:p>
        </w:tc>
      </w:tr>
      <w:tr w:rsidR="00A6599D" w:rsidRPr="00F227D3" w14:paraId="77768D87"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4F043CA4"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Protección de los derechos humanos</w:t>
            </w:r>
          </w:p>
        </w:tc>
        <w:tc>
          <w:tcPr>
            <w:tcW w:w="1843" w:type="dxa"/>
            <w:tcBorders>
              <w:top w:val="nil"/>
              <w:left w:val="nil"/>
              <w:bottom w:val="single" w:sz="4" w:space="0" w:color="auto"/>
              <w:right w:val="single" w:sz="4" w:space="0" w:color="auto"/>
            </w:tcBorders>
            <w:shd w:val="clear" w:color="auto" w:fill="auto"/>
            <w:noWrap/>
            <w:vAlign w:val="center"/>
            <w:hideMark/>
          </w:tcPr>
          <w:p w14:paraId="70974D1F"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1,256,858,041</w:t>
            </w:r>
          </w:p>
        </w:tc>
      </w:tr>
      <w:tr w:rsidR="00A6599D" w:rsidRPr="00F227D3" w14:paraId="0C4AC7DD"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1A206A35" w14:textId="77777777" w:rsidR="00A6599D" w:rsidRPr="00F227D3" w:rsidRDefault="00A6599D" w:rsidP="00A6599D">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Sector Gobierno</w:t>
            </w:r>
          </w:p>
        </w:tc>
        <w:tc>
          <w:tcPr>
            <w:tcW w:w="1843" w:type="dxa"/>
            <w:tcBorders>
              <w:top w:val="nil"/>
              <w:left w:val="nil"/>
              <w:bottom w:val="single" w:sz="4" w:space="0" w:color="auto"/>
              <w:right w:val="single" w:sz="4" w:space="0" w:color="auto"/>
            </w:tcBorders>
            <w:shd w:val="clear" w:color="auto" w:fill="auto"/>
            <w:noWrap/>
            <w:vAlign w:val="center"/>
            <w:hideMark/>
          </w:tcPr>
          <w:p w14:paraId="689737F6" w14:textId="77777777" w:rsidR="00A6599D" w:rsidRPr="004B45CD" w:rsidRDefault="00A6599D" w:rsidP="00A6599D">
            <w:pPr>
              <w:spacing w:after="0" w:line="240" w:lineRule="auto"/>
              <w:jc w:val="right"/>
              <w:rPr>
                <w:rFonts w:ascii="Bookman Old Style" w:eastAsia="Times New Roman" w:hAnsi="Bookman Old Style" w:cs="Calibri"/>
                <w:b/>
                <w:bCs/>
                <w:color w:val="000000" w:themeColor="text1"/>
                <w:sz w:val="18"/>
                <w:szCs w:val="18"/>
                <w:lang w:eastAsia="es-MX"/>
              </w:rPr>
            </w:pPr>
            <w:r w:rsidRPr="004B45CD">
              <w:rPr>
                <w:rFonts w:ascii="Bookman Old Style" w:eastAsia="Times New Roman" w:hAnsi="Bookman Old Style" w:cs="Calibri"/>
                <w:b/>
                <w:bCs/>
                <w:color w:val="000000" w:themeColor="text1"/>
                <w:sz w:val="18"/>
                <w:szCs w:val="18"/>
                <w:lang w:eastAsia="es-MX"/>
              </w:rPr>
              <w:t>19,430,164,910</w:t>
            </w:r>
          </w:p>
        </w:tc>
      </w:tr>
      <w:tr w:rsidR="00A6599D" w:rsidRPr="00F227D3" w14:paraId="05B1A93D"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2BE2278D"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Administración y finanzas públicas</w:t>
            </w:r>
          </w:p>
        </w:tc>
        <w:tc>
          <w:tcPr>
            <w:tcW w:w="1843" w:type="dxa"/>
            <w:tcBorders>
              <w:top w:val="nil"/>
              <w:left w:val="nil"/>
              <w:bottom w:val="single" w:sz="4" w:space="0" w:color="auto"/>
              <w:right w:val="single" w:sz="4" w:space="0" w:color="auto"/>
            </w:tcBorders>
            <w:shd w:val="clear" w:color="auto" w:fill="auto"/>
            <w:noWrap/>
            <w:vAlign w:val="center"/>
            <w:hideMark/>
          </w:tcPr>
          <w:p w14:paraId="1E1423E4"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13,399,779,281</w:t>
            </w:r>
          </w:p>
        </w:tc>
      </w:tr>
      <w:tr w:rsidR="00A6599D" w:rsidRPr="00F227D3" w14:paraId="53DF6C0F"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0BB6409C"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Gobernabilidad</w:t>
            </w:r>
          </w:p>
        </w:tc>
        <w:tc>
          <w:tcPr>
            <w:tcW w:w="1843" w:type="dxa"/>
            <w:tcBorders>
              <w:top w:val="nil"/>
              <w:left w:val="nil"/>
              <w:bottom w:val="single" w:sz="4" w:space="0" w:color="auto"/>
              <w:right w:val="single" w:sz="4" w:space="0" w:color="auto"/>
            </w:tcBorders>
            <w:shd w:val="clear" w:color="auto" w:fill="auto"/>
            <w:noWrap/>
            <w:vAlign w:val="center"/>
            <w:hideMark/>
          </w:tcPr>
          <w:p w14:paraId="69D96408"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1,230,181,806</w:t>
            </w:r>
          </w:p>
        </w:tc>
      </w:tr>
      <w:tr w:rsidR="00A6599D" w:rsidRPr="00F227D3" w14:paraId="208FA5F3"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3D415D88"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Sistema anticorrupción</w:t>
            </w:r>
          </w:p>
        </w:tc>
        <w:tc>
          <w:tcPr>
            <w:tcW w:w="1843" w:type="dxa"/>
            <w:tcBorders>
              <w:top w:val="nil"/>
              <w:left w:val="nil"/>
              <w:bottom w:val="single" w:sz="4" w:space="0" w:color="auto"/>
              <w:right w:val="single" w:sz="4" w:space="0" w:color="auto"/>
            </w:tcBorders>
            <w:shd w:val="clear" w:color="auto" w:fill="auto"/>
            <w:noWrap/>
            <w:vAlign w:val="center"/>
            <w:hideMark/>
          </w:tcPr>
          <w:p w14:paraId="0FADFB55"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715,999,508</w:t>
            </w:r>
          </w:p>
        </w:tc>
      </w:tr>
      <w:tr w:rsidR="00A6599D" w:rsidRPr="00F227D3" w14:paraId="6BB70238"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41DE2C5A"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Gobierno digital</w:t>
            </w:r>
          </w:p>
        </w:tc>
        <w:tc>
          <w:tcPr>
            <w:tcW w:w="1843" w:type="dxa"/>
            <w:tcBorders>
              <w:top w:val="nil"/>
              <w:left w:val="nil"/>
              <w:bottom w:val="single" w:sz="4" w:space="0" w:color="auto"/>
              <w:right w:val="single" w:sz="4" w:space="0" w:color="auto"/>
            </w:tcBorders>
            <w:shd w:val="clear" w:color="auto" w:fill="auto"/>
            <w:noWrap/>
            <w:vAlign w:val="center"/>
            <w:hideMark/>
          </w:tcPr>
          <w:p w14:paraId="035840B5"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498,893,511</w:t>
            </w:r>
          </w:p>
        </w:tc>
      </w:tr>
      <w:tr w:rsidR="00A6599D" w:rsidRPr="00F227D3" w14:paraId="28BF7599"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66DD0D76"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Órganos electorales</w:t>
            </w:r>
          </w:p>
        </w:tc>
        <w:tc>
          <w:tcPr>
            <w:tcW w:w="1843" w:type="dxa"/>
            <w:tcBorders>
              <w:top w:val="nil"/>
              <w:left w:val="nil"/>
              <w:bottom w:val="single" w:sz="4" w:space="0" w:color="auto"/>
              <w:right w:val="single" w:sz="4" w:space="0" w:color="auto"/>
            </w:tcBorders>
            <w:shd w:val="clear" w:color="auto" w:fill="auto"/>
            <w:noWrap/>
            <w:vAlign w:val="center"/>
            <w:hideMark/>
          </w:tcPr>
          <w:p w14:paraId="495A5018" w14:textId="77777777" w:rsidR="00A6599D" w:rsidRPr="004B45CD"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4B45CD">
              <w:rPr>
                <w:rFonts w:ascii="Bookman Old Style" w:eastAsia="Times New Roman" w:hAnsi="Bookman Old Style" w:cs="Calibri"/>
                <w:color w:val="000000" w:themeColor="text1"/>
                <w:sz w:val="18"/>
                <w:szCs w:val="18"/>
                <w:lang w:eastAsia="es-MX"/>
              </w:rPr>
              <w:t>3,585,310,804</w:t>
            </w:r>
          </w:p>
        </w:tc>
      </w:tr>
      <w:tr w:rsidR="00A6599D" w:rsidRPr="00F227D3" w14:paraId="55354D50"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540F2FFE" w14:textId="77777777" w:rsidR="00A6599D" w:rsidRPr="00F227D3" w:rsidRDefault="00A6599D" w:rsidP="00A6599D">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Poderes: Legislativo y Judicial</w:t>
            </w:r>
          </w:p>
        </w:tc>
        <w:tc>
          <w:tcPr>
            <w:tcW w:w="1843" w:type="dxa"/>
            <w:tcBorders>
              <w:top w:val="nil"/>
              <w:left w:val="nil"/>
              <w:bottom w:val="single" w:sz="4" w:space="0" w:color="auto"/>
              <w:right w:val="single" w:sz="4" w:space="0" w:color="auto"/>
            </w:tcBorders>
            <w:shd w:val="clear" w:color="auto" w:fill="auto"/>
            <w:noWrap/>
            <w:vAlign w:val="center"/>
            <w:hideMark/>
          </w:tcPr>
          <w:p w14:paraId="65B11311" w14:textId="77777777" w:rsidR="00A6599D" w:rsidRPr="004B45CD" w:rsidRDefault="00A6599D" w:rsidP="00A6599D">
            <w:pPr>
              <w:spacing w:after="0" w:line="240" w:lineRule="auto"/>
              <w:jc w:val="right"/>
              <w:rPr>
                <w:rFonts w:ascii="Bookman Old Style" w:eastAsia="Times New Roman" w:hAnsi="Bookman Old Style" w:cs="Calibri"/>
                <w:b/>
                <w:bCs/>
                <w:color w:val="000000" w:themeColor="text1"/>
                <w:sz w:val="18"/>
                <w:szCs w:val="18"/>
                <w:lang w:eastAsia="es-MX"/>
              </w:rPr>
            </w:pPr>
            <w:r w:rsidRPr="004B45CD">
              <w:rPr>
                <w:rFonts w:ascii="Bookman Old Style" w:eastAsia="Times New Roman" w:hAnsi="Bookman Old Style" w:cs="Calibri"/>
                <w:b/>
                <w:bCs/>
                <w:color w:val="000000" w:themeColor="text1"/>
                <w:sz w:val="18"/>
                <w:szCs w:val="18"/>
                <w:lang w:eastAsia="es-MX"/>
              </w:rPr>
              <w:t>7,927,215,504</w:t>
            </w:r>
          </w:p>
        </w:tc>
      </w:tr>
      <w:tr w:rsidR="00A6599D" w:rsidRPr="00F227D3" w14:paraId="5BE01D90"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78E3E39B"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Legislativo</w:t>
            </w:r>
          </w:p>
        </w:tc>
        <w:tc>
          <w:tcPr>
            <w:tcW w:w="1843" w:type="dxa"/>
            <w:tcBorders>
              <w:top w:val="nil"/>
              <w:left w:val="nil"/>
              <w:bottom w:val="single" w:sz="4" w:space="0" w:color="auto"/>
              <w:right w:val="single" w:sz="4" w:space="0" w:color="auto"/>
            </w:tcBorders>
            <w:shd w:val="clear" w:color="auto" w:fill="auto"/>
            <w:noWrap/>
            <w:vAlign w:val="center"/>
            <w:hideMark/>
          </w:tcPr>
          <w:p w14:paraId="599FA093" w14:textId="77777777" w:rsidR="00A6599D" w:rsidRPr="00F227D3"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2,159,000,000</w:t>
            </w:r>
          </w:p>
        </w:tc>
      </w:tr>
      <w:tr w:rsidR="00A6599D" w:rsidRPr="00F227D3" w14:paraId="6F4E1E74"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3FDB084F"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Judicial</w:t>
            </w:r>
          </w:p>
        </w:tc>
        <w:tc>
          <w:tcPr>
            <w:tcW w:w="1843" w:type="dxa"/>
            <w:tcBorders>
              <w:top w:val="nil"/>
              <w:left w:val="nil"/>
              <w:bottom w:val="single" w:sz="4" w:space="0" w:color="auto"/>
              <w:right w:val="single" w:sz="4" w:space="0" w:color="auto"/>
            </w:tcBorders>
            <w:shd w:val="clear" w:color="auto" w:fill="auto"/>
            <w:noWrap/>
            <w:vAlign w:val="center"/>
            <w:hideMark/>
          </w:tcPr>
          <w:p w14:paraId="50DAA739" w14:textId="77777777" w:rsidR="00A6599D" w:rsidRPr="00F227D3" w:rsidRDefault="00A6599D" w:rsidP="00A6599D">
            <w:pPr>
              <w:spacing w:after="0" w:line="240" w:lineRule="auto"/>
              <w:jc w:val="right"/>
              <w:rPr>
                <w:rFonts w:ascii="Bookman Old Style" w:eastAsia="Times New Roman" w:hAnsi="Bookman Old Style" w:cs="Calibri"/>
                <w:color w:val="000000" w:themeColor="text1"/>
                <w:sz w:val="18"/>
                <w:szCs w:val="18"/>
                <w:lang w:eastAsia="es-MX"/>
              </w:rPr>
            </w:pPr>
            <w:r w:rsidRPr="00F227D3">
              <w:rPr>
                <w:rFonts w:ascii="Bookman Old Style" w:eastAsia="Times New Roman" w:hAnsi="Bookman Old Style" w:cs="Calibri"/>
                <w:color w:val="000000" w:themeColor="text1"/>
                <w:sz w:val="18"/>
                <w:szCs w:val="18"/>
                <w:lang w:eastAsia="es-MX"/>
              </w:rPr>
              <w:t>5,768,215,504</w:t>
            </w:r>
          </w:p>
        </w:tc>
      </w:tr>
      <w:tr w:rsidR="00A6599D" w:rsidRPr="00F227D3" w14:paraId="6F92218E"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000000" w:fill="D9D9D9"/>
            <w:noWrap/>
            <w:vAlign w:val="center"/>
            <w:hideMark/>
          </w:tcPr>
          <w:p w14:paraId="22F345CC" w14:textId="77777777" w:rsidR="00A6599D" w:rsidRPr="00F227D3" w:rsidRDefault="00A6599D" w:rsidP="00A6599D">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Gasto No Programable</w:t>
            </w:r>
          </w:p>
        </w:tc>
        <w:tc>
          <w:tcPr>
            <w:tcW w:w="1843" w:type="dxa"/>
            <w:tcBorders>
              <w:top w:val="nil"/>
              <w:left w:val="nil"/>
              <w:bottom w:val="single" w:sz="4" w:space="0" w:color="auto"/>
              <w:right w:val="single" w:sz="4" w:space="0" w:color="auto"/>
            </w:tcBorders>
            <w:shd w:val="clear" w:color="000000" w:fill="D9D9D9"/>
            <w:noWrap/>
            <w:vAlign w:val="center"/>
            <w:hideMark/>
          </w:tcPr>
          <w:p w14:paraId="69C96E1C" w14:textId="77777777" w:rsidR="00A6599D" w:rsidRPr="00F227D3" w:rsidRDefault="00A6599D" w:rsidP="00A6599D">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72,301,046,528</w:t>
            </w:r>
          </w:p>
        </w:tc>
      </w:tr>
      <w:tr w:rsidR="00A6599D" w:rsidRPr="00F227D3" w14:paraId="4E9562E5"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541E2851" w14:textId="77777777" w:rsidR="00A6599D" w:rsidRPr="00F227D3" w:rsidRDefault="00A6599D" w:rsidP="00A6599D">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Sector Municipios</w:t>
            </w:r>
          </w:p>
        </w:tc>
        <w:tc>
          <w:tcPr>
            <w:tcW w:w="1843" w:type="dxa"/>
            <w:tcBorders>
              <w:top w:val="nil"/>
              <w:left w:val="nil"/>
              <w:bottom w:val="single" w:sz="4" w:space="0" w:color="auto"/>
              <w:right w:val="single" w:sz="4" w:space="0" w:color="auto"/>
            </w:tcBorders>
            <w:shd w:val="clear" w:color="auto" w:fill="auto"/>
            <w:noWrap/>
            <w:vAlign w:val="center"/>
            <w:hideMark/>
          </w:tcPr>
          <w:p w14:paraId="23FD7C47" w14:textId="77777777" w:rsidR="00A6599D" w:rsidRPr="00F227D3" w:rsidRDefault="00A6599D" w:rsidP="00A6599D">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61,974,507,091</w:t>
            </w:r>
          </w:p>
        </w:tc>
      </w:tr>
      <w:tr w:rsidR="00A6599D" w:rsidRPr="00F227D3" w14:paraId="120782F0"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53FFC062" w14:textId="0B29D408"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Participaciones municipales</w:t>
            </w:r>
          </w:p>
        </w:tc>
        <w:tc>
          <w:tcPr>
            <w:tcW w:w="1843" w:type="dxa"/>
            <w:tcBorders>
              <w:top w:val="nil"/>
              <w:left w:val="nil"/>
              <w:bottom w:val="single" w:sz="4" w:space="0" w:color="auto"/>
              <w:right w:val="single" w:sz="4" w:space="0" w:color="auto"/>
            </w:tcBorders>
            <w:shd w:val="clear" w:color="auto" w:fill="auto"/>
            <w:noWrap/>
            <w:vAlign w:val="center"/>
            <w:hideMark/>
          </w:tcPr>
          <w:p w14:paraId="15845D99" w14:textId="77777777" w:rsidR="00A6599D" w:rsidRPr="00F227D3" w:rsidRDefault="00A6599D" w:rsidP="00A6599D">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33,485,425,869</w:t>
            </w:r>
          </w:p>
        </w:tc>
      </w:tr>
      <w:tr w:rsidR="00A6599D" w:rsidRPr="00F227D3" w14:paraId="60830936"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4536E82F" w14:textId="5FEC669F"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Fondo de Aportaciones para la Infraestructura Social Municipal</w:t>
            </w:r>
          </w:p>
        </w:tc>
        <w:tc>
          <w:tcPr>
            <w:tcW w:w="1843" w:type="dxa"/>
            <w:tcBorders>
              <w:top w:val="nil"/>
              <w:left w:val="nil"/>
              <w:bottom w:val="single" w:sz="4" w:space="0" w:color="auto"/>
              <w:right w:val="single" w:sz="4" w:space="0" w:color="auto"/>
            </w:tcBorders>
            <w:shd w:val="clear" w:color="auto" w:fill="auto"/>
            <w:noWrap/>
            <w:vAlign w:val="center"/>
            <w:hideMark/>
          </w:tcPr>
          <w:p w14:paraId="66763959" w14:textId="77777777" w:rsidR="00A6599D" w:rsidRPr="00F227D3" w:rsidRDefault="00A6599D" w:rsidP="00A6599D">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8,655,600,660</w:t>
            </w:r>
          </w:p>
        </w:tc>
      </w:tr>
      <w:tr w:rsidR="00A6599D" w:rsidRPr="00F227D3" w14:paraId="216CC6FE"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1E053C74" w14:textId="4C7893EB" w:rsidR="00A6599D" w:rsidRPr="00F227D3" w:rsidRDefault="00A6599D" w:rsidP="004B45CD">
            <w:pPr>
              <w:spacing w:after="0" w:line="240" w:lineRule="auto"/>
              <w:ind w:left="349"/>
              <w:jc w:val="both"/>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Fondo de Aportaciones para el Fortalecimiento de los Municipios y Demarcaciones Territoriales del D.F.</w:t>
            </w:r>
          </w:p>
        </w:tc>
        <w:tc>
          <w:tcPr>
            <w:tcW w:w="1843" w:type="dxa"/>
            <w:tcBorders>
              <w:top w:val="nil"/>
              <w:left w:val="nil"/>
              <w:bottom w:val="single" w:sz="4" w:space="0" w:color="auto"/>
              <w:right w:val="single" w:sz="4" w:space="0" w:color="auto"/>
            </w:tcBorders>
            <w:shd w:val="clear" w:color="auto" w:fill="auto"/>
            <w:noWrap/>
            <w:vAlign w:val="center"/>
            <w:hideMark/>
          </w:tcPr>
          <w:p w14:paraId="49ECEDD4" w14:textId="77777777" w:rsidR="00A6599D" w:rsidRPr="00F227D3" w:rsidRDefault="00A6599D" w:rsidP="00A6599D">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15,614,723,097</w:t>
            </w:r>
          </w:p>
        </w:tc>
      </w:tr>
      <w:tr w:rsidR="00A6599D" w:rsidRPr="00F227D3" w14:paraId="54A833D6"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651AC41B" w14:textId="3A86C97C"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ISR Participable</w:t>
            </w:r>
          </w:p>
        </w:tc>
        <w:tc>
          <w:tcPr>
            <w:tcW w:w="1843" w:type="dxa"/>
            <w:tcBorders>
              <w:top w:val="nil"/>
              <w:left w:val="nil"/>
              <w:bottom w:val="single" w:sz="4" w:space="0" w:color="auto"/>
              <w:right w:val="single" w:sz="4" w:space="0" w:color="auto"/>
            </w:tcBorders>
            <w:shd w:val="clear" w:color="auto" w:fill="auto"/>
            <w:noWrap/>
            <w:vAlign w:val="center"/>
            <w:hideMark/>
          </w:tcPr>
          <w:p w14:paraId="4EE224BD" w14:textId="77777777" w:rsidR="00A6599D" w:rsidRPr="00F227D3" w:rsidRDefault="00A6599D" w:rsidP="00A6599D">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4,218,757,465</w:t>
            </w:r>
          </w:p>
        </w:tc>
      </w:tr>
      <w:tr w:rsidR="00A6599D" w:rsidRPr="00F227D3" w14:paraId="6BF98BD5"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53D97607" w14:textId="77777777" w:rsidR="00A6599D" w:rsidRPr="00F227D3" w:rsidRDefault="00A6599D" w:rsidP="00A6599D">
            <w:pPr>
              <w:spacing w:after="0" w:line="240" w:lineRule="auto"/>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Deuda Pública</w:t>
            </w:r>
          </w:p>
        </w:tc>
        <w:tc>
          <w:tcPr>
            <w:tcW w:w="1843" w:type="dxa"/>
            <w:tcBorders>
              <w:top w:val="nil"/>
              <w:left w:val="nil"/>
              <w:bottom w:val="single" w:sz="4" w:space="0" w:color="auto"/>
              <w:right w:val="single" w:sz="4" w:space="0" w:color="auto"/>
            </w:tcBorders>
            <w:shd w:val="clear" w:color="auto" w:fill="auto"/>
            <w:noWrap/>
            <w:vAlign w:val="center"/>
            <w:hideMark/>
          </w:tcPr>
          <w:p w14:paraId="5891C9DA" w14:textId="77777777" w:rsidR="00A6599D" w:rsidRPr="00F227D3" w:rsidRDefault="00A6599D" w:rsidP="00A6599D">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10,326,539,437</w:t>
            </w:r>
          </w:p>
        </w:tc>
      </w:tr>
      <w:tr w:rsidR="00A6599D" w:rsidRPr="00F227D3" w14:paraId="667C3A62"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5F7649D6"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Previsiones para el pago de ADEFAS</w:t>
            </w:r>
          </w:p>
        </w:tc>
        <w:tc>
          <w:tcPr>
            <w:tcW w:w="1843" w:type="dxa"/>
            <w:tcBorders>
              <w:top w:val="nil"/>
              <w:left w:val="nil"/>
              <w:bottom w:val="single" w:sz="4" w:space="0" w:color="auto"/>
              <w:right w:val="single" w:sz="4" w:space="0" w:color="auto"/>
            </w:tcBorders>
            <w:shd w:val="clear" w:color="auto" w:fill="auto"/>
            <w:noWrap/>
            <w:vAlign w:val="center"/>
            <w:hideMark/>
          </w:tcPr>
          <w:p w14:paraId="57FB8077" w14:textId="77777777" w:rsidR="00A6599D" w:rsidRPr="00F227D3" w:rsidRDefault="00A6599D" w:rsidP="00A6599D">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2,671,236,580</w:t>
            </w:r>
          </w:p>
        </w:tc>
      </w:tr>
      <w:tr w:rsidR="00A6599D" w:rsidRPr="00F227D3" w14:paraId="71398591"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46D8A3AF"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Amortizaciones de la Deuda Pública</w:t>
            </w:r>
          </w:p>
        </w:tc>
        <w:tc>
          <w:tcPr>
            <w:tcW w:w="1843" w:type="dxa"/>
            <w:tcBorders>
              <w:top w:val="nil"/>
              <w:left w:val="nil"/>
              <w:bottom w:val="single" w:sz="4" w:space="0" w:color="auto"/>
              <w:right w:val="single" w:sz="4" w:space="0" w:color="auto"/>
            </w:tcBorders>
            <w:shd w:val="clear" w:color="auto" w:fill="auto"/>
            <w:noWrap/>
            <w:vAlign w:val="center"/>
            <w:hideMark/>
          </w:tcPr>
          <w:p w14:paraId="000C4180" w14:textId="77777777" w:rsidR="00A6599D" w:rsidRPr="00F227D3" w:rsidRDefault="00A6599D" w:rsidP="00A6599D">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1,151,572,982</w:t>
            </w:r>
          </w:p>
        </w:tc>
      </w:tr>
      <w:tr w:rsidR="00A6599D" w:rsidRPr="00F227D3" w14:paraId="7BDA8087"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auto" w:fill="auto"/>
            <w:noWrap/>
            <w:vAlign w:val="center"/>
            <w:hideMark/>
          </w:tcPr>
          <w:p w14:paraId="46C6031D" w14:textId="77777777" w:rsidR="00A6599D" w:rsidRPr="00F227D3" w:rsidRDefault="00A6599D" w:rsidP="00A6599D">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        Costo financiero de la deuda</w:t>
            </w:r>
          </w:p>
        </w:tc>
        <w:tc>
          <w:tcPr>
            <w:tcW w:w="1843" w:type="dxa"/>
            <w:tcBorders>
              <w:top w:val="nil"/>
              <w:left w:val="nil"/>
              <w:bottom w:val="single" w:sz="4" w:space="0" w:color="auto"/>
              <w:right w:val="single" w:sz="4" w:space="0" w:color="auto"/>
            </w:tcBorders>
            <w:shd w:val="clear" w:color="auto" w:fill="auto"/>
            <w:noWrap/>
            <w:vAlign w:val="center"/>
            <w:hideMark/>
          </w:tcPr>
          <w:p w14:paraId="35724554" w14:textId="77777777" w:rsidR="00A6599D" w:rsidRPr="00F227D3" w:rsidRDefault="00A6599D" w:rsidP="00A6599D">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6,503,729,875</w:t>
            </w:r>
          </w:p>
        </w:tc>
      </w:tr>
      <w:tr w:rsidR="00A6599D" w:rsidRPr="00F227D3" w14:paraId="343D4805" w14:textId="77777777" w:rsidTr="00A6599D">
        <w:trPr>
          <w:trHeight w:val="170"/>
          <w:jc w:val="center"/>
        </w:trPr>
        <w:tc>
          <w:tcPr>
            <w:tcW w:w="6232" w:type="dxa"/>
            <w:tcBorders>
              <w:top w:val="nil"/>
              <w:left w:val="single" w:sz="4" w:space="0" w:color="auto"/>
              <w:bottom w:val="single" w:sz="4" w:space="0" w:color="auto"/>
              <w:right w:val="single" w:sz="4" w:space="0" w:color="auto"/>
            </w:tcBorders>
            <w:shd w:val="clear" w:color="000000" w:fill="C2C2C2"/>
            <w:noWrap/>
            <w:vAlign w:val="center"/>
            <w:hideMark/>
          </w:tcPr>
          <w:p w14:paraId="0881B328" w14:textId="77777777" w:rsidR="00A6599D" w:rsidRPr="00F227D3" w:rsidRDefault="00A6599D" w:rsidP="000C1A45">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lastRenderedPageBreak/>
              <w:t>Total</w:t>
            </w:r>
          </w:p>
        </w:tc>
        <w:tc>
          <w:tcPr>
            <w:tcW w:w="1843" w:type="dxa"/>
            <w:tcBorders>
              <w:top w:val="nil"/>
              <w:left w:val="nil"/>
              <w:bottom w:val="single" w:sz="4" w:space="0" w:color="auto"/>
              <w:right w:val="single" w:sz="4" w:space="0" w:color="auto"/>
            </w:tcBorders>
            <w:shd w:val="clear" w:color="000000" w:fill="C2C2C2"/>
            <w:noWrap/>
            <w:vAlign w:val="center"/>
            <w:hideMark/>
          </w:tcPr>
          <w:p w14:paraId="72C2BF99" w14:textId="77777777" w:rsidR="00A6599D" w:rsidRPr="00F227D3" w:rsidRDefault="00A6599D" w:rsidP="00A6599D">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377,935,043,833</w:t>
            </w:r>
          </w:p>
        </w:tc>
      </w:tr>
    </w:tbl>
    <w:p w14:paraId="237EEA11"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56E64E77" w14:textId="702AE74D"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Los recursos autorizados previstos en el presente artículo, incluyen las previsiones presupuestarias correspondientes para hacer frente al pago de compromisos multianuales de infraestructura de bienes y servicios por un importe de $</w:t>
      </w:r>
      <w:r w:rsidR="00FF54E4" w:rsidRPr="00F227D3">
        <w:rPr>
          <w:rFonts w:ascii="Bookman Old Style" w:hAnsi="Bookman Old Style" w:cs="Arial"/>
          <w:sz w:val="20"/>
          <w:szCs w:val="20"/>
          <w:lang w:val="es-ES_tradnl"/>
        </w:rPr>
        <w:t>19</w:t>
      </w:r>
      <w:r w:rsidR="002A7343" w:rsidRPr="00F227D3">
        <w:rPr>
          <w:rFonts w:ascii="Bookman Old Style" w:hAnsi="Bookman Old Style" w:cs="Arial"/>
          <w:sz w:val="20"/>
          <w:szCs w:val="20"/>
          <w:lang w:val="es-ES_tradnl"/>
        </w:rPr>
        <w:t xml:space="preserve">6,783,117 </w:t>
      </w:r>
      <w:r w:rsidRPr="00F227D3">
        <w:rPr>
          <w:rFonts w:ascii="Bookman Old Style" w:hAnsi="Bookman Old Style" w:cs="Arial"/>
          <w:sz w:val="20"/>
          <w:szCs w:val="20"/>
          <w:lang w:val="es-ES_tradnl"/>
        </w:rPr>
        <w:t>así como de los Proyectos de Prestación de Servicios (PPS) y Proyectos de Asociación Público Privada (APP) contratados</w:t>
      </w:r>
      <w:bookmarkStart w:id="3" w:name="Deuda"/>
      <w:bookmarkEnd w:id="3"/>
      <w:r w:rsidRPr="00F227D3">
        <w:rPr>
          <w:rFonts w:ascii="Bookman Old Style" w:hAnsi="Bookman Old Style" w:cs="Arial"/>
          <w:sz w:val="20"/>
          <w:szCs w:val="20"/>
          <w:lang w:val="es-ES_tradnl"/>
        </w:rPr>
        <w:t xml:space="preserve"> en términos de los ordenamientos jurídicos vigentes</w:t>
      </w:r>
      <w:r w:rsidR="00A34050" w:rsidRPr="00F227D3">
        <w:rPr>
          <w:rFonts w:ascii="Bookman Old Style" w:hAnsi="Bookman Old Style" w:cs="Arial"/>
          <w:sz w:val="20"/>
          <w:szCs w:val="20"/>
          <w:lang w:val="es-ES_tradnl"/>
        </w:rPr>
        <w:t>, p</w:t>
      </w:r>
      <w:r w:rsidRPr="00F227D3">
        <w:rPr>
          <w:rFonts w:ascii="Bookman Old Style" w:hAnsi="Bookman Old Style" w:cs="Arial"/>
          <w:sz w:val="20"/>
          <w:szCs w:val="20"/>
          <w:lang w:val="es-ES_tradnl"/>
        </w:rPr>
        <w:t>or un monto de $</w:t>
      </w:r>
      <w:r w:rsidR="00537DD5" w:rsidRPr="00F227D3">
        <w:rPr>
          <w:rFonts w:ascii="Bookman Old Style" w:hAnsi="Bookman Old Style" w:cs="Arial"/>
          <w:sz w:val="20"/>
          <w:szCs w:val="20"/>
          <w:lang w:val="es-ES_tradnl"/>
        </w:rPr>
        <w:t xml:space="preserve">1,064,607,681 </w:t>
      </w:r>
      <w:r w:rsidRPr="00F227D3">
        <w:rPr>
          <w:rFonts w:ascii="Bookman Old Style" w:hAnsi="Bookman Old Style" w:cs="Arial"/>
          <w:sz w:val="20"/>
          <w:szCs w:val="20"/>
          <w:lang w:val="es-ES_tradnl"/>
        </w:rPr>
        <w:t>para ser ejercidos a través de</w:t>
      </w:r>
      <w:r w:rsidR="00A34050" w:rsidRPr="00F227D3">
        <w:rPr>
          <w:rFonts w:ascii="Bookman Old Style" w:hAnsi="Bookman Old Style" w:cs="Arial"/>
          <w:sz w:val="20"/>
          <w:szCs w:val="20"/>
          <w:lang w:val="es-ES_tradnl"/>
        </w:rPr>
        <w:t xml:space="preserve"> las Dependencias</w:t>
      </w:r>
      <w:r w:rsidRPr="00F227D3">
        <w:rPr>
          <w:rFonts w:ascii="Bookman Old Style" w:hAnsi="Bookman Old Style" w:cs="Arial"/>
          <w:sz w:val="20"/>
          <w:szCs w:val="20"/>
          <w:lang w:val="es-ES_tradnl"/>
        </w:rPr>
        <w:t xml:space="preserve"> y $</w:t>
      </w:r>
      <w:r w:rsidR="00537DD5" w:rsidRPr="00F227D3">
        <w:rPr>
          <w:rFonts w:ascii="Bookman Old Style" w:hAnsi="Bookman Old Style" w:cs="Arial"/>
          <w:sz w:val="20"/>
          <w:szCs w:val="20"/>
          <w:lang w:val="es-ES_tradnl"/>
        </w:rPr>
        <w:t xml:space="preserve">4,138,403,063 </w:t>
      </w:r>
      <w:r w:rsidRPr="00F227D3">
        <w:rPr>
          <w:rFonts w:ascii="Bookman Old Style" w:hAnsi="Bookman Old Style" w:cs="Arial"/>
          <w:sz w:val="20"/>
          <w:szCs w:val="20"/>
          <w:lang w:val="es-ES_tradnl"/>
        </w:rPr>
        <w:t>en Entidades Públicas del Poder Ejecutivo.</w:t>
      </w:r>
    </w:p>
    <w:p w14:paraId="5C5CFF39"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76B81F4C" w14:textId="466B8B85"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Para aquellos casos en que los Proyectos de Prestación de Servicios (PPS) hayan sido contratados bajo el amparo del Libro Décimo Sexto del Código Administrativo del Estado de México y su Reglamento en </w:t>
      </w:r>
      <w:r w:rsidR="00DB61C6" w:rsidRPr="00F227D3">
        <w:rPr>
          <w:rFonts w:ascii="Bookman Old Style" w:hAnsi="Bookman Old Style" w:cs="Arial"/>
          <w:sz w:val="20"/>
          <w:szCs w:val="20"/>
          <w:lang w:val="es-ES_tradnl"/>
        </w:rPr>
        <w:t>e</w:t>
      </w:r>
      <w:r w:rsidRPr="00F227D3">
        <w:rPr>
          <w:rFonts w:ascii="Bookman Old Style" w:hAnsi="Bookman Old Style" w:cs="Arial"/>
          <w:sz w:val="20"/>
          <w:szCs w:val="20"/>
          <w:lang w:val="es-ES_tradnl"/>
        </w:rPr>
        <w:t xml:space="preserve">jercicios </w:t>
      </w:r>
      <w:r w:rsidR="00DB61C6" w:rsidRPr="00F227D3">
        <w:rPr>
          <w:rFonts w:ascii="Bookman Old Style" w:hAnsi="Bookman Old Style" w:cs="Arial"/>
          <w:sz w:val="20"/>
          <w:szCs w:val="20"/>
          <w:lang w:val="es-ES_tradnl"/>
        </w:rPr>
        <w:t>f</w:t>
      </w:r>
      <w:r w:rsidRPr="00F227D3">
        <w:rPr>
          <w:rFonts w:ascii="Bookman Old Style" w:hAnsi="Bookman Old Style" w:cs="Arial"/>
          <w:sz w:val="20"/>
          <w:szCs w:val="20"/>
          <w:lang w:val="es-ES_tradnl"/>
        </w:rPr>
        <w:t>iscales anteriores y aún se encuentren vigentes, continuarán rigiéndose conforme a la normatividad aplicable al momento de su inicio y hasta su total conclusión.</w:t>
      </w:r>
    </w:p>
    <w:p w14:paraId="10958E8A"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5489F536" w14:textId="698FBE21"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1</w:t>
      </w:r>
      <w:r w:rsidR="00A57232" w:rsidRPr="00F227D3">
        <w:rPr>
          <w:rFonts w:ascii="Bookman Old Style" w:hAnsi="Bookman Old Style" w:cs="Arial"/>
          <w:b/>
          <w:sz w:val="20"/>
          <w:szCs w:val="20"/>
          <w:lang w:val="es-ES_tradnl"/>
        </w:rPr>
        <w:t>5</w:t>
      </w:r>
      <w:r w:rsidRPr="00F227D3">
        <w:rPr>
          <w:rFonts w:ascii="Bookman Old Style" w:hAnsi="Bookman Old Style" w:cs="Arial"/>
          <w:b/>
          <w:bCs/>
          <w:sz w:val="20"/>
          <w:szCs w:val="20"/>
          <w:lang w:val="es-ES_tradnl"/>
        </w:rPr>
        <w:t>.</w:t>
      </w:r>
      <w:r w:rsidRPr="00F227D3">
        <w:rPr>
          <w:rFonts w:ascii="Bookman Old Style" w:hAnsi="Bookman Old Style" w:cs="Arial"/>
          <w:sz w:val="20"/>
          <w:szCs w:val="20"/>
          <w:lang w:val="es-ES_tradnl"/>
        </w:rPr>
        <w:t xml:space="preserve"> El gasto asignado en este Presupuesto de Egresos al Poder Legislativo para el Ejercicio Fiscal de 202</w:t>
      </w:r>
      <w:r w:rsidR="00F131B6"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xml:space="preserve"> asciende a un monto de </w:t>
      </w:r>
      <w:r w:rsidR="00D709CB" w:rsidRPr="00F227D3">
        <w:rPr>
          <w:rFonts w:ascii="Bookman Old Style" w:hAnsi="Bookman Old Style" w:cs="Arial"/>
          <w:sz w:val="20"/>
          <w:szCs w:val="20"/>
          <w:lang w:val="es-ES_tradnl"/>
        </w:rPr>
        <w:t>$</w:t>
      </w:r>
      <w:r w:rsidR="00DB77B5" w:rsidRPr="00F227D3">
        <w:rPr>
          <w:rFonts w:ascii="Bookman Old Style" w:hAnsi="Bookman Old Style" w:cs="Arial"/>
          <w:sz w:val="20"/>
          <w:szCs w:val="20"/>
          <w:lang w:val="es-ES_tradnl"/>
        </w:rPr>
        <w:t xml:space="preserve">2,159,000,000 </w:t>
      </w:r>
      <w:r w:rsidRPr="00F227D3">
        <w:rPr>
          <w:rFonts w:ascii="Bookman Old Style" w:hAnsi="Bookman Old Style" w:cs="Arial"/>
          <w:bCs/>
          <w:sz w:val="20"/>
          <w:szCs w:val="20"/>
          <w:lang w:val="es-ES_tradnl"/>
        </w:rPr>
        <w:t xml:space="preserve">que incluye las previsiones </w:t>
      </w:r>
      <w:r w:rsidR="00F131B6" w:rsidRPr="00F227D3">
        <w:rPr>
          <w:rFonts w:ascii="Bookman Old Style" w:hAnsi="Bookman Old Style" w:cs="Arial"/>
          <w:bCs/>
          <w:sz w:val="20"/>
          <w:szCs w:val="20"/>
          <w:lang w:val="es-ES_tradnl"/>
        </w:rPr>
        <w:t xml:space="preserve">para sufragar las erogaciones correspondientes a medidas salariales y económicas. </w:t>
      </w:r>
      <w:r w:rsidRPr="00F227D3">
        <w:rPr>
          <w:rFonts w:ascii="Bookman Old Style" w:hAnsi="Bookman Old Style" w:cs="Arial"/>
          <w:bCs/>
          <w:sz w:val="20"/>
          <w:szCs w:val="20"/>
          <w:lang w:val="es-ES_tradnl"/>
        </w:rPr>
        <w:t xml:space="preserve">Sus gastos de operación y su distribución, serán definidos </w:t>
      </w:r>
      <w:r w:rsidRPr="00F227D3">
        <w:rPr>
          <w:rFonts w:ascii="Bookman Old Style" w:hAnsi="Bookman Old Style" w:cs="Arial"/>
          <w:sz w:val="20"/>
          <w:szCs w:val="20"/>
          <w:lang w:val="es-ES_tradnl"/>
        </w:rPr>
        <w:t xml:space="preserve">por el propio </w:t>
      </w:r>
      <w:r w:rsidR="0090744F" w:rsidRPr="00F227D3">
        <w:rPr>
          <w:rFonts w:ascii="Bookman Old Style" w:hAnsi="Bookman Old Style" w:cs="Arial"/>
          <w:sz w:val="20"/>
          <w:szCs w:val="20"/>
          <w:lang w:val="es-ES_tradnl"/>
        </w:rPr>
        <w:t>Ente Público</w:t>
      </w:r>
      <w:r w:rsidRPr="00F227D3">
        <w:rPr>
          <w:rFonts w:ascii="Bookman Old Style" w:hAnsi="Bookman Old Style" w:cs="Arial"/>
          <w:sz w:val="20"/>
          <w:szCs w:val="20"/>
          <w:lang w:val="es-ES_tradnl"/>
        </w:rPr>
        <w:t>, de acuerdo con lo siguiente:</w:t>
      </w:r>
    </w:p>
    <w:p w14:paraId="24277D1C" w14:textId="77777777" w:rsidR="00D61042" w:rsidRPr="00F227D3" w:rsidRDefault="00D61042" w:rsidP="00D77920">
      <w:pPr>
        <w:spacing w:after="0" w:line="240" w:lineRule="auto"/>
        <w:jc w:val="both"/>
        <w:rPr>
          <w:rFonts w:ascii="Bookman Old Style" w:hAnsi="Bookman Old Style" w:cs="Arial"/>
          <w:sz w:val="20"/>
          <w:szCs w:val="20"/>
          <w:lang w:val="es-ES_tradnl"/>
        </w:rPr>
      </w:pPr>
    </w:p>
    <w:tbl>
      <w:tblPr>
        <w:tblW w:w="7083" w:type="dxa"/>
        <w:jc w:val="center"/>
        <w:tblCellMar>
          <w:left w:w="70" w:type="dxa"/>
          <w:right w:w="70" w:type="dxa"/>
        </w:tblCellMar>
        <w:tblLook w:val="04A0" w:firstRow="1" w:lastRow="0" w:firstColumn="1" w:lastColumn="0" w:noHBand="0" w:noVBand="1"/>
      </w:tblPr>
      <w:tblGrid>
        <w:gridCol w:w="5240"/>
        <w:gridCol w:w="1843"/>
      </w:tblGrid>
      <w:tr w:rsidR="00DB77B5" w:rsidRPr="00F227D3" w14:paraId="2295AD0E" w14:textId="77777777" w:rsidTr="00DB77B5">
        <w:trPr>
          <w:trHeight w:val="312"/>
          <w:jc w:val="center"/>
        </w:trPr>
        <w:tc>
          <w:tcPr>
            <w:tcW w:w="5240" w:type="dxa"/>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14:paraId="7767BE1E" w14:textId="77777777" w:rsidR="00DB77B5" w:rsidRPr="00F227D3" w:rsidRDefault="00DB77B5" w:rsidP="00DB77B5">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Poder Legislativo</w:t>
            </w:r>
          </w:p>
        </w:tc>
        <w:tc>
          <w:tcPr>
            <w:tcW w:w="1843" w:type="dxa"/>
            <w:tcBorders>
              <w:top w:val="single" w:sz="4" w:space="0" w:color="000000"/>
              <w:left w:val="nil"/>
              <w:bottom w:val="single" w:sz="4" w:space="0" w:color="000000"/>
              <w:right w:val="single" w:sz="4" w:space="0" w:color="000000"/>
            </w:tcBorders>
            <w:shd w:val="clear" w:color="C2C2C2" w:fill="C2C2C2"/>
            <w:noWrap/>
            <w:vAlign w:val="center"/>
            <w:hideMark/>
          </w:tcPr>
          <w:p w14:paraId="61F58254" w14:textId="77777777" w:rsidR="00DB77B5" w:rsidRPr="00F227D3" w:rsidRDefault="00DB77B5" w:rsidP="00DB77B5">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Monto</w:t>
            </w:r>
          </w:p>
        </w:tc>
      </w:tr>
      <w:tr w:rsidR="00DB77B5" w:rsidRPr="00F227D3" w14:paraId="13ECEEAE" w14:textId="77777777" w:rsidTr="006520C3">
        <w:trPr>
          <w:trHeight w:val="288"/>
          <w:jc w:val="center"/>
        </w:trPr>
        <w:tc>
          <w:tcPr>
            <w:tcW w:w="5240" w:type="dxa"/>
            <w:tcBorders>
              <w:top w:val="nil"/>
              <w:left w:val="single" w:sz="4" w:space="0" w:color="000000"/>
              <w:bottom w:val="single" w:sz="4" w:space="0" w:color="000000"/>
              <w:right w:val="single" w:sz="4" w:space="0" w:color="000000"/>
            </w:tcBorders>
            <w:shd w:val="clear" w:color="auto" w:fill="auto"/>
            <w:noWrap/>
            <w:vAlign w:val="center"/>
            <w:hideMark/>
          </w:tcPr>
          <w:p w14:paraId="631CB213" w14:textId="77777777" w:rsidR="00DB77B5" w:rsidRPr="00F227D3" w:rsidRDefault="00DB77B5" w:rsidP="006520C3">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Legislatura del Estado de México</w:t>
            </w:r>
          </w:p>
        </w:tc>
        <w:tc>
          <w:tcPr>
            <w:tcW w:w="1843" w:type="dxa"/>
            <w:tcBorders>
              <w:top w:val="nil"/>
              <w:left w:val="nil"/>
              <w:bottom w:val="single" w:sz="4" w:space="0" w:color="000000"/>
              <w:right w:val="single" w:sz="4" w:space="0" w:color="000000"/>
            </w:tcBorders>
            <w:shd w:val="clear" w:color="auto" w:fill="auto"/>
            <w:noWrap/>
            <w:vAlign w:val="center"/>
            <w:hideMark/>
          </w:tcPr>
          <w:p w14:paraId="5EE86163" w14:textId="77777777" w:rsidR="00DB77B5" w:rsidRPr="00F227D3" w:rsidRDefault="00DB77B5" w:rsidP="006520C3">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1,718,657,446</w:t>
            </w:r>
          </w:p>
        </w:tc>
      </w:tr>
      <w:tr w:rsidR="00DB77B5" w:rsidRPr="00F227D3" w14:paraId="7B0CA0B1" w14:textId="77777777" w:rsidTr="006520C3">
        <w:trPr>
          <w:trHeight w:val="288"/>
          <w:jc w:val="center"/>
        </w:trPr>
        <w:tc>
          <w:tcPr>
            <w:tcW w:w="5240" w:type="dxa"/>
            <w:tcBorders>
              <w:top w:val="nil"/>
              <w:left w:val="single" w:sz="4" w:space="0" w:color="000000"/>
              <w:bottom w:val="single" w:sz="4" w:space="0" w:color="000000"/>
              <w:right w:val="single" w:sz="4" w:space="0" w:color="000000"/>
            </w:tcBorders>
            <w:shd w:val="clear" w:color="auto" w:fill="auto"/>
            <w:noWrap/>
            <w:vAlign w:val="center"/>
            <w:hideMark/>
          </w:tcPr>
          <w:p w14:paraId="038D4947" w14:textId="77777777" w:rsidR="00DB77B5" w:rsidRPr="00F227D3" w:rsidRDefault="00DB77B5" w:rsidP="006520C3">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Órgano Superior de Fiscalización del Estado de México</w:t>
            </w:r>
          </w:p>
        </w:tc>
        <w:tc>
          <w:tcPr>
            <w:tcW w:w="1843" w:type="dxa"/>
            <w:tcBorders>
              <w:top w:val="nil"/>
              <w:left w:val="nil"/>
              <w:bottom w:val="single" w:sz="4" w:space="0" w:color="000000"/>
              <w:right w:val="single" w:sz="4" w:space="0" w:color="000000"/>
            </w:tcBorders>
            <w:shd w:val="clear" w:color="auto" w:fill="auto"/>
            <w:noWrap/>
            <w:vAlign w:val="center"/>
            <w:hideMark/>
          </w:tcPr>
          <w:p w14:paraId="5E40E7E2" w14:textId="77777777" w:rsidR="00DB77B5" w:rsidRPr="00F227D3" w:rsidRDefault="00DB77B5" w:rsidP="006520C3">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440,342,554</w:t>
            </w:r>
          </w:p>
        </w:tc>
      </w:tr>
      <w:tr w:rsidR="00DB77B5" w:rsidRPr="00F227D3" w14:paraId="526A4C39" w14:textId="77777777" w:rsidTr="006520C3">
        <w:trPr>
          <w:trHeight w:val="312"/>
          <w:jc w:val="center"/>
        </w:trPr>
        <w:tc>
          <w:tcPr>
            <w:tcW w:w="5240" w:type="dxa"/>
            <w:tcBorders>
              <w:top w:val="nil"/>
              <w:left w:val="single" w:sz="4" w:space="0" w:color="000000"/>
              <w:bottom w:val="single" w:sz="4" w:space="0" w:color="000000"/>
              <w:right w:val="single" w:sz="4" w:space="0" w:color="000000"/>
            </w:tcBorders>
            <w:shd w:val="clear" w:color="C2C2C2" w:fill="C2C2C2"/>
            <w:noWrap/>
            <w:vAlign w:val="center"/>
            <w:hideMark/>
          </w:tcPr>
          <w:p w14:paraId="2E7D8D1B" w14:textId="77777777" w:rsidR="00DB77B5" w:rsidRPr="00F227D3" w:rsidRDefault="00DB77B5" w:rsidP="00DB77B5">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Total</w:t>
            </w:r>
          </w:p>
        </w:tc>
        <w:tc>
          <w:tcPr>
            <w:tcW w:w="1843" w:type="dxa"/>
            <w:tcBorders>
              <w:top w:val="nil"/>
              <w:left w:val="nil"/>
              <w:bottom w:val="single" w:sz="4" w:space="0" w:color="000000"/>
              <w:right w:val="single" w:sz="4" w:space="0" w:color="000000"/>
            </w:tcBorders>
            <w:shd w:val="clear" w:color="C2C2C2" w:fill="C2C2C2"/>
            <w:noWrap/>
            <w:vAlign w:val="center"/>
            <w:hideMark/>
          </w:tcPr>
          <w:p w14:paraId="219B0061" w14:textId="77777777" w:rsidR="00DB77B5" w:rsidRPr="00F227D3" w:rsidRDefault="00DB77B5" w:rsidP="006520C3">
            <w:pPr>
              <w:spacing w:after="0" w:line="240" w:lineRule="auto"/>
              <w:jc w:val="right"/>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2,159,000,000</w:t>
            </w:r>
          </w:p>
        </w:tc>
      </w:tr>
    </w:tbl>
    <w:p w14:paraId="491FE4BD" w14:textId="77777777" w:rsidR="00D709CB" w:rsidRPr="00F227D3" w:rsidRDefault="00D709CB" w:rsidP="00D77920">
      <w:pPr>
        <w:spacing w:after="0" w:line="240" w:lineRule="auto"/>
        <w:jc w:val="both"/>
        <w:rPr>
          <w:rFonts w:ascii="Bookman Old Style" w:hAnsi="Bookman Old Style" w:cs="Arial"/>
          <w:sz w:val="20"/>
          <w:szCs w:val="20"/>
          <w:lang w:val="es-ES_tradnl"/>
        </w:rPr>
      </w:pPr>
    </w:p>
    <w:p w14:paraId="112CB29D" w14:textId="7777777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El Poder Legislativo comunicará al Ejecutivo del Estado, a través de la Secretaría, el calendario de recursos asignados, a más tardar 15 días hábiles posteriores a la publicación del presente Decreto, debiendo remitir la información de los resultados y la situación financiera correspondiente para la integración de la Cuenta Pública, en los términos que la legislación aplicable establece.</w:t>
      </w:r>
    </w:p>
    <w:p w14:paraId="7ACCEEC6" w14:textId="77777777" w:rsidR="006C645B" w:rsidRPr="00F227D3" w:rsidRDefault="006C645B" w:rsidP="00D77920">
      <w:pPr>
        <w:spacing w:after="0" w:line="240" w:lineRule="auto"/>
        <w:jc w:val="both"/>
        <w:rPr>
          <w:rFonts w:ascii="Bookman Old Style" w:hAnsi="Bookman Old Style" w:cs="Arial"/>
          <w:b/>
          <w:sz w:val="20"/>
          <w:szCs w:val="20"/>
          <w:lang w:val="es-ES_tradnl"/>
        </w:rPr>
      </w:pPr>
    </w:p>
    <w:p w14:paraId="72BE253A" w14:textId="013F168C" w:rsidR="00504362"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1</w:t>
      </w:r>
      <w:r w:rsidR="00625793" w:rsidRPr="00F227D3">
        <w:rPr>
          <w:rFonts w:ascii="Bookman Old Style" w:hAnsi="Bookman Old Style" w:cs="Arial"/>
          <w:b/>
          <w:sz w:val="20"/>
          <w:szCs w:val="20"/>
          <w:lang w:val="es-ES_tradnl"/>
        </w:rPr>
        <w:t>6</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El Presupuesto asignado al Poder Judicial para el Ejercicio Fiscal 202</w:t>
      </w:r>
      <w:r w:rsidR="00625793"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xml:space="preserve">, asciende a un monto de </w:t>
      </w:r>
      <w:r w:rsidR="00705ACD" w:rsidRPr="00F227D3">
        <w:rPr>
          <w:rFonts w:ascii="Bookman Old Style" w:hAnsi="Bookman Old Style" w:cs="Arial"/>
          <w:sz w:val="20"/>
          <w:szCs w:val="20"/>
          <w:lang w:val="es-ES_tradnl"/>
        </w:rPr>
        <w:t>$5,768,215,504</w:t>
      </w:r>
      <w:r w:rsidRPr="00F227D3">
        <w:rPr>
          <w:rFonts w:ascii="Bookman Old Style" w:hAnsi="Bookman Old Style" w:cs="Arial"/>
          <w:sz w:val="20"/>
          <w:szCs w:val="20"/>
          <w:lang w:val="es-ES_tradnl"/>
        </w:rPr>
        <w:t xml:space="preserve"> en cumplimiento a lo establecido en los artículos 88 de la Constitución Política del Estado Libre y Soberano de México, y 299 Bis del Código;</w:t>
      </w:r>
      <w:r w:rsidR="00625793" w:rsidRPr="00F227D3">
        <w:rPr>
          <w:rFonts w:ascii="Bookman Old Style" w:hAnsi="Bookman Old Style" w:cs="Arial"/>
          <w:sz w:val="20"/>
          <w:szCs w:val="20"/>
          <w:lang w:val="es-ES_tradnl"/>
        </w:rPr>
        <w:t xml:space="preserve"> que</w:t>
      </w:r>
      <w:r w:rsidRPr="00F227D3">
        <w:rPr>
          <w:rFonts w:ascii="Bookman Old Style" w:hAnsi="Bookman Old Style" w:cs="Arial"/>
          <w:sz w:val="20"/>
          <w:szCs w:val="20"/>
          <w:lang w:val="es-ES_tradnl"/>
        </w:rPr>
        <w:t xml:space="preserve"> incluye las previsiones para sufragar las erogaciones correspondientes a medidas salariales y económicas, gasto de operación y recursos para Inversión Pública, de acuerdo con lo siguiente:</w:t>
      </w:r>
    </w:p>
    <w:p w14:paraId="15D459D4" w14:textId="77777777" w:rsidR="006C645B" w:rsidRPr="00F227D3" w:rsidRDefault="006C645B" w:rsidP="00D77920">
      <w:pPr>
        <w:spacing w:after="0" w:line="240" w:lineRule="auto"/>
        <w:jc w:val="both"/>
        <w:rPr>
          <w:rFonts w:ascii="Bookman Old Style" w:hAnsi="Bookman Old Style" w:cs="Arial"/>
          <w:b/>
          <w:bCs/>
          <w:sz w:val="20"/>
          <w:szCs w:val="20"/>
          <w:lang w:val="es-ES_tradnl"/>
        </w:rPr>
      </w:pPr>
    </w:p>
    <w:tbl>
      <w:tblPr>
        <w:tblW w:w="9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34"/>
        <w:gridCol w:w="2168"/>
        <w:gridCol w:w="2327"/>
        <w:gridCol w:w="1814"/>
      </w:tblGrid>
      <w:tr w:rsidR="007676A2" w:rsidRPr="00F227D3" w14:paraId="52007C23" w14:textId="77777777" w:rsidTr="00C660C4">
        <w:trPr>
          <w:trHeight w:val="334"/>
          <w:jc w:val="center"/>
        </w:trPr>
        <w:tc>
          <w:tcPr>
            <w:tcW w:w="9043" w:type="dxa"/>
            <w:gridSpan w:val="4"/>
            <w:shd w:val="clear" w:color="auto" w:fill="A6A6A6" w:themeFill="background1" w:themeFillShade="A6"/>
            <w:vAlign w:val="center"/>
            <w:hideMark/>
          </w:tcPr>
          <w:p w14:paraId="77C4BFD6" w14:textId="77777777" w:rsidR="00705ACD" w:rsidRPr="00F227D3" w:rsidRDefault="00705ACD" w:rsidP="00705ACD">
            <w:pPr>
              <w:spacing w:after="0" w:line="240" w:lineRule="auto"/>
              <w:jc w:val="center"/>
              <w:rPr>
                <w:rFonts w:ascii="Bookman Old Style" w:eastAsia="Times New Roman" w:hAnsi="Bookman Old Style" w:cs="Calibri"/>
                <w:b/>
                <w:bCs/>
                <w:sz w:val="20"/>
                <w:szCs w:val="20"/>
                <w:lang w:eastAsia="es-MX"/>
              </w:rPr>
            </w:pPr>
            <w:r w:rsidRPr="00F227D3">
              <w:rPr>
                <w:rFonts w:ascii="Bookman Old Style" w:eastAsia="Times New Roman" w:hAnsi="Bookman Old Style" w:cs="Calibri"/>
                <w:b/>
                <w:bCs/>
                <w:sz w:val="20"/>
                <w:szCs w:val="20"/>
                <w:lang w:eastAsia="es-MX"/>
              </w:rPr>
              <w:t xml:space="preserve">Poder Judicial </w:t>
            </w:r>
          </w:p>
        </w:tc>
      </w:tr>
      <w:tr w:rsidR="007676A2" w:rsidRPr="00F227D3" w14:paraId="15ACB337" w14:textId="77777777" w:rsidTr="00C660C4">
        <w:trPr>
          <w:trHeight w:val="334"/>
          <w:jc w:val="center"/>
        </w:trPr>
        <w:tc>
          <w:tcPr>
            <w:tcW w:w="2734" w:type="dxa"/>
            <w:shd w:val="clear" w:color="C2C2C2" w:fill="C2C2C2"/>
            <w:noWrap/>
            <w:vAlign w:val="center"/>
            <w:hideMark/>
          </w:tcPr>
          <w:p w14:paraId="77A72D3E" w14:textId="77777777" w:rsidR="00705ACD" w:rsidRPr="00F227D3" w:rsidRDefault="00705ACD" w:rsidP="00705ACD">
            <w:pPr>
              <w:spacing w:after="0" w:line="240" w:lineRule="auto"/>
              <w:jc w:val="center"/>
              <w:rPr>
                <w:rFonts w:ascii="Bookman Old Style" w:eastAsia="Times New Roman" w:hAnsi="Bookman Old Style" w:cs="Calibri"/>
                <w:b/>
                <w:bCs/>
                <w:sz w:val="20"/>
                <w:szCs w:val="20"/>
                <w:lang w:eastAsia="es-MX"/>
              </w:rPr>
            </w:pPr>
            <w:r w:rsidRPr="00F227D3">
              <w:rPr>
                <w:rFonts w:ascii="Bookman Old Style" w:eastAsia="Times New Roman" w:hAnsi="Bookman Old Style" w:cs="Calibri"/>
                <w:b/>
                <w:bCs/>
                <w:sz w:val="20"/>
                <w:szCs w:val="20"/>
                <w:lang w:eastAsia="es-MX"/>
              </w:rPr>
              <w:t>Servicios Personales</w:t>
            </w:r>
          </w:p>
        </w:tc>
        <w:tc>
          <w:tcPr>
            <w:tcW w:w="2168" w:type="dxa"/>
            <w:shd w:val="clear" w:color="C2C2C2" w:fill="C2C2C2"/>
            <w:noWrap/>
            <w:vAlign w:val="center"/>
            <w:hideMark/>
          </w:tcPr>
          <w:p w14:paraId="637F9E41" w14:textId="77777777" w:rsidR="00705ACD" w:rsidRPr="00F227D3" w:rsidRDefault="00705ACD" w:rsidP="00705ACD">
            <w:pPr>
              <w:spacing w:after="0" w:line="240" w:lineRule="auto"/>
              <w:jc w:val="center"/>
              <w:rPr>
                <w:rFonts w:ascii="Bookman Old Style" w:eastAsia="Times New Roman" w:hAnsi="Bookman Old Style" w:cs="Calibri"/>
                <w:b/>
                <w:bCs/>
                <w:sz w:val="20"/>
                <w:szCs w:val="20"/>
                <w:lang w:eastAsia="es-MX"/>
              </w:rPr>
            </w:pPr>
            <w:r w:rsidRPr="00F227D3">
              <w:rPr>
                <w:rFonts w:ascii="Bookman Old Style" w:eastAsia="Times New Roman" w:hAnsi="Bookman Old Style" w:cs="Calibri"/>
                <w:b/>
                <w:bCs/>
                <w:sz w:val="20"/>
                <w:szCs w:val="20"/>
                <w:lang w:eastAsia="es-MX"/>
              </w:rPr>
              <w:t>Gasto Operativo</w:t>
            </w:r>
          </w:p>
        </w:tc>
        <w:tc>
          <w:tcPr>
            <w:tcW w:w="2327" w:type="dxa"/>
            <w:shd w:val="clear" w:color="C2C2C2" w:fill="C2C2C2"/>
            <w:noWrap/>
            <w:vAlign w:val="center"/>
            <w:hideMark/>
          </w:tcPr>
          <w:p w14:paraId="31E711D5" w14:textId="77777777" w:rsidR="00705ACD" w:rsidRPr="00F227D3" w:rsidRDefault="00705ACD" w:rsidP="00705ACD">
            <w:pPr>
              <w:spacing w:after="0" w:line="240" w:lineRule="auto"/>
              <w:jc w:val="center"/>
              <w:rPr>
                <w:rFonts w:ascii="Bookman Old Style" w:eastAsia="Times New Roman" w:hAnsi="Bookman Old Style" w:cs="Calibri"/>
                <w:b/>
                <w:bCs/>
                <w:sz w:val="20"/>
                <w:szCs w:val="20"/>
                <w:lang w:eastAsia="es-MX"/>
              </w:rPr>
            </w:pPr>
            <w:r w:rsidRPr="00F227D3">
              <w:rPr>
                <w:rFonts w:ascii="Bookman Old Style" w:eastAsia="Times New Roman" w:hAnsi="Bookman Old Style" w:cs="Calibri"/>
                <w:b/>
                <w:bCs/>
                <w:sz w:val="20"/>
                <w:szCs w:val="20"/>
                <w:lang w:eastAsia="es-MX"/>
              </w:rPr>
              <w:t>Inversión Pública</w:t>
            </w:r>
          </w:p>
        </w:tc>
        <w:tc>
          <w:tcPr>
            <w:tcW w:w="1813" w:type="dxa"/>
            <w:shd w:val="clear" w:color="C2C2C2" w:fill="C2C2C2"/>
            <w:noWrap/>
            <w:vAlign w:val="center"/>
            <w:hideMark/>
          </w:tcPr>
          <w:p w14:paraId="08A3F9A4" w14:textId="77777777" w:rsidR="00705ACD" w:rsidRPr="00F227D3" w:rsidRDefault="00705ACD" w:rsidP="00705ACD">
            <w:pPr>
              <w:spacing w:after="0" w:line="240" w:lineRule="auto"/>
              <w:jc w:val="center"/>
              <w:rPr>
                <w:rFonts w:ascii="Bookman Old Style" w:eastAsia="Times New Roman" w:hAnsi="Bookman Old Style" w:cs="Calibri"/>
                <w:b/>
                <w:bCs/>
                <w:sz w:val="20"/>
                <w:szCs w:val="20"/>
                <w:lang w:eastAsia="es-MX"/>
              </w:rPr>
            </w:pPr>
            <w:r w:rsidRPr="00F227D3">
              <w:rPr>
                <w:rFonts w:ascii="Bookman Old Style" w:eastAsia="Times New Roman" w:hAnsi="Bookman Old Style" w:cs="Calibri"/>
                <w:b/>
                <w:bCs/>
                <w:sz w:val="20"/>
                <w:szCs w:val="20"/>
                <w:lang w:eastAsia="es-MX"/>
              </w:rPr>
              <w:t>Monto Total</w:t>
            </w:r>
          </w:p>
        </w:tc>
      </w:tr>
      <w:tr w:rsidR="00705ACD" w:rsidRPr="00F227D3" w14:paraId="48C17F01" w14:textId="77777777" w:rsidTr="00C660C4">
        <w:trPr>
          <w:trHeight w:val="318"/>
          <w:jc w:val="center"/>
        </w:trPr>
        <w:tc>
          <w:tcPr>
            <w:tcW w:w="2734" w:type="dxa"/>
            <w:shd w:val="clear" w:color="auto" w:fill="auto"/>
            <w:noWrap/>
            <w:vAlign w:val="center"/>
            <w:hideMark/>
          </w:tcPr>
          <w:p w14:paraId="1D640605" w14:textId="77777777" w:rsidR="00705ACD" w:rsidRPr="00F227D3" w:rsidRDefault="00705ACD" w:rsidP="00C660C4">
            <w:pPr>
              <w:spacing w:after="0" w:line="240" w:lineRule="auto"/>
              <w:jc w:val="center"/>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4,303,366,065</w:t>
            </w:r>
          </w:p>
        </w:tc>
        <w:tc>
          <w:tcPr>
            <w:tcW w:w="2168" w:type="dxa"/>
            <w:shd w:val="clear" w:color="auto" w:fill="auto"/>
            <w:noWrap/>
            <w:vAlign w:val="center"/>
            <w:hideMark/>
          </w:tcPr>
          <w:p w14:paraId="2147BAC5" w14:textId="77777777" w:rsidR="00705ACD" w:rsidRPr="00F227D3" w:rsidRDefault="00705ACD" w:rsidP="00C660C4">
            <w:pPr>
              <w:spacing w:after="0" w:line="240" w:lineRule="auto"/>
              <w:jc w:val="center"/>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1,399,849,439</w:t>
            </w:r>
          </w:p>
        </w:tc>
        <w:tc>
          <w:tcPr>
            <w:tcW w:w="2327" w:type="dxa"/>
            <w:shd w:val="clear" w:color="auto" w:fill="auto"/>
            <w:noWrap/>
            <w:vAlign w:val="center"/>
            <w:hideMark/>
          </w:tcPr>
          <w:p w14:paraId="57D4DFF2" w14:textId="77777777" w:rsidR="00705ACD" w:rsidRPr="00F227D3" w:rsidRDefault="00705ACD" w:rsidP="00C660C4">
            <w:pPr>
              <w:spacing w:after="0" w:line="240" w:lineRule="auto"/>
              <w:jc w:val="center"/>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65,000,000</w:t>
            </w:r>
          </w:p>
        </w:tc>
        <w:tc>
          <w:tcPr>
            <w:tcW w:w="1813" w:type="dxa"/>
            <w:shd w:val="clear" w:color="auto" w:fill="auto"/>
            <w:noWrap/>
            <w:vAlign w:val="center"/>
            <w:hideMark/>
          </w:tcPr>
          <w:p w14:paraId="1CA03297" w14:textId="77777777" w:rsidR="00705ACD" w:rsidRPr="00F227D3" w:rsidRDefault="00705ACD" w:rsidP="00C660C4">
            <w:pPr>
              <w:spacing w:after="0" w:line="240" w:lineRule="auto"/>
              <w:jc w:val="center"/>
              <w:rPr>
                <w:rFonts w:ascii="Bookman Old Style" w:eastAsia="Times New Roman" w:hAnsi="Bookman Old Style" w:cs="Calibri"/>
                <w:b/>
                <w:bCs/>
                <w:sz w:val="20"/>
                <w:szCs w:val="20"/>
                <w:lang w:eastAsia="es-MX"/>
              </w:rPr>
            </w:pPr>
            <w:r w:rsidRPr="00F227D3">
              <w:rPr>
                <w:rFonts w:ascii="Bookman Old Style" w:eastAsia="Times New Roman" w:hAnsi="Bookman Old Style" w:cs="Calibri"/>
                <w:b/>
                <w:bCs/>
                <w:sz w:val="20"/>
                <w:szCs w:val="20"/>
                <w:lang w:eastAsia="es-MX"/>
              </w:rPr>
              <w:t>5,768,215,504</w:t>
            </w:r>
          </w:p>
        </w:tc>
      </w:tr>
    </w:tbl>
    <w:p w14:paraId="5691908B" w14:textId="77777777" w:rsidR="00705ACD" w:rsidRPr="00F227D3" w:rsidRDefault="00705ACD" w:rsidP="00D77920">
      <w:pPr>
        <w:spacing w:after="0" w:line="240" w:lineRule="auto"/>
        <w:jc w:val="both"/>
        <w:rPr>
          <w:rFonts w:ascii="Bookman Old Style" w:hAnsi="Bookman Old Style" w:cs="Arial"/>
          <w:b/>
          <w:bCs/>
          <w:sz w:val="20"/>
          <w:szCs w:val="20"/>
          <w:lang w:val="es-ES_tradnl"/>
        </w:rPr>
      </w:pPr>
    </w:p>
    <w:p w14:paraId="070D02C8" w14:textId="0219E5E9"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El Poder Judicial, a través del Consejo de la Judicatura</w:t>
      </w:r>
      <w:r w:rsidR="00625793"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comunicará al Ejecutivo del Estado, a través de la Secretaría, el calendario de recursos asignados, a más tardar 15 días hábiles posteriores a la publicación del presente </w:t>
      </w:r>
      <w:r w:rsidR="00625793" w:rsidRPr="00F227D3">
        <w:rPr>
          <w:rFonts w:ascii="Bookman Old Style" w:hAnsi="Bookman Old Style" w:cs="Arial"/>
          <w:sz w:val="20"/>
          <w:szCs w:val="20"/>
          <w:lang w:val="es-ES_tradnl"/>
        </w:rPr>
        <w:t>Presupuesto de Egresos del Gobierno del Estado de México para el Ejercicio Fiscal 2024</w:t>
      </w:r>
      <w:r w:rsidRPr="00F227D3">
        <w:rPr>
          <w:rFonts w:ascii="Bookman Old Style" w:hAnsi="Bookman Old Style" w:cs="Arial"/>
          <w:sz w:val="20"/>
          <w:szCs w:val="20"/>
          <w:lang w:val="es-ES_tradnl"/>
        </w:rPr>
        <w:t>, debiendo remitir la información de los resultados y la situación financiera correspondiente, para la integración de la Cuenta Pública, en los términos que la legislación aplicable establece.</w:t>
      </w:r>
    </w:p>
    <w:p w14:paraId="1930708D"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725A860B" w14:textId="2264DD0B"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1</w:t>
      </w:r>
      <w:r w:rsidR="0066385A" w:rsidRPr="00F227D3">
        <w:rPr>
          <w:rFonts w:ascii="Bookman Old Style" w:hAnsi="Bookman Old Style" w:cs="Arial"/>
          <w:b/>
          <w:sz w:val="20"/>
          <w:szCs w:val="20"/>
          <w:lang w:val="es-ES_tradnl"/>
        </w:rPr>
        <w:t>7</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Las erogaciones previstas para el Poder Ejecutivo por concepto de Gasto Corriente y de Inversión </w:t>
      </w:r>
      <w:r w:rsidRPr="00F227D3">
        <w:rPr>
          <w:rFonts w:ascii="Bookman Old Style" w:hAnsi="Bookman Old Style" w:cs="Arial"/>
          <w:bCs/>
          <w:sz w:val="20"/>
          <w:szCs w:val="20"/>
          <w:lang w:val="es-ES_tradnl"/>
        </w:rPr>
        <w:t>de las Dependencias</w:t>
      </w:r>
      <w:r w:rsidRPr="00F227D3">
        <w:rPr>
          <w:rFonts w:ascii="Bookman Old Style" w:hAnsi="Bookman Old Style" w:cs="Arial"/>
          <w:sz w:val="20"/>
          <w:szCs w:val="20"/>
          <w:lang w:val="es-ES_tradnl"/>
        </w:rPr>
        <w:t xml:space="preserve">, en su Clasificación Administrativa, ascienden a la cantidad de </w:t>
      </w:r>
      <w:r w:rsidR="001B1E49" w:rsidRPr="004B45CD">
        <w:rPr>
          <w:rFonts w:ascii="Bookman Old Style" w:hAnsi="Bookman Old Style" w:cs="Arial"/>
          <w:sz w:val="20"/>
          <w:szCs w:val="20"/>
          <w:lang w:val="es-ES_tradnl"/>
        </w:rPr>
        <w:t>$</w:t>
      </w:r>
      <w:r w:rsidR="00BB0DB0" w:rsidRPr="004B45CD">
        <w:rPr>
          <w:rFonts w:ascii="Bookman Old Style" w:eastAsia="Times New Roman" w:hAnsi="Bookman Old Style" w:cs="Calibri"/>
          <w:sz w:val="20"/>
          <w:szCs w:val="20"/>
          <w:lang w:eastAsia="es-MX"/>
        </w:rPr>
        <w:t>134,187,239,112</w:t>
      </w:r>
      <w:r w:rsidR="00EE5EA9" w:rsidRPr="004B45CD">
        <w:rPr>
          <w:rFonts w:ascii="Bookman Old Style" w:eastAsia="Times New Roman" w:hAnsi="Bookman Old Style" w:cs="Calibri"/>
          <w:sz w:val="20"/>
          <w:szCs w:val="20"/>
          <w:lang w:eastAsia="es-MX"/>
        </w:rPr>
        <w:t xml:space="preserve"> </w:t>
      </w:r>
      <w:r w:rsidRPr="004B45CD">
        <w:rPr>
          <w:rFonts w:ascii="Bookman Old Style" w:hAnsi="Bookman Old Style" w:cs="Arial"/>
          <w:sz w:val="20"/>
          <w:szCs w:val="20"/>
          <w:lang w:val="es-ES_tradnl"/>
        </w:rPr>
        <w:t>y se distribuyen de la siguiente manera:</w:t>
      </w:r>
    </w:p>
    <w:p w14:paraId="209E7892" w14:textId="77777777" w:rsidR="00705ACD" w:rsidRPr="00F227D3" w:rsidRDefault="00705ACD" w:rsidP="00D77920">
      <w:pPr>
        <w:spacing w:after="0" w:line="240" w:lineRule="auto"/>
        <w:jc w:val="both"/>
        <w:rPr>
          <w:rFonts w:ascii="Bookman Old Style" w:hAnsi="Bookman Old Style" w:cs="Arial"/>
          <w:sz w:val="20"/>
          <w:szCs w:val="20"/>
          <w:lang w:val="es-ES_tradnl"/>
        </w:rPr>
      </w:pPr>
    </w:p>
    <w:tbl>
      <w:tblPr>
        <w:tblW w:w="9493" w:type="dxa"/>
        <w:tblCellMar>
          <w:left w:w="70" w:type="dxa"/>
          <w:right w:w="70" w:type="dxa"/>
        </w:tblCellMar>
        <w:tblLook w:val="04A0" w:firstRow="1" w:lastRow="0" w:firstColumn="1" w:lastColumn="0" w:noHBand="0" w:noVBand="1"/>
      </w:tblPr>
      <w:tblGrid>
        <w:gridCol w:w="2100"/>
        <w:gridCol w:w="5550"/>
        <w:gridCol w:w="1929"/>
      </w:tblGrid>
      <w:tr w:rsidR="00BB0DB0" w:rsidRPr="00F227D3" w14:paraId="3D3D8DCE" w14:textId="77777777" w:rsidTr="00BB0DB0">
        <w:trPr>
          <w:trHeight w:val="57"/>
        </w:trPr>
        <w:tc>
          <w:tcPr>
            <w:tcW w:w="2100" w:type="dxa"/>
            <w:tcBorders>
              <w:top w:val="single" w:sz="4" w:space="0" w:color="auto"/>
              <w:left w:val="single" w:sz="4" w:space="0" w:color="auto"/>
              <w:bottom w:val="single" w:sz="4" w:space="0" w:color="auto"/>
              <w:right w:val="single" w:sz="4" w:space="0" w:color="auto"/>
            </w:tcBorders>
            <w:shd w:val="clear" w:color="000000" w:fill="C2C2C2"/>
            <w:noWrap/>
            <w:vAlign w:val="center"/>
            <w:hideMark/>
          </w:tcPr>
          <w:p w14:paraId="2BFE1E68" w14:textId="77777777" w:rsidR="00BB0DB0" w:rsidRPr="00F227D3" w:rsidRDefault="00BB0DB0" w:rsidP="00BB0DB0">
            <w:pPr>
              <w:spacing w:after="0" w:line="240" w:lineRule="auto"/>
              <w:jc w:val="center"/>
              <w:rPr>
                <w:rFonts w:ascii="Bookman Old Style" w:eastAsia="Times New Roman" w:hAnsi="Bookman Old Style" w:cs="Calibri"/>
                <w:b/>
                <w:bCs/>
                <w:color w:val="000000"/>
                <w:sz w:val="20"/>
                <w:szCs w:val="20"/>
                <w:lang w:eastAsia="es-MX"/>
              </w:rPr>
            </w:pPr>
            <w:r w:rsidRPr="00F227D3">
              <w:rPr>
                <w:rFonts w:ascii="Bookman Old Style" w:eastAsia="Times New Roman" w:hAnsi="Bookman Old Style" w:cs="Calibri"/>
                <w:b/>
                <w:bCs/>
                <w:color w:val="000000"/>
                <w:sz w:val="20"/>
                <w:szCs w:val="20"/>
                <w:lang w:eastAsia="es-MX"/>
              </w:rPr>
              <w:t>Clave</w:t>
            </w:r>
          </w:p>
        </w:tc>
        <w:tc>
          <w:tcPr>
            <w:tcW w:w="5550" w:type="dxa"/>
            <w:tcBorders>
              <w:top w:val="single" w:sz="4" w:space="0" w:color="auto"/>
              <w:left w:val="nil"/>
              <w:bottom w:val="single" w:sz="4" w:space="0" w:color="auto"/>
              <w:right w:val="single" w:sz="4" w:space="0" w:color="auto"/>
            </w:tcBorders>
            <w:shd w:val="clear" w:color="000000" w:fill="C2C2C2"/>
            <w:noWrap/>
            <w:vAlign w:val="center"/>
            <w:hideMark/>
          </w:tcPr>
          <w:p w14:paraId="4EE15013" w14:textId="77777777" w:rsidR="00BB0DB0" w:rsidRPr="00F227D3" w:rsidRDefault="00BB0DB0" w:rsidP="00BB0DB0">
            <w:pPr>
              <w:spacing w:after="0" w:line="240" w:lineRule="auto"/>
              <w:jc w:val="center"/>
              <w:rPr>
                <w:rFonts w:ascii="Bookman Old Style" w:eastAsia="Times New Roman" w:hAnsi="Bookman Old Style" w:cs="Calibri"/>
                <w:b/>
                <w:bCs/>
                <w:color w:val="000000"/>
                <w:sz w:val="20"/>
                <w:szCs w:val="20"/>
                <w:lang w:eastAsia="es-MX"/>
              </w:rPr>
            </w:pPr>
            <w:r w:rsidRPr="00F227D3">
              <w:rPr>
                <w:rFonts w:ascii="Bookman Old Style" w:eastAsia="Times New Roman" w:hAnsi="Bookman Old Style" w:cs="Calibri"/>
                <w:b/>
                <w:bCs/>
                <w:color w:val="000000"/>
                <w:sz w:val="20"/>
                <w:szCs w:val="20"/>
                <w:lang w:eastAsia="es-MX"/>
              </w:rPr>
              <w:t>Unidad Responsable</w:t>
            </w:r>
          </w:p>
        </w:tc>
        <w:tc>
          <w:tcPr>
            <w:tcW w:w="1843" w:type="dxa"/>
            <w:tcBorders>
              <w:top w:val="single" w:sz="4" w:space="0" w:color="auto"/>
              <w:left w:val="nil"/>
              <w:bottom w:val="single" w:sz="4" w:space="0" w:color="auto"/>
              <w:right w:val="single" w:sz="4" w:space="0" w:color="auto"/>
            </w:tcBorders>
            <w:shd w:val="clear" w:color="000000" w:fill="C2C2C2"/>
            <w:noWrap/>
            <w:vAlign w:val="center"/>
            <w:hideMark/>
          </w:tcPr>
          <w:p w14:paraId="34C9D001" w14:textId="77777777" w:rsidR="00BB0DB0" w:rsidRPr="00F227D3" w:rsidRDefault="00BB0DB0" w:rsidP="00BB0DB0">
            <w:pPr>
              <w:spacing w:after="0" w:line="240" w:lineRule="auto"/>
              <w:jc w:val="center"/>
              <w:rPr>
                <w:rFonts w:ascii="Bookman Old Style" w:eastAsia="Times New Roman" w:hAnsi="Bookman Old Style" w:cs="Calibri"/>
                <w:b/>
                <w:bCs/>
                <w:color w:val="000000"/>
                <w:sz w:val="20"/>
                <w:szCs w:val="20"/>
                <w:lang w:eastAsia="es-MX"/>
              </w:rPr>
            </w:pPr>
            <w:r w:rsidRPr="00F227D3">
              <w:rPr>
                <w:rFonts w:ascii="Bookman Old Style" w:eastAsia="Times New Roman" w:hAnsi="Bookman Old Style" w:cs="Calibri"/>
                <w:b/>
                <w:bCs/>
                <w:color w:val="000000"/>
                <w:sz w:val="20"/>
                <w:szCs w:val="20"/>
                <w:lang w:eastAsia="es-MX"/>
              </w:rPr>
              <w:t>Monto</w:t>
            </w:r>
          </w:p>
        </w:tc>
      </w:tr>
      <w:tr w:rsidR="00BB0DB0" w:rsidRPr="00F227D3" w14:paraId="1103E938"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7D75F0B3"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200000000000000</w:t>
            </w:r>
          </w:p>
        </w:tc>
        <w:tc>
          <w:tcPr>
            <w:tcW w:w="5550" w:type="dxa"/>
            <w:tcBorders>
              <w:top w:val="nil"/>
              <w:left w:val="nil"/>
              <w:bottom w:val="single" w:sz="4" w:space="0" w:color="auto"/>
              <w:right w:val="single" w:sz="4" w:space="0" w:color="auto"/>
            </w:tcBorders>
            <w:shd w:val="clear" w:color="auto" w:fill="auto"/>
            <w:noWrap/>
            <w:vAlign w:val="center"/>
            <w:hideMark/>
          </w:tcPr>
          <w:p w14:paraId="309FED34"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Gubernatura</w:t>
            </w:r>
          </w:p>
        </w:tc>
        <w:tc>
          <w:tcPr>
            <w:tcW w:w="1843" w:type="dxa"/>
            <w:tcBorders>
              <w:top w:val="nil"/>
              <w:left w:val="nil"/>
              <w:bottom w:val="single" w:sz="4" w:space="0" w:color="auto"/>
              <w:right w:val="single" w:sz="4" w:space="0" w:color="auto"/>
            </w:tcBorders>
            <w:shd w:val="clear" w:color="auto" w:fill="auto"/>
            <w:noWrap/>
            <w:vAlign w:val="center"/>
            <w:hideMark/>
          </w:tcPr>
          <w:p w14:paraId="025BA635" w14:textId="77777777" w:rsidR="00BB0DB0" w:rsidRPr="00F227D3" w:rsidRDefault="00BB0DB0" w:rsidP="00BB0DB0">
            <w:pPr>
              <w:spacing w:after="0" w:line="240" w:lineRule="auto"/>
              <w:jc w:val="right"/>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45,881,940</w:t>
            </w:r>
          </w:p>
        </w:tc>
      </w:tr>
      <w:tr w:rsidR="008F400F" w:rsidRPr="00F227D3" w14:paraId="4CBCDAF0"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5E16B208"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lastRenderedPageBreak/>
              <w:t>20400000000000L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27B8BF97"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Coordinación General de Comunicación Social</w:t>
            </w:r>
          </w:p>
        </w:tc>
        <w:tc>
          <w:tcPr>
            <w:tcW w:w="1843" w:type="dxa"/>
            <w:tcBorders>
              <w:top w:val="nil"/>
              <w:left w:val="nil"/>
              <w:bottom w:val="single" w:sz="4" w:space="0" w:color="auto"/>
              <w:right w:val="single" w:sz="4" w:space="0" w:color="auto"/>
            </w:tcBorders>
            <w:shd w:val="clear" w:color="auto" w:fill="auto"/>
            <w:noWrap/>
            <w:vAlign w:val="center"/>
            <w:hideMark/>
          </w:tcPr>
          <w:p w14:paraId="759ABFCC"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180,168,988</w:t>
            </w:r>
          </w:p>
        </w:tc>
      </w:tr>
      <w:tr w:rsidR="008F400F" w:rsidRPr="00F227D3" w14:paraId="056FF355"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0427FD56"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20500000000000L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0D2E7F0C"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General de Gobierno</w:t>
            </w:r>
          </w:p>
        </w:tc>
        <w:tc>
          <w:tcPr>
            <w:tcW w:w="1843" w:type="dxa"/>
            <w:tcBorders>
              <w:top w:val="nil"/>
              <w:left w:val="nil"/>
              <w:bottom w:val="single" w:sz="4" w:space="0" w:color="auto"/>
              <w:right w:val="single" w:sz="4" w:space="0" w:color="auto"/>
            </w:tcBorders>
            <w:shd w:val="clear" w:color="auto" w:fill="auto"/>
            <w:noWrap/>
            <w:vAlign w:val="center"/>
            <w:hideMark/>
          </w:tcPr>
          <w:p w14:paraId="4BCCA8AE"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1,439,272,960</w:t>
            </w:r>
          </w:p>
        </w:tc>
      </w:tr>
      <w:tr w:rsidR="008F400F" w:rsidRPr="00F227D3" w14:paraId="64003FE6"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32D6A85F"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20600000000000L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70060998"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 xml:space="preserve">Secretaría de Seguridad </w:t>
            </w:r>
          </w:p>
        </w:tc>
        <w:tc>
          <w:tcPr>
            <w:tcW w:w="1843" w:type="dxa"/>
            <w:tcBorders>
              <w:top w:val="nil"/>
              <w:left w:val="nil"/>
              <w:bottom w:val="single" w:sz="4" w:space="0" w:color="auto"/>
              <w:right w:val="single" w:sz="4" w:space="0" w:color="auto"/>
            </w:tcBorders>
            <w:shd w:val="clear" w:color="auto" w:fill="auto"/>
            <w:noWrap/>
            <w:vAlign w:val="center"/>
            <w:hideMark/>
          </w:tcPr>
          <w:p w14:paraId="32AAF831"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18,997,605,505</w:t>
            </w:r>
          </w:p>
        </w:tc>
      </w:tr>
      <w:tr w:rsidR="008F400F" w:rsidRPr="00F227D3" w14:paraId="6B06EB7D"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78A03B0F"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20700000000000L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3606ACDB"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 Finanzas</w:t>
            </w:r>
          </w:p>
        </w:tc>
        <w:tc>
          <w:tcPr>
            <w:tcW w:w="1843" w:type="dxa"/>
            <w:tcBorders>
              <w:top w:val="nil"/>
              <w:left w:val="nil"/>
              <w:bottom w:val="single" w:sz="4" w:space="0" w:color="auto"/>
              <w:right w:val="single" w:sz="4" w:space="0" w:color="auto"/>
            </w:tcBorders>
            <w:shd w:val="clear" w:color="auto" w:fill="auto"/>
            <w:noWrap/>
            <w:vAlign w:val="center"/>
            <w:hideMark/>
          </w:tcPr>
          <w:p w14:paraId="39221185"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12,127,511,960</w:t>
            </w:r>
          </w:p>
        </w:tc>
      </w:tr>
      <w:tr w:rsidR="008F400F" w:rsidRPr="00F227D3" w14:paraId="5DDF6FA5"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038501E4"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20800000000000L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20A63576"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 Salud</w:t>
            </w:r>
          </w:p>
        </w:tc>
        <w:tc>
          <w:tcPr>
            <w:tcW w:w="1843" w:type="dxa"/>
            <w:tcBorders>
              <w:top w:val="nil"/>
              <w:left w:val="nil"/>
              <w:bottom w:val="single" w:sz="4" w:space="0" w:color="auto"/>
              <w:right w:val="single" w:sz="4" w:space="0" w:color="auto"/>
            </w:tcBorders>
            <w:shd w:val="clear" w:color="auto" w:fill="auto"/>
            <w:noWrap/>
            <w:vAlign w:val="center"/>
            <w:hideMark/>
          </w:tcPr>
          <w:p w14:paraId="235DBB19"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108,712,552</w:t>
            </w:r>
          </w:p>
        </w:tc>
      </w:tr>
      <w:tr w:rsidR="008F400F" w:rsidRPr="00F227D3" w14:paraId="6371A6D0" w14:textId="77777777" w:rsidTr="00BB0DB0">
        <w:trPr>
          <w:trHeight w:val="57"/>
        </w:trPr>
        <w:tc>
          <w:tcPr>
            <w:tcW w:w="2100" w:type="dxa"/>
            <w:tcBorders>
              <w:top w:val="nil"/>
              <w:left w:val="single" w:sz="4" w:space="0" w:color="auto"/>
              <w:bottom w:val="single" w:sz="4" w:space="0" w:color="auto"/>
              <w:right w:val="single" w:sz="4" w:space="0" w:color="auto"/>
            </w:tcBorders>
            <w:shd w:val="clear" w:color="000000" w:fill="FFFFFF"/>
            <w:noWrap/>
            <w:vAlign w:val="center"/>
            <w:hideMark/>
          </w:tcPr>
          <w:p w14:paraId="5FCAE44E"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20900000000000L</w:t>
            </w:r>
          </w:p>
        </w:tc>
        <w:tc>
          <w:tcPr>
            <w:tcW w:w="5550" w:type="dxa"/>
            <w:tcBorders>
              <w:top w:val="nil"/>
              <w:left w:val="nil"/>
              <w:bottom w:val="single" w:sz="4" w:space="0" w:color="auto"/>
              <w:right w:val="single" w:sz="4" w:space="0" w:color="auto"/>
            </w:tcBorders>
            <w:shd w:val="clear" w:color="000000" w:fill="FFFFFF"/>
            <w:noWrap/>
            <w:vAlign w:val="center"/>
            <w:hideMark/>
          </w:tcPr>
          <w:p w14:paraId="05A57C9A"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del Trabajo</w:t>
            </w:r>
          </w:p>
        </w:tc>
        <w:tc>
          <w:tcPr>
            <w:tcW w:w="1843" w:type="dxa"/>
            <w:tcBorders>
              <w:top w:val="nil"/>
              <w:left w:val="nil"/>
              <w:bottom w:val="single" w:sz="4" w:space="0" w:color="auto"/>
              <w:right w:val="single" w:sz="4" w:space="0" w:color="auto"/>
            </w:tcBorders>
            <w:shd w:val="clear" w:color="000000" w:fill="FFFFFF"/>
            <w:noWrap/>
            <w:vAlign w:val="center"/>
            <w:hideMark/>
          </w:tcPr>
          <w:p w14:paraId="38A9C184"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466,563,371</w:t>
            </w:r>
          </w:p>
        </w:tc>
      </w:tr>
      <w:tr w:rsidR="008F400F" w:rsidRPr="00F227D3" w14:paraId="11C7895A"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1A196CCE"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21500000000000L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5C6FDC3F"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 Desarrollo Económico</w:t>
            </w:r>
          </w:p>
        </w:tc>
        <w:tc>
          <w:tcPr>
            <w:tcW w:w="1843" w:type="dxa"/>
            <w:tcBorders>
              <w:top w:val="nil"/>
              <w:left w:val="nil"/>
              <w:bottom w:val="single" w:sz="4" w:space="0" w:color="auto"/>
              <w:right w:val="single" w:sz="4" w:space="0" w:color="auto"/>
            </w:tcBorders>
            <w:shd w:val="clear" w:color="auto" w:fill="auto"/>
            <w:noWrap/>
            <w:vAlign w:val="center"/>
            <w:hideMark/>
          </w:tcPr>
          <w:p w14:paraId="4A614CAE"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228,278,472</w:t>
            </w:r>
          </w:p>
        </w:tc>
      </w:tr>
      <w:tr w:rsidR="008F400F" w:rsidRPr="00F227D3" w14:paraId="6702CAC9"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2EED08E1"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21800000000000L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567A68A4"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 la Contraloría</w:t>
            </w:r>
          </w:p>
        </w:tc>
        <w:tc>
          <w:tcPr>
            <w:tcW w:w="1843" w:type="dxa"/>
            <w:tcBorders>
              <w:top w:val="nil"/>
              <w:left w:val="nil"/>
              <w:bottom w:val="single" w:sz="4" w:space="0" w:color="auto"/>
              <w:right w:val="single" w:sz="4" w:space="0" w:color="auto"/>
            </w:tcBorders>
            <w:shd w:val="clear" w:color="auto" w:fill="auto"/>
            <w:noWrap/>
            <w:vAlign w:val="center"/>
            <w:hideMark/>
          </w:tcPr>
          <w:p w14:paraId="310D51AB"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410,270,174</w:t>
            </w:r>
          </w:p>
        </w:tc>
      </w:tr>
      <w:tr w:rsidR="008F400F" w:rsidRPr="00F227D3" w14:paraId="122664AA"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712A6DAA"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22000000000000L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03BDFB23"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 Movilidad</w:t>
            </w:r>
          </w:p>
        </w:tc>
        <w:tc>
          <w:tcPr>
            <w:tcW w:w="1843" w:type="dxa"/>
            <w:tcBorders>
              <w:top w:val="nil"/>
              <w:left w:val="nil"/>
              <w:bottom w:val="single" w:sz="4" w:space="0" w:color="auto"/>
              <w:right w:val="single" w:sz="4" w:space="0" w:color="auto"/>
            </w:tcBorders>
            <w:shd w:val="clear" w:color="auto" w:fill="auto"/>
            <w:noWrap/>
            <w:vAlign w:val="center"/>
            <w:hideMark/>
          </w:tcPr>
          <w:p w14:paraId="2A58223E" w14:textId="77777777" w:rsidR="00BB0DB0" w:rsidRPr="0068324F" w:rsidRDefault="00BB0DB0" w:rsidP="00BB0DB0">
            <w:pPr>
              <w:spacing w:after="0" w:line="240" w:lineRule="auto"/>
              <w:jc w:val="right"/>
              <w:rPr>
                <w:rFonts w:ascii="Bookman Old Style" w:eastAsia="Times New Roman" w:hAnsi="Bookman Old Style" w:cs="Calibri"/>
                <w:sz w:val="20"/>
                <w:szCs w:val="20"/>
                <w:highlight w:val="darkGray"/>
                <w:lang w:eastAsia="es-MX"/>
              </w:rPr>
            </w:pPr>
            <w:r w:rsidRPr="004B45CD">
              <w:rPr>
                <w:rFonts w:ascii="Bookman Old Style" w:eastAsia="Times New Roman" w:hAnsi="Bookman Old Style" w:cs="Calibri"/>
                <w:sz w:val="20"/>
                <w:szCs w:val="20"/>
                <w:lang w:eastAsia="es-MX"/>
              </w:rPr>
              <w:t>10,048,789,569</w:t>
            </w:r>
          </w:p>
        </w:tc>
      </w:tr>
      <w:tr w:rsidR="008F400F" w:rsidRPr="00F227D3" w14:paraId="3F38540F"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65F093D0"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22500000000000L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59638C65"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del Campo</w:t>
            </w:r>
          </w:p>
        </w:tc>
        <w:tc>
          <w:tcPr>
            <w:tcW w:w="1843" w:type="dxa"/>
            <w:tcBorders>
              <w:top w:val="nil"/>
              <w:left w:val="nil"/>
              <w:bottom w:val="single" w:sz="4" w:space="0" w:color="auto"/>
              <w:right w:val="single" w:sz="4" w:space="0" w:color="auto"/>
            </w:tcBorders>
            <w:shd w:val="clear" w:color="auto" w:fill="auto"/>
            <w:noWrap/>
            <w:vAlign w:val="center"/>
            <w:hideMark/>
          </w:tcPr>
          <w:p w14:paraId="5B0DE5DE"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2,968,134,693</w:t>
            </w:r>
          </w:p>
        </w:tc>
      </w:tr>
      <w:tr w:rsidR="008F400F" w:rsidRPr="00F227D3" w14:paraId="5FC18FFF"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6EFD9831"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22600000000000L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11C47A5A"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 Cultura y Turismo</w:t>
            </w:r>
          </w:p>
        </w:tc>
        <w:tc>
          <w:tcPr>
            <w:tcW w:w="1843" w:type="dxa"/>
            <w:tcBorders>
              <w:top w:val="nil"/>
              <w:left w:val="nil"/>
              <w:bottom w:val="single" w:sz="4" w:space="0" w:color="auto"/>
              <w:right w:val="single" w:sz="4" w:space="0" w:color="auto"/>
            </w:tcBorders>
            <w:shd w:val="clear" w:color="auto" w:fill="auto"/>
            <w:noWrap/>
            <w:vAlign w:val="center"/>
            <w:hideMark/>
          </w:tcPr>
          <w:p w14:paraId="39968D90"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2,092,422,522</w:t>
            </w:r>
          </w:p>
        </w:tc>
      </w:tr>
      <w:tr w:rsidR="008F400F" w:rsidRPr="00F227D3" w14:paraId="57EA8184"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1FBE1CCE"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22700000000000L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5B63C547"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 las Mujeres</w:t>
            </w:r>
          </w:p>
        </w:tc>
        <w:tc>
          <w:tcPr>
            <w:tcW w:w="1843" w:type="dxa"/>
            <w:tcBorders>
              <w:top w:val="nil"/>
              <w:left w:val="nil"/>
              <w:bottom w:val="single" w:sz="4" w:space="0" w:color="auto"/>
              <w:right w:val="single" w:sz="4" w:space="0" w:color="auto"/>
            </w:tcBorders>
            <w:shd w:val="clear" w:color="auto" w:fill="auto"/>
            <w:noWrap/>
            <w:vAlign w:val="center"/>
            <w:hideMark/>
          </w:tcPr>
          <w:p w14:paraId="1D9428B6"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797,713,562</w:t>
            </w:r>
          </w:p>
        </w:tc>
      </w:tr>
      <w:tr w:rsidR="008F400F" w:rsidRPr="00F227D3" w14:paraId="794B6C6B"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5A779605"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22800000000000L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38C31B54" w14:textId="77777777" w:rsidR="00BB0DB0" w:rsidRPr="00F227D3" w:rsidRDefault="00BB0DB0" w:rsidP="004B45CD">
            <w:pPr>
              <w:spacing w:after="0" w:line="240" w:lineRule="auto"/>
              <w:jc w:val="both"/>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 Educación, Ciencia, Tecnología e Innovación</w:t>
            </w:r>
          </w:p>
        </w:tc>
        <w:tc>
          <w:tcPr>
            <w:tcW w:w="1843" w:type="dxa"/>
            <w:tcBorders>
              <w:top w:val="nil"/>
              <w:left w:val="nil"/>
              <w:bottom w:val="single" w:sz="4" w:space="0" w:color="auto"/>
              <w:right w:val="single" w:sz="4" w:space="0" w:color="auto"/>
            </w:tcBorders>
            <w:shd w:val="clear" w:color="auto" w:fill="auto"/>
            <w:noWrap/>
            <w:vAlign w:val="center"/>
            <w:hideMark/>
          </w:tcPr>
          <w:p w14:paraId="2FFC335E"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65,615,949,487</w:t>
            </w:r>
          </w:p>
        </w:tc>
      </w:tr>
      <w:tr w:rsidR="008F400F" w:rsidRPr="00F227D3" w14:paraId="61A0091C"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5D8B4BD1"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22900000000000L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43E87003"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 Bienestar</w:t>
            </w:r>
          </w:p>
        </w:tc>
        <w:tc>
          <w:tcPr>
            <w:tcW w:w="1843" w:type="dxa"/>
            <w:tcBorders>
              <w:top w:val="nil"/>
              <w:left w:val="nil"/>
              <w:bottom w:val="single" w:sz="4" w:space="0" w:color="auto"/>
              <w:right w:val="single" w:sz="4" w:space="0" w:color="auto"/>
            </w:tcBorders>
            <w:shd w:val="clear" w:color="auto" w:fill="auto"/>
            <w:noWrap/>
            <w:vAlign w:val="center"/>
            <w:hideMark/>
          </w:tcPr>
          <w:p w14:paraId="471DE9D2"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11,550,627,323</w:t>
            </w:r>
          </w:p>
        </w:tc>
      </w:tr>
      <w:tr w:rsidR="008F400F" w:rsidRPr="00F227D3" w14:paraId="73C54032"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538A5F9F"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23000000000000L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7E83388A"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 Desarrollo Urbano e Infraestructura</w:t>
            </w:r>
          </w:p>
        </w:tc>
        <w:tc>
          <w:tcPr>
            <w:tcW w:w="1843" w:type="dxa"/>
            <w:tcBorders>
              <w:top w:val="nil"/>
              <w:left w:val="nil"/>
              <w:bottom w:val="single" w:sz="4" w:space="0" w:color="auto"/>
              <w:right w:val="single" w:sz="4" w:space="0" w:color="auto"/>
            </w:tcBorders>
            <w:shd w:val="clear" w:color="auto" w:fill="auto"/>
            <w:noWrap/>
            <w:vAlign w:val="center"/>
            <w:hideMark/>
          </w:tcPr>
          <w:p w14:paraId="0B1D07EA"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2,310,582,586</w:t>
            </w:r>
          </w:p>
        </w:tc>
      </w:tr>
      <w:tr w:rsidR="008F400F" w:rsidRPr="00F227D3" w14:paraId="69492B4F"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713CB419"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23100000000000L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40D61FB0"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del Medio Ambiente y Desarrollo Sostenible</w:t>
            </w:r>
          </w:p>
        </w:tc>
        <w:tc>
          <w:tcPr>
            <w:tcW w:w="1843" w:type="dxa"/>
            <w:tcBorders>
              <w:top w:val="nil"/>
              <w:left w:val="nil"/>
              <w:bottom w:val="single" w:sz="4" w:space="0" w:color="auto"/>
              <w:right w:val="single" w:sz="4" w:space="0" w:color="auto"/>
            </w:tcBorders>
            <w:shd w:val="clear" w:color="auto" w:fill="auto"/>
            <w:noWrap/>
            <w:vAlign w:val="center"/>
            <w:hideMark/>
          </w:tcPr>
          <w:p w14:paraId="718A7F79"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979,517,610</w:t>
            </w:r>
          </w:p>
        </w:tc>
      </w:tr>
      <w:tr w:rsidR="008F400F" w:rsidRPr="00F227D3" w14:paraId="396FA646"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370F5456"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23200000000000L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62232A87"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Secretaría del Agua</w:t>
            </w:r>
          </w:p>
        </w:tc>
        <w:tc>
          <w:tcPr>
            <w:tcW w:w="1843" w:type="dxa"/>
            <w:tcBorders>
              <w:top w:val="nil"/>
              <w:left w:val="nil"/>
              <w:bottom w:val="single" w:sz="4" w:space="0" w:color="auto"/>
              <w:right w:val="single" w:sz="4" w:space="0" w:color="auto"/>
            </w:tcBorders>
            <w:shd w:val="clear" w:color="auto" w:fill="auto"/>
            <w:noWrap/>
            <w:vAlign w:val="center"/>
            <w:hideMark/>
          </w:tcPr>
          <w:p w14:paraId="7A235B39"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849,757,906</w:t>
            </w:r>
          </w:p>
        </w:tc>
      </w:tr>
      <w:tr w:rsidR="008F400F" w:rsidRPr="00F227D3" w14:paraId="3AA884CE"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0B4A9BFB"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23300000000000L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484EA9C6"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Consejería Jurídica</w:t>
            </w:r>
          </w:p>
        </w:tc>
        <w:tc>
          <w:tcPr>
            <w:tcW w:w="1843" w:type="dxa"/>
            <w:tcBorders>
              <w:top w:val="nil"/>
              <w:left w:val="nil"/>
              <w:bottom w:val="single" w:sz="4" w:space="0" w:color="auto"/>
              <w:right w:val="single" w:sz="4" w:space="0" w:color="auto"/>
            </w:tcBorders>
            <w:shd w:val="clear" w:color="auto" w:fill="auto"/>
            <w:noWrap/>
            <w:vAlign w:val="center"/>
            <w:hideMark/>
          </w:tcPr>
          <w:p w14:paraId="0CD3F69C"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1,511,312,829</w:t>
            </w:r>
          </w:p>
        </w:tc>
      </w:tr>
      <w:tr w:rsidR="008F400F" w:rsidRPr="00F227D3" w14:paraId="23FE046B"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6DFBAD46"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23400000000000L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6B33397C"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Oficialía Mayor</w:t>
            </w:r>
          </w:p>
        </w:tc>
        <w:tc>
          <w:tcPr>
            <w:tcW w:w="1843" w:type="dxa"/>
            <w:tcBorders>
              <w:top w:val="nil"/>
              <w:left w:val="nil"/>
              <w:bottom w:val="single" w:sz="4" w:space="0" w:color="auto"/>
              <w:right w:val="single" w:sz="4" w:space="0" w:color="auto"/>
            </w:tcBorders>
            <w:shd w:val="clear" w:color="auto" w:fill="auto"/>
            <w:noWrap/>
            <w:vAlign w:val="center"/>
            <w:hideMark/>
          </w:tcPr>
          <w:p w14:paraId="273128FC"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1,099,258,501</w:t>
            </w:r>
          </w:p>
        </w:tc>
      </w:tr>
      <w:tr w:rsidR="008F400F" w:rsidRPr="00F227D3" w14:paraId="05497F2B"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62FC518A"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23500000000000L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04D0FEB7"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Jefatura de Gabinete y proyectos especiales</w:t>
            </w:r>
          </w:p>
        </w:tc>
        <w:tc>
          <w:tcPr>
            <w:tcW w:w="1843" w:type="dxa"/>
            <w:tcBorders>
              <w:top w:val="nil"/>
              <w:left w:val="nil"/>
              <w:bottom w:val="single" w:sz="4" w:space="0" w:color="auto"/>
              <w:right w:val="single" w:sz="4" w:space="0" w:color="auto"/>
            </w:tcBorders>
            <w:shd w:val="clear" w:color="auto" w:fill="auto"/>
            <w:noWrap/>
            <w:vAlign w:val="center"/>
            <w:hideMark/>
          </w:tcPr>
          <w:p w14:paraId="60C87551"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16,959,347</w:t>
            </w:r>
          </w:p>
        </w:tc>
      </w:tr>
      <w:tr w:rsidR="008F400F" w:rsidRPr="00F227D3" w14:paraId="1D2EB897"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6FA046D2"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23600000000000S</w:t>
            </w:r>
          </w:p>
        </w:tc>
        <w:tc>
          <w:tcPr>
            <w:tcW w:w="5550" w:type="dxa"/>
            <w:tcBorders>
              <w:top w:val="nil"/>
              <w:left w:val="nil"/>
              <w:bottom w:val="single" w:sz="4" w:space="0" w:color="auto"/>
              <w:right w:val="single" w:sz="4" w:space="0" w:color="auto"/>
            </w:tcBorders>
            <w:shd w:val="clear" w:color="auto" w:fill="auto"/>
            <w:noWrap/>
            <w:vAlign w:val="center"/>
            <w:hideMark/>
          </w:tcPr>
          <w:p w14:paraId="72C9DAF3" w14:textId="1A389555"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Vocería de la Gubernatura</w:t>
            </w:r>
          </w:p>
        </w:tc>
        <w:tc>
          <w:tcPr>
            <w:tcW w:w="1843" w:type="dxa"/>
            <w:tcBorders>
              <w:top w:val="nil"/>
              <w:left w:val="nil"/>
              <w:bottom w:val="single" w:sz="4" w:space="0" w:color="auto"/>
              <w:right w:val="single" w:sz="4" w:space="0" w:color="auto"/>
            </w:tcBorders>
            <w:shd w:val="clear" w:color="auto" w:fill="auto"/>
            <w:noWrap/>
            <w:vAlign w:val="center"/>
            <w:hideMark/>
          </w:tcPr>
          <w:p w14:paraId="44E19570"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45,000,000</w:t>
            </w:r>
          </w:p>
        </w:tc>
      </w:tr>
      <w:tr w:rsidR="008F400F" w:rsidRPr="00F227D3" w14:paraId="58D26D0A"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246C3699"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23700000000000L</w:t>
            </w:r>
          </w:p>
        </w:tc>
        <w:tc>
          <w:tcPr>
            <w:tcW w:w="5550" w:type="dxa"/>
            <w:tcBorders>
              <w:top w:val="nil"/>
              <w:left w:val="nil"/>
              <w:bottom w:val="single" w:sz="4" w:space="0" w:color="auto"/>
              <w:right w:val="single" w:sz="4" w:space="0" w:color="auto"/>
            </w:tcBorders>
            <w:shd w:val="clear" w:color="auto" w:fill="auto"/>
            <w:noWrap/>
            <w:vAlign w:val="center"/>
            <w:hideMark/>
          </w:tcPr>
          <w:p w14:paraId="667758D5"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Coordinación Técnica</w:t>
            </w:r>
          </w:p>
        </w:tc>
        <w:tc>
          <w:tcPr>
            <w:tcW w:w="1843" w:type="dxa"/>
            <w:tcBorders>
              <w:top w:val="nil"/>
              <w:left w:val="nil"/>
              <w:bottom w:val="single" w:sz="4" w:space="0" w:color="auto"/>
              <w:right w:val="single" w:sz="4" w:space="0" w:color="auto"/>
            </w:tcBorders>
            <w:shd w:val="clear" w:color="auto" w:fill="auto"/>
            <w:noWrap/>
            <w:vAlign w:val="center"/>
            <w:hideMark/>
          </w:tcPr>
          <w:p w14:paraId="0B97C7A3"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71,599,715</w:t>
            </w:r>
          </w:p>
        </w:tc>
      </w:tr>
      <w:tr w:rsidR="008F400F" w:rsidRPr="00F227D3" w14:paraId="2B6195FF"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1BADF4A6"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404000000000000</w:t>
            </w:r>
          </w:p>
        </w:tc>
        <w:tc>
          <w:tcPr>
            <w:tcW w:w="5550" w:type="dxa"/>
            <w:tcBorders>
              <w:top w:val="nil"/>
              <w:left w:val="nil"/>
              <w:bottom w:val="single" w:sz="4" w:space="0" w:color="auto"/>
              <w:right w:val="single" w:sz="4" w:space="0" w:color="auto"/>
            </w:tcBorders>
            <w:shd w:val="clear" w:color="auto" w:fill="auto"/>
            <w:noWrap/>
            <w:vAlign w:val="center"/>
            <w:hideMark/>
          </w:tcPr>
          <w:p w14:paraId="7B8F39E0"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Junta Local de Conciliación y Arbitraje Valle de Toluca</w:t>
            </w:r>
          </w:p>
        </w:tc>
        <w:tc>
          <w:tcPr>
            <w:tcW w:w="1843" w:type="dxa"/>
            <w:tcBorders>
              <w:top w:val="nil"/>
              <w:left w:val="nil"/>
              <w:bottom w:val="single" w:sz="4" w:space="0" w:color="auto"/>
              <w:right w:val="single" w:sz="4" w:space="0" w:color="auto"/>
            </w:tcBorders>
            <w:shd w:val="clear" w:color="auto" w:fill="auto"/>
            <w:noWrap/>
            <w:vAlign w:val="center"/>
            <w:hideMark/>
          </w:tcPr>
          <w:p w14:paraId="40AC41B5"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69,174,262</w:t>
            </w:r>
          </w:p>
        </w:tc>
      </w:tr>
      <w:tr w:rsidR="008F400F" w:rsidRPr="00F227D3" w14:paraId="7890ADD6"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59C417ED"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405000000000000</w:t>
            </w:r>
          </w:p>
        </w:tc>
        <w:tc>
          <w:tcPr>
            <w:tcW w:w="5550" w:type="dxa"/>
            <w:tcBorders>
              <w:top w:val="nil"/>
              <w:left w:val="nil"/>
              <w:bottom w:val="single" w:sz="4" w:space="0" w:color="auto"/>
              <w:right w:val="single" w:sz="4" w:space="0" w:color="auto"/>
            </w:tcBorders>
            <w:shd w:val="clear" w:color="auto" w:fill="auto"/>
            <w:noWrap/>
            <w:vAlign w:val="center"/>
            <w:hideMark/>
          </w:tcPr>
          <w:p w14:paraId="52D6B317"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Tribunal Estatal de Conciliación y Arbitraje</w:t>
            </w:r>
          </w:p>
        </w:tc>
        <w:tc>
          <w:tcPr>
            <w:tcW w:w="1843" w:type="dxa"/>
            <w:tcBorders>
              <w:top w:val="nil"/>
              <w:left w:val="nil"/>
              <w:bottom w:val="single" w:sz="4" w:space="0" w:color="auto"/>
              <w:right w:val="single" w:sz="4" w:space="0" w:color="auto"/>
            </w:tcBorders>
            <w:shd w:val="clear" w:color="auto" w:fill="auto"/>
            <w:noWrap/>
            <w:vAlign w:val="center"/>
            <w:hideMark/>
          </w:tcPr>
          <w:p w14:paraId="11A16AF3"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42,508,701</w:t>
            </w:r>
          </w:p>
        </w:tc>
      </w:tr>
      <w:tr w:rsidR="008F400F" w:rsidRPr="00F227D3" w14:paraId="69F85F6A" w14:textId="77777777" w:rsidTr="00BB0DB0">
        <w:trPr>
          <w:trHeight w:val="57"/>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14:paraId="6169E878" w14:textId="77777777" w:rsidR="00BB0DB0" w:rsidRPr="00F227D3" w:rsidRDefault="00BB0DB0" w:rsidP="00BB0DB0">
            <w:pPr>
              <w:spacing w:after="0" w:line="240" w:lineRule="auto"/>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407000000000000</w:t>
            </w:r>
          </w:p>
        </w:tc>
        <w:tc>
          <w:tcPr>
            <w:tcW w:w="5550" w:type="dxa"/>
            <w:tcBorders>
              <w:top w:val="nil"/>
              <w:left w:val="nil"/>
              <w:bottom w:val="single" w:sz="4" w:space="0" w:color="auto"/>
              <w:right w:val="single" w:sz="4" w:space="0" w:color="auto"/>
            </w:tcBorders>
            <w:shd w:val="clear" w:color="auto" w:fill="auto"/>
            <w:noWrap/>
            <w:vAlign w:val="center"/>
            <w:hideMark/>
          </w:tcPr>
          <w:p w14:paraId="37083C01" w14:textId="77777777" w:rsidR="00BB0DB0" w:rsidRPr="00F227D3" w:rsidRDefault="00BB0DB0" w:rsidP="004B45CD">
            <w:pPr>
              <w:spacing w:after="0" w:line="240" w:lineRule="auto"/>
              <w:jc w:val="both"/>
              <w:rPr>
                <w:rFonts w:ascii="Bookman Old Style" w:eastAsia="Times New Roman" w:hAnsi="Bookman Old Style" w:cs="Calibri"/>
                <w:color w:val="000000"/>
                <w:sz w:val="20"/>
                <w:szCs w:val="20"/>
                <w:lang w:eastAsia="es-MX"/>
              </w:rPr>
            </w:pPr>
            <w:r w:rsidRPr="00F227D3">
              <w:rPr>
                <w:rFonts w:ascii="Bookman Old Style" w:eastAsia="Times New Roman" w:hAnsi="Bookman Old Style" w:cs="Calibri"/>
                <w:color w:val="000000"/>
                <w:sz w:val="20"/>
                <w:szCs w:val="20"/>
                <w:lang w:eastAsia="es-MX"/>
              </w:rPr>
              <w:t>Junta Local de Conciliación y Arbitraje del Valle Cuautitlán-Texcoco</w:t>
            </w:r>
          </w:p>
        </w:tc>
        <w:tc>
          <w:tcPr>
            <w:tcW w:w="1843" w:type="dxa"/>
            <w:tcBorders>
              <w:top w:val="nil"/>
              <w:left w:val="nil"/>
              <w:bottom w:val="single" w:sz="4" w:space="0" w:color="auto"/>
              <w:right w:val="single" w:sz="4" w:space="0" w:color="auto"/>
            </w:tcBorders>
            <w:shd w:val="clear" w:color="auto" w:fill="auto"/>
            <w:noWrap/>
            <w:vAlign w:val="center"/>
            <w:hideMark/>
          </w:tcPr>
          <w:p w14:paraId="51F2C83B" w14:textId="77777777" w:rsidR="00BB0DB0" w:rsidRPr="00F227D3" w:rsidRDefault="00BB0DB0" w:rsidP="00BB0DB0">
            <w:pPr>
              <w:spacing w:after="0" w:line="240" w:lineRule="auto"/>
              <w:jc w:val="right"/>
              <w:rPr>
                <w:rFonts w:ascii="Bookman Old Style" w:eastAsia="Times New Roman" w:hAnsi="Bookman Old Style" w:cs="Calibri"/>
                <w:sz w:val="20"/>
                <w:szCs w:val="20"/>
                <w:lang w:eastAsia="es-MX"/>
              </w:rPr>
            </w:pPr>
            <w:r w:rsidRPr="00F227D3">
              <w:rPr>
                <w:rFonts w:ascii="Bookman Old Style" w:eastAsia="Times New Roman" w:hAnsi="Bookman Old Style" w:cs="Calibri"/>
                <w:sz w:val="20"/>
                <w:szCs w:val="20"/>
                <w:lang w:eastAsia="es-MX"/>
              </w:rPr>
              <w:t>113,664,577</w:t>
            </w:r>
          </w:p>
        </w:tc>
      </w:tr>
      <w:tr w:rsidR="008F400F" w:rsidRPr="00F227D3" w14:paraId="58E95AAB" w14:textId="77777777" w:rsidTr="00BB0DB0">
        <w:trPr>
          <w:trHeight w:val="57"/>
        </w:trPr>
        <w:tc>
          <w:tcPr>
            <w:tcW w:w="7650" w:type="dxa"/>
            <w:gridSpan w:val="2"/>
            <w:tcBorders>
              <w:top w:val="single" w:sz="4" w:space="0" w:color="auto"/>
              <w:left w:val="single" w:sz="4" w:space="0" w:color="auto"/>
              <w:bottom w:val="single" w:sz="4" w:space="0" w:color="auto"/>
              <w:right w:val="single" w:sz="4" w:space="0" w:color="auto"/>
            </w:tcBorders>
            <w:shd w:val="clear" w:color="000000" w:fill="C2C2C2"/>
            <w:noWrap/>
            <w:vAlign w:val="center"/>
            <w:hideMark/>
          </w:tcPr>
          <w:p w14:paraId="7871597E" w14:textId="77777777" w:rsidR="00BB0DB0" w:rsidRPr="00F227D3" w:rsidRDefault="00BB0DB0" w:rsidP="00BB0DB0">
            <w:pPr>
              <w:spacing w:after="0" w:line="240" w:lineRule="auto"/>
              <w:jc w:val="center"/>
              <w:rPr>
                <w:rFonts w:ascii="Bookman Old Style" w:eastAsia="Times New Roman" w:hAnsi="Bookman Old Style" w:cs="Calibri"/>
                <w:b/>
                <w:bCs/>
                <w:color w:val="000000"/>
                <w:sz w:val="20"/>
                <w:szCs w:val="20"/>
                <w:lang w:eastAsia="es-MX"/>
              </w:rPr>
            </w:pPr>
            <w:r w:rsidRPr="00F227D3">
              <w:rPr>
                <w:rFonts w:ascii="Bookman Old Style" w:eastAsia="Times New Roman" w:hAnsi="Bookman Old Style" w:cs="Calibri"/>
                <w:b/>
                <w:bCs/>
                <w:color w:val="000000"/>
                <w:sz w:val="20"/>
                <w:szCs w:val="20"/>
                <w:lang w:eastAsia="es-MX"/>
              </w:rPr>
              <w:t>Total</w:t>
            </w:r>
          </w:p>
        </w:tc>
        <w:tc>
          <w:tcPr>
            <w:tcW w:w="1843" w:type="dxa"/>
            <w:tcBorders>
              <w:top w:val="nil"/>
              <w:left w:val="nil"/>
              <w:bottom w:val="single" w:sz="4" w:space="0" w:color="auto"/>
              <w:right w:val="single" w:sz="4" w:space="0" w:color="auto"/>
            </w:tcBorders>
            <w:shd w:val="clear" w:color="000000" w:fill="C2C2C2"/>
            <w:noWrap/>
            <w:vAlign w:val="center"/>
            <w:hideMark/>
          </w:tcPr>
          <w:p w14:paraId="2F833DDF" w14:textId="77777777" w:rsidR="00BB0DB0" w:rsidRPr="0068324F" w:rsidRDefault="00BB0DB0" w:rsidP="00BB0DB0">
            <w:pPr>
              <w:spacing w:after="0" w:line="240" w:lineRule="auto"/>
              <w:jc w:val="right"/>
              <w:rPr>
                <w:rFonts w:ascii="Bookman Old Style" w:eastAsia="Times New Roman" w:hAnsi="Bookman Old Style" w:cs="Calibri"/>
                <w:b/>
                <w:bCs/>
                <w:sz w:val="20"/>
                <w:szCs w:val="20"/>
                <w:highlight w:val="darkGray"/>
                <w:lang w:eastAsia="es-MX"/>
              </w:rPr>
            </w:pPr>
            <w:r w:rsidRPr="0068324F">
              <w:rPr>
                <w:rFonts w:ascii="Bookman Old Style" w:eastAsia="Times New Roman" w:hAnsi="Bookman Old Style" w:cs="Calibri"/>
                <w:b/>
                <w:bCs/>
                <w:sz w:val="20"/>
                <w:szCs w:val="20"/>
                <w:highlight w:val="darkGray"/>
                <w:lang w:eastAsia="es-MX"/>
              </w:rPr>
              <w:t>134,187,239,112</w:t>
            </w:r>
          </w:p>
        </w:tc>
      </w:tr>
    </w:tbl>
    <w:p w14:paraId="3B6A789A" w14:textId="77777777" w:rsidR="00705ACD" w:rsidRPr="00F227D3" w:rsidRDefault="00705ACD" w:rsidP="00D77920">
      <w:pPr>
        <w:spacing w:after="0" w:line="240" w:lineRule="auto"/>
        <w:jc w:val="both"/>
        <w:rPr>
          <w:rFonts w:ascii="Bookman Old Style" w:hAnsi="Bookman Old Style" w:cs="Arial"/>
          <w:sz w:val="20"/>
          <w:szCs w:val="20"/>
          <w:lang w:val="es-ES_tradnl"/>
        </w:rPr>
      </w:pPr>
    </w:p>
    <w:p w14:paraId="51FBB5FA" w14:textId="7B5D9C4F" w:rsidR="00626234" w:rsidRPr="00F227D3" w:rsidRDefault="00626234"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En </w:t>
      </w:r>
      <w:r w:rsidR="002C45EC" w:rsidRPr="00F227D3">
        <w:rPr>
          <w:rFonts w:ascii="Bookman Old Style" w:hAnsi="Bookman Old Style" w:cs="Arial"/>
          <w:sz w:val="20"/>
          <w:szCs w:val="20"/>
          <w:lang w:val="es-ES_tradnl"/>
        </w:rPr>
        <w:t>consecuencia,</w:t>
      </w:r>
      <w:r w:rsidRPr="00F227D3">
        <w:rPr>
          <w:rFonts w:ascii="Bookman Old Style" w:hAnsi="Bookman Old Style" w:cs="Arial"/>
          <w:sz w:val="20"/>
          <w:szCs w:val="20"/>
          <w:lang w:val="es-ES_tradnl"/>
        </w:rPr>
        <w:t xml:space="preserve"> de la </w:t>
      </w:r>
      <w:r w:rsidR="00C63DEF" w:rsidRPr="00F227D3">
        <w:rPr>
          <w:rFonts w:ascii="Bookman Old Style" w:hAnsi="Bookman Old Style" w:cs="Arial"/>
          <w:sz w:val="20"/>
          <w:szCs w:val="20"/>
          <w:lang w:val="es-ES_tradnl"/>
        </w:rPr>
        <w:t>p</w:t>
      </w:r>
      <w:r w:rsidRPr="00F227D3">
        <w:rPr>
          <w:rFonts w:ascii="Bookman Old Style" w:hAnsi="Bookman Old Style" w:cs="Arial"/>
          <w:sz w:val="20"/>
          <w:szCs w:val="20"/>
          <w:lang w:val="es-ES_tradnl"/>
        </w:rPr>
        <w:t xml:space="preserve">ublicación de la Ley Orgánica de la Administración Pública del Estado de México </w:t>
      </w:r>
      <w:r w:rsidR="00C63DEF" w:rsidRPr="00F227D3">
        <w:rPr>
          <w:rFonts w:ascii="Bookman Old Style" w:hAnsi="Bookman Old Style" w:cs="Arial"/>
          <w:sz w:val="20"/>
          <w:szCs w:val="20"/>
          <w:lang w:val="es-ES_tradnl"/>
        </w:rPr>
        <w:t>se han previsto recursos para los cambios estructurales de la composición gubernamental, lo que permitirá una distribución más eficiente de los recursos, y una respuesta más efectiva a desafíos que presenta la entidad.</w:t>
      </w:r>
    </w:p>
    <w:p w14:paraId="3B9984DE" w14:textId="77777777" w:rsidR="00D706AE" w:rsidRPr="00F227D3" w:rsidRDefault="00D706AE" w:rsidP="00D77920">
      <w:pPr>
        <w:spacing w:after="0" w:line="240" w:lineRule="auto"/>
        <w:jc w:val="both"/>
        <w:rPr>
          <w:rFonts w:ascii="Bookman Old Style" w:hAnsi="Bookman Old Style" w:cs="Arial"/>
          <w:sz w:val="20"/>
          <w:szCs w:val="20"/>
          <w:lang w:val="es-ES_tradnl"/>
        </w:rPr>
      </w:pPr>
    </w:p>
    <w:p w14:paraId="626A0405" w14:textId="4E418A2D" w:rsidR="00C63DEF" w:rsidRPr="00F227D3" w:rsidRDefault="00C63DEF" w:rsidP="00C63DEF">
      <w:pPr>
        <w:spacing w:after="0"/>
        <w:jc w:val="both"/>
        <w:rPr>
          <w:rFonts w:ascii="Bookman Old Style" w:hAnsi="Bookman Old Style"/>
          <w:sz w:val="20"/>
          <w:szCs w:val="20"/>
        </w:rPr>
      </w:pPr>
      <w:r w:rsidRPr="00F227D3">
        <w:rPr>
          <w:rFonts w:ascii="Bookman Old Style" w:hAnsi="Bookman Old Style"/>
          <w:sz w:val="20"/>
          <w:szCs w:val="20"/>
        </w:rPr>
        <w:t xml:space="preserve">En el Estado de México se tiene previsto garantizar la calidad y continuidad en la prestación de los servicios hídricos, por lo que a la Secretaría del Agua se le han asignado </w:t>
      </w:r>
      <w:r w:rsidR="001B1E49" w:rsidRPr="00F227D3">
        <w:rPr>
          <w:rFonts w:ascii="Bookman Old Style" w:hAnsi="Bookman Old Style"/>
          <w:sz w:val="20"/>
          <w:szCs w:val="20"/>
        </w:rPr>
        <w:t>$849,757,906</w:t>
      </w:r>
      <w:r w:rsidRPr="00F227D3">
        <w:rPr>
          <w:rFonts w:ascii="Bookman Old Style" w:hAnsi="Bookman Old Style"/>
          <w:sz w:val="20"/>
          <w:szCs w:val="20"/>
        </w:rPr>
        <w:t xml:space="preserve">, con el objetivo de proponer estudios, investigaciones y mediciones, que coadyuven al manejo sustentable de los recursos hídricos y al fomento de una cultura del agua que priorice el aprovechamiento, uso y </w:t>
      </w:r>
      <w:r w:rsidR="0054324C" w:rsidRPr="00F227D3">
        <w:rPr>
          <w:rFonts w:ascii="Bookman Old Style" w:hAnsi="Bookman Old Style"/>
          <w:sz w:val="20"/>
          <w:szCs w:val="20"/>
        </w:rPr>
        <w:t xml:space="preserve">reutilización </w:t>
      </w:r>
      <w:r w:rsidRPr="00F227D3">
        <w:rPr>
          <w:rFonts w:ascii="Bookman Old Style" w:hAnsi="Bookman Old Style"/>
          <w:sz w:val="20"/>
          <w:szCs w:val="20"/>
        </w:rPr>
        <w:t xml:space="preserve">eficiente de este vital líquido. </w:t>
      </w:r>
    </w:p>
    <w:p w14:paraId="18292051" w14:textId="77777777" w:rsidR="00C63DEF" w:rsidRPr="00F227D3" w:rsidRDefault="00C63DEF" w:rsidP="00C63DEF">
      <w:pPr>
        <w:spacing w:after="0"/>
        <w:jc w:val="both"/>
        <w:rPr>
          <w:rFonts w:ascii="Bookman Old Style" w:hAnsi="Bookman Old Style"/>
          <w:sz w:val="20"/>
          <w:szCs w:val="20"/>
        </w:rPr>
      </w:pPr>
    </w:p>
    <w:p w14:paraId="7CC9777F" w14:textId="320F4697" w:rsidR="00C63DEF" w:rsidRPr="00F227D3" w:rsidRDefault="00C63DEF" w:rsidP="00C63DEF">
      <w:pPr>
        <w:spacing w:after="0"/>
        <w:jc w:val="both"/>
        <w:rPr>
          <w:rFonts w:ascii="Bookman Old Style" w:hAnsi="Bookman Old Style"/>
          <w:sz w:val="20"/>
          <w:szCs w:val="20"/>
        </w:rPr>
      </w:pPr>
      <w:r w:rsidRPr="00F227D3">
        <w:rPr>
          <w:rFonts w:ascii="Bookman Old Style" w:hAnsi="Bookman Old Style"/>
          <w:sz w:val="20"/>
          <w:szCs w:val="20"/>
        </w:rPr>
        <w:t xml:space="preserve">Con el objeto de otorgar certeza e identidad jurídica a la población mexiquense se destinaron recursos para la Consejería Jurídica por </w:t>
      </w:r>
      <w:r w:rsidR="001B1E49" w:rsidRPr="00F227D3">
        <w:rPr>
          <w:rFonts w:ascii="Bookman Old Style" w:hAnsi="Bookman Old Style"/>
          <w:sz w:val="20"/>
          <w:szCs w:val="20"/>
        </w:rPr>
        <w:t>$1,511,312,829</w:t>
      </w:r>
      <w:r w:rsidRPr="00F227D3">
        <w:rPr>
          <w:rFonts w:ascii="Bookman Old Style" w:hAnsi="Bookman Old Style"/>
          <w:sz w:val="20"/>
          <w:szCs w:val="20"/>
        </w:rPr>
        <w:t>, lo que permitirá preservar la representatividad jurídica del Poder Ejecutivo y atender las controversias que se presenten jurisdiccionalmente de forma oportuna y transparente, apegados al marco jurídico estatal vigente.</w:t>
      </w:r>
    </w:p>
    <w:p w14:paraId="57FA4C8E" w14:textId="77777777" w:rsidR="00C63DEF" w:rsidRPr="00F227D3" w:rsidRDefault="00C63DEF" w:rsidP="00C63DEF">
      <w:pPr>
        <w:spacing w:after="0"/>
        <w:jc w:val="both"/>
        <w:rPr>
          <w:rFonts w:ascii="Bookman Old Style" w:hAnsi="Bookman Old Style"/>
          <w:sz w:val="20"/>
          <w:szCs w:val="20"/>
        </w:rPr>
      </w:pPr>
    </w:p>
    <w:p w14:paraId="3857C285" w14:textId="3129C3B7" w:rsidR="00C63DEF" w:rsidRPr="00F227D3" w:rsidRDefault="00C63DEF" w:rsidP="00C63DEF">
      <w:pPr>
        <w:spacing w:after="0"/>
        <w:jc w:val="both"/>
        <w:rPr>
          <w:rFonts w:ascii="Bookman Old Style" w:hAnsi="Bookman Old Style"/>
          <w:sz w:val="20"/>
          <w:szCs w:val="20"/>
        </w:rPr>
      </w:pPr>
      <w:r w:rsidRPr="00F227D3">
        <w:rPr>
          <w:rFonts w:ascii="Bookman Old Style" w:hAnsi="Bookman Old Style"/>
          <w:sz w:val="20"/>
          <w:szCs w:val="20"/>
        </w:rPr>
        <w:t xml:space="preserve">En el marco de austeridad republicana, se creó la Oficialía Mayor, a la cual se tiene considerada otorgar </w:t>
      </w:r>
      <w:r w:rsidR="00CC1808" w:rsidRPr="00F227D3">
        <w:rPr>
          <w:rFonts w:ascii="Bookman Old Style" w:hAnsi="Bookman Old Style"/>
          <w:sz w:val="20"/>
          <w:szCs w:val="20"/>
        </w:rPr>
        <w:t>$</w:t>
      </w:r>
      <w:r w:rsidR="00CC1808" w:rsidRPr="00F227D3">
        <w:rPr>
          <w:rFonts w:ascii="Bookman Old Style" w:eastAsia="Times New Roman" w:hAnsi="Bookman Old Style" w:cs="Calibri"/>
          <w:sz w:val="20"/>
          <w:szCs w:val="20"/>
          <w:lang w:eastAsia="es-MX"/>
        </w:rPr>
        <w:t>1,099,258,501</w:t>
      </w:r>
      <w:r w:rsidRPr="00F227D3">
        <w:rPr>
          <w:rFonts w:ascii="Bookman Old Style" w:hAnsi="Bookman Old Style"/>
          <w:sz w:val="20"/>
          <w:szCs w:val="20"/>
        </w:rPr>
        <w:t xml:space="preserve"> para el ejercicio fiscal 2024, lo que permitirá garantizar el correcto manejo de los recursos humanos, materiales y técnicos </w:t>
      </w:r>
      <w:r w:rsidR="0054324C" w:rsidRPr="00F227D3">
        <w:rPr>
          <w:rFonts w:ascii="Bookman Old Style" w:hAnsi="Bookman Old Style"/>
          <w:sz w:val="20"/>
          <w:szCs w:val="20"/>
        </w:rPr>
        <w:t xml:space="preserve">del estado </w:t>
      </w:r>
      <w:r w:rsidRPr="00F227D3">
        <w:rPr>
          <w:rFonts w:ascii="Bookman Old Style" w:hAnsi="Bookman Old Style"/>
          <w:sz w:val="20"/>
          <w:szCs w:val="20"/>
        </w:rPr>
        <w:t>para el fortalecimiento de todas las áreas que integran al Poder Ejecutivo, asegurando se administren con eficiencia, eficacia, economía y transparencia para satisfacer los objetivos a los que estén destinados.</w:t>
      </w:r>
    </w:p>
    <w:p w14:paraId="19CE477A" w14:textId="77777777" w:rsidR="00C63DEF" w:rsidRPr="00F227D3" w:rsidRDefault="00C63DEF" w:rsidP="00C63DEF">
      <w:pPr>
        <w:spacing w:after="0"/>
        <w:jc w:val="both"/>
        <w:rPr>
          <w:rFonts w:ascii="Bookman Old Style" w:hAnsi="Bookman Old Style"/>
          <w:sz w:val="20"/>
          <w:szCs w:val="20"/>
        </w:rPr>
      </w:pPr>
    </w:p>
    <w:p w14:paraId="1998E106" w14:textId="4C33DE74" w:rsidR="00C63DEF" w:rsidRPr="00F227D3" w:rsidRDefault="00C63DEF" w:rsidP="00C63DEF">
      <w:pPr>
        <w:spacing w:after="0"/>
        <w:jc w:val="both"/>
        <w:rPr>
          <w:rFonts w:ascii="Bookman Old Style" w:hAnsi="Bookman Old Style"/>
          <w:sz w:val="20"/>
          <w:szCs w:val="20"/>
        </w:rPr>
      </w:pPr>
      <w:r w:rsidRPr="00F227D3">
        <w:rPr>
          <w:rFonts w:ascii="Bookman Old Style" w:hAnsi="Bookman Old Style"/>
          <w:sz w:val="20"/>
          <w:szCs w:val="20"/>
        </w:rPr>
        <w:t xml:space="preserve">La Secretaría de Desarrollo Urbano e Infraestructura, contempla consolidar un enfoque integral del territorio mexiquense, por lo que para este ejercicio fiscal se tiene previsto destinar </w:t>
      </w:r>
      <w:r w:rsidR="00CC1808" w:rsidRPr="00F227D3">
        <w:rPr>
          <w:rFonts w:ascii="Bookman Old Style" w:hAnsi="Bookman Old Style"/>
          <w:sz w:val="20"/>
          <w:szCs w:val="20"/>
        </w:rPr>
        <w:t>$2,310,582,586</w:t>
      </w:r>
      <w:r w:rsidRPr="00F227D3">
        <w:rPr>
          <w:rFonts w:ascii="Bookman Old Style" w:hAnsi="Bookman Old Style"/>
          <w:sz w:val="20"/>
          <w:szCs w:val="20"/>
        </w:rPr>
        <w:t xml:space="preserve">, </w:t>
      </w:r>
      <w:r w:rsidRPr="00F227D3">
        <w:rPr>
          <w:rFonts w:ascii="Bookman Old Style" w:hAnsi="Bookman Old Style"/>
          <w:sz w:val="20"/>
          <w:szCs w:val="20"/>
        </w:rPr>
        <w:lastRenderedPageBreak/>
        <w:t>con ello se prevé elevar la accesibilidad y calidad de la infraestructura urbana a través de la realización de obra pública que atienda las necesidades básicas de la población.</w:t>
      </w:r>
    </w:p>
    <w:p w14:paraId="4C0604C7" w14:textId="23C9C4CC" w:rsidR="00C63DEF" w:rsidRPr="00F227D3" w:rsidRDefault="00C63DEF" w:rsidP="00C63DEF">
      <w:pPr>
        <w:pStyle w:val="rtejustify"/>
        <w:spacing w:after="0" w:afterAutospacing="0"/>
        <w:jc w:val="both"/>
        <w:rPr>
          <w:rFonts w:ascii="Bookman Old Style" w:eastAsiaTheme="minorHAnsi" w:hAnsi="Bookman Old Style" w:cstheme="minorBidi"/>
          <w:kern w:val="2"/>
          <w:sz w:val="20"/>
          <w:szCs w:val="20"/>
          <w:lang w:eastAsia="en-US"/>
          <w14:ligatures w14:val="standardContextual"/>
        </w:rPr>
      </w:pPr>
      <w:r w:rsidRPr="00F227D3">
        <w:rPr>
          <w:rFonts w:ascii="Bookman Old Style" w:eastAsiaTheme="minorHAnsi" w:hAnsi="Bookman Old Style" w:cstheme="minorBidi"/>
          <w:kern w:val="2"/>
          <w:sz w:val="20"/>
          <w:szCs w:val="20"/>
          <w:lang w:eastAsia="en-US"/>
          <w14:ligatures w14:val="standardContextual"/>
        </w:rPr>
        <w:t xml:space="preserve">La política de desarrollo social del Estado de México, está orientada a mejorar la calidad de vida de los mexiquenses, es por ello, que a la Secretaría de Bienestar se le asignó </w:t>
      </w:r>
      <w:r w:rsidR="00CC1808" w:rsidRPr="00F227D3">
        <w:rPr>
          <w:rFonts w:ascii="Bookman Old Style" w:eastAsiaTheme="minorHAnsi" w:hAnsi="Bookman Old Style" w:cstheme="minorBidi"/>
          <w:kern w:val="2"/>
          <w:sz w:val="20"/>
          <w:szCs w:val="20"/>
          <w:lang w:eastAsia="en-US"/>
          <w14:ligatures w14:val="standardContextual"/>
        </w:rPr>
        <w:t>$11,550,627,323</w:t>
      </w:r>
      <w:r w:rsidR="00C660C4" w:rsidRPr="00F227D3">
        <w:rPr>
          <w:rFonts w:ascii="Bookman Old Style" w:eastAsiaTheme="minorHAnsi" w:hAnsi="Bookman Old Style" w:cstheme="minorBidi"/>
          <w:kern w:val="2"/>
          <w:sz w:val="20"/>
          <w:szCs w:val="20"/>
          <w:lang w:eastAsia="en-US"/>
          <w14:ligatures w14:val="standardContextual"/>
        </w:rPr>
        <w:t>,</w:t>
      </w:r>
      <w:r w:rsidRPr="00F227D3">
        <w:rPr>
          <w:rFonts w:ascii="Bookman Old Style" w:eastAsiaTheme="minorHAnsi" w:hAnsi="Bookman Old Style" w:cstheme="minorBidi"/>
          <w:kern w:val="2"/>
          <w:sz w:val="20"/>
          <w:szCs w:val="20"/>
          <w:lang w:eastAsia="en-US"/>
          <w14:ligatures w14:val="standardContextual"/>
        </w:rPr>
        <w:t xml:space="preserve"> lo que permitirá la implementación de programas, proyectos y acciones con el objetivo de focalizar y alinear la nueva visión de política social con un enfoque que permita combatir la pobreza, la marginación y vulnerabilidad, para lograr mayores niveles de bienestar y reducir la brecha de desigualdad en los diferentes grupos de la población.</w:t>
      </w:r>
    </w:p>
    <w:p w14:paraId="1DF2248E" w14:textId="77777777" w:rsidR="00C63DEF" w:rsidRPr="00F227D3" w:rsidRDefault="00C63DEF" w:rsidP="00C63DEF">
      <w:pPr>
        <w:spacing w:after="0"/>
        <w:jc w:val="both"/>
        <w:rPr>
          <w:rFonts w:ascii="Bookman Old Style" w:hAnsi="Bookman Old Style"/>
          <w:sz w:val="20"/>
          <w:szCs w:val="20"/>
        </w:rPr>
      </w:pPr>
    </w:p>
    <w:p w14:paraId="6D712264" w14:textId="0656BFA7" w:rsidR="00C63DEF" w:rsidRPr="00F227D3" w:rsidRDefault="00C63DEF" w:rsidP="00C63DEF">
      <w:pPr>
        <w:spacing w:after="0"/>
        <w:jc w:val="both"/>
        <w:rPr>
          <w:rFonts w:ascii="Bookman Old Style" w:hAnsi="Bookman Old Style"/>
          <w:kern w:val="2"/>
          <w:sz w:val="20"/>
          <w:szCs w:val="20"/>
          <w14:ligatures w14:val="standardContextual"/>
        </w:rPr>
      </w:pPr>
      <w:r w:rsidRPr="00F227D3">
        <w:rPr>
          <w:rFonts w:ascii="Bookman Old Style" w:hAnsi="Bookman Old Style"/>
          <w:kern w:val="2"/>
          <w:sz w:val="20"/>
          <w:szCs w:val="20"/>
          <w14:ligatures w14:val="standardContextual"/>
        </w:rPr>
        <w:t xml:space="preserve">Para alcanzar un desarrollo sustentable en el Estado de México, a la Secretaría del Medio Ambiente y Desarrollo Sostenible, se le han asignado </w:t>
      </w:r>
      <w:r w:rsidR="00CC1808" w:rsidRPr="00F227D3">
        <w:rPr>
          <w:rFonts w:ascii="Bookman Old Style" w:hAnsi="Bookman Old Style"/>
          <w:kern w:val="2"/>
          <w:sz w:val="20"/>
          <w:szCs w:val="20"/>
          <w14:ligatures w14:val="standardContextual"/>
        </w:rPr>
        <w:t>$979,517,610</w:t>
      </w:r>
      <w:r w:rsidRPr="00F227D3">
        <w:rPr>
          <w:rFonts w:ascii="Bookman Old Style" w:hAnsi="Bookman Old Style"/>
          <w:kern w:val="2"/>
          <w:sz w:val="20"/>
          <w:szCs w:val="20"/>
          <w14:ligatures w14:val="standardContextual"/>
        </w:rPr>
        <w:t>, con la finalidad de establecer políticas ambientales, enfocadas a mejorar la calidad del aire, así como el cuidado, conservación, protección del medio ambiente y los recursos naturales.</w:t>
      </w:r>
    </w:p>
    <w:p w14:paraId="2841491F" w14:textId="77777777" w:rsidR="00C63DEF" w:rsidRPr="00F227D3" w:rsidRDefault="00C63DEF" w:rsidP="00C63DEF">
      <w:pPr>
        <w:spacing w:after="0"/>
        <w:jc w:val="both"/>
        <w:rPr>
          <w:rFonts w:ascii="Bookman Old Style" w:hAnsi="Bookman Old Style"/>
          <w:sz w:val="20"/>
          <w:szCs w:val="20"/>
        </w:rPr>
      </w:pPr>
    </w:p>
    <w:p w14:paraId="6B9EE83A" w14:textId="2B814887" w:rsidR="00C63DEF" w:rsidRPr="00F227D3" w:rsidRDefault="00C63DEF" w:rsidP="00C63DEF">
      <w:pPr>
        <w:spacing w:after="0"/>
        <w:jc w:val="both"/>
        <w:rPr>
          <w:rFonts w:ascii="Bookman Old Style" w:hAnsi="Bookman Old Style"/>
          <w:sz w:val="20"/>
          <w:szCs w:val="20"/>
        </w:rPr>
      </w:pPr>
      <w:r w:rsidRPr="00F227D3">
        <w:rPr>
          <w:rFonts w:ascii="Bookman Old Style" w:hAnsi="Bookman Old Style"/>
          <w:sz w:val="20"/>
          <w:szCs w:val="20"/>
        </w:rPr>
        <w:t xml:space="preserve">A fin de asegurar la prestación de los servicios educativos en todos los tipos, niveles y modalidades, la Secretaría de Educación, Ciencia, Tecnología e Innovación contará con </w:t>
      </w:r>
      <w:r w:rsidR="00CC1808" w:rsidRPr="00F227D3">
        <w:rPr>
          <w:rFonts w:ascii="Bookman Old Style" w:hAnsi="Bookman Old Style"/>
          <w:sz w:val="20"/>
          <w:szCs w:val="20"/>
        </w:rPr>
        <w:t>$65,615,949,487</w:t>
      </w:r>
      <w:r w:rsidRPr="00F227D3">
        <w:rPr>
          <w:rFonts w:ascii="Bookman Old Style" w:hAnsi="Bookman Old Style"/>
          <w:sz w:val="20"/>
          <w:szCs w:val="20"/>
        </w:rPr>
        <w:t>, logrando con ello fortalecer la calidad en el sistema educativo estatal mediante una oferta educativa equitativa y suficiente que impulse la profesionalización y el desarrollo de la población mexiquense.</w:t>
      </w:r>
    </w:p>
    <w:p w14:paraId="69D931B0" w14:textId="77777777" w:rsidR="00D706AE" w:rsidRPr="00F227D3" w:rsidRDefault="00D706AE" w:rsidP="00C63DEF">
      <w:pPr>
        <w:spacing w:after="0"/>
        <w:jc w:val="both"/>
        <w:rPr>
          <w:rFonts w:ascii="Bookman Old Style" w:hAnsi="Bookman Old Style"/>
          <w:sz w:val="20"/>
          <w:szCs w:val="20"/>
        </w:rPr>
      </w:pPr>
    </w:p>
    <w:p w14:paraId="748E6980" w14:textId="3BDEC186" w:rsidR="00711EB3" w:rsidRPr="00F227D3" w:rsidRDefault="00D706AE" w:rsidP="00D706AE">
      <w:pPr>
        <w:spacing w:after="0"/>
        <w:jc w:val="both"/>
        <w:rPr>
          <w:rFonts w:ascii="Bookman Old Style" w:hAnsi="Bookman Old Style"/>
          <w:sz w:val="20"/>
          <w:szCs w:val="20"/>
        </w:rPr>
      </w:pPr>
      <w:r w:rsidRPr="00F227D3">
        <w:rPr>
          <w:rFonts w:ascii="Bookman Old Style" w:hAnsi="Bookman Old Style" w:cs="Arial"/>
          <w:b/>
          <w:sz w:val="20"/>
          <w:szCs w:val="20"/>
          <w:lang w:val="es-ES_tradnl"/>
        </w:rPr>
        <w:t xml:space="preserve">Artículo </w:t>
      </w:r>
      <w:r w:rsidR="006B76ED" w:rsidRPr="00F227D3">
        <w:rPr>
          <w:rFonts w:ascii="Bookman Old Style" w:hAnsi="Bookman Old Style" w:cs="Arial"/>
          <w:b/>
          <w:sz w:val="20"/>
          <w:szCs w:val="20"/>
          <w:lang w:val="es-ES_tradnl"/>
        </w:rPr>
        <w:t>18</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w:t>
      </w:r>
      <w:r w:rsidRPr="00F227D3">
        <w:rPr>
          <w:rFonts w:ascii="Bookman Old Style" w:hAnsi="Bookman Old Style"/>
          <w:sz w:val="20"/>
          <w:szCs w:val="20"/>
        </w:rPr>
        <w:t xml:space="preserve">La nueva </w:t>
      </w:r>
      <w:r w:rsidRPr="00F227D3">
        <w:rPr>
          <w:rFonts w:ascii="Bookman Old Style" w:hAnsi="Bookman Old Style" w:cs="Arial"/>
          <w:sz w:val="20"/>
          <w:szCs w:val="20"/>
          <w:lang w:val="es-ES_tradnl"/>
        </w:rPr>
        <w:t>Ley Orgánica de la Administración Pública del Estado de México</w:t>
      </w:r>
      <w:r w:rsidRPr="00F227D3">
        <w:rPr>
          <w:rFonts w:ascii="Bookman Old Style" w:hAnsi="Bookman Old Style"/>
          <w:sz w:val="20"/>
          <w:szCs w:val="20"/>
        </w:rPr>
        <w:t xml:space="preserve"> prevé la creación de tres nuevas áreas</w:t>
      </w:r>
      <w:r w:rsidR="00711EB3" w:rsidRPr="00F227D3">
        <w:rPr>
          <w:rFonts w:ascii="Bookman Old Style" w:hAnsi="Bookman Old Style"/>
          <w:sz w:val="20"/>
          <w:szCs w:val="20"/>
        </w:rPr>
        <w:t>;</w:t>
      </w:r>
      <w:r w:rsidRPr="00F227D3">
        <w:rPr>
          <w:rFonts w:ascii="Bookman Old Style" w:hAnsi="Bookman Old Style"/>
          <w:sz w:val="20"/>
          <w:szCs w:val="20"/>
        </w:rPr>
        <w:t xml:space="preserve"> </w:t>
      </w:r>
      <w:r w:rsidR="00711EB3" w:rsidRPr="00F227D3">
        <w:rPr>
          <w:rFonts w:ascii="Bookman Old Style" w:hAnsi="Bookman Old Style"/>
          <w:sz w:val="20"/>
          <w:szCs w:val="20"/>
        </w:rPr>
        <w:t xml:space="preserve">la Jefatura de Gabinete y </w:t>
      </w:r>
      <w:r w:rsidR="00E01348" w:rsidRPr="00F227D3">
        <w:rPr>
          <w:rFonts w:ascii="Bookman Old Style" w:hAnsi="Bookman Old Style"/>
          <w:sz w:val="20"/>
          <w:szCs w:val="20"/>
        </w:rPr>
        <w:t>P</w:t>
      </w:r>
      <w:r w:rsidR="00711EB3" w:rsidRPr="00F227D3">
        <w:rPr>
          <w:rFonts w:ascii="Bookman Old Style" w:hAnsi="Bookman Old Style"/>
          <w:sz w:val="20"/>
          <w:szCs w:val="20"/>
        </w:rPr>
        <w:t xml:space="preserve">royectos </w:t>
      </w:r>
      <w:r w:rsidR="00E01348" w:rsidRPr="00F227D3">
        <w:rPr>
          <w:rFonts w:ascii="Bookman Old Style" w:hAnsi="Bookman Old Style"/>
          <w:sz w:val="20"/>
          <w:szCs w:val="20"/>
        </w:rPr>
        <w:t>E</w:t>
      </w:r>
      <w:r w:rsidR="00711EB3" w:rsidRPr="00F227D3">
        <w:rPr>
          <w:rFonts w:ascii="Bookman Old Style" w:hAnsi="Bookman Old Style"/>
          <w:sz w:val="20"/>
          <w:szCs w:val="20"/>
        </w:rPr>
        <w:t xml:space="preserve">speciales, la Coordinación Técnica y la Vocería de la Gubernatura </w:t>
      </w:r>
      <w:r w:rsidRPr="00F227D3">
        <w:rPr>
          <w:rFonts w:ascii="Bookman Old Style" w:hAnsi="Bookman Old Style"/>
          <w:sz w:val="20"/>
          <w:szCs w:val="20"/>
        </w:rPr>
        <w:t>que tendrán funciones de apoyo técnico, asesoría, evaluación y coordinación</w:t>
      </w:r>
      <w:r w:rsidR="00711EB3" w:rsidRPr="00F227D3">
        <w:rPr>
          <w:rFonts w:ascii="Bookman Old Style" w:hAnsi="Bookman Old Style"/>
          <w:sz w:val="20"/>
          <w:szCs w:val="20"/>
        </w:rPr>
        <w:t>.</w:t>
      </w:r>
    </w:p>
    <w:p w14:paraId="70433FE4" w14:textId="77777777" w:rsidR="00711EB3" w:rsidRPr="00F227D3" w:rsidRDefault="00711EB3" w:rsidP="00D706AE">
      <w:pPr>
        <w:spacing w:after="0"/>
        <w:jc w:val="both"/>
        <w:rPr>
          <w:rFonts w:ascii="Bookman Old Style" w:hAnsi="Bookman Old Style"/>
          <w:sz w:val="20"/>
          <w:szCs w:val="20"/>
        </w:rPr>
      </w:pPr>
    </w:p>
    <w:p w14:paraId="28631490" w14:textId="73F57A94" w:rsidR="00D706AE" w:rsidRPr="00F227D3" w:rsidRDefault="00711EB3" w:rsidP="00D706AE">
      <w:pPr>
        <w:spacing w:after="0"/>
        <w:jc w:val="both"/>
        <w:rPr>
          <w:rFonts w:ascii="Bookman Old Style" w:hAnsi="Bookman Old Style"/>
          <w:sz w:val="20"/>
          <w:szCs w:val="20"/>
        </w:rPr>
      </w:pPr>
      <w:r w:rsidRPr="00F227D3">
        <w:rPr>
          <w:rFonts w:ascii="Bookman Old Style" w:hAnsi="Bookman Old Style"/>
          <w:sz w:val="20"/>
          <w:szCs w:val="20"/>
        </w:rPr>
        <w:t>Para la</w:t>
      </w:r>
      <w:r w:rsidR="00D706AE" w:rsidRPr="00F227D3">
        <w:rPr>
          <w:rFonts w:ascii="Bookman Old Style" w:hAnsi="Bookman Old Style"/>
          <w:sz w:val="20"/>
          <w:szCs w:val="20"/>
        </w:rPr>
        <w:t xml:space="preserve"> construcción de un gobierno eficiente y de resultados es fundamental, generar proyectos de relevancia e innovación para el Estado de México, por lo cual se destinaron </w:t>
      </w:r>
      <w:r w:rsidR="00CC1808" w:rsidRPr="00F227D3">
        <w:rPr>
          <w:rFonts w:ascii="Bookman Old Style" w:hAnsi="Bookman Old Style"/>
          <w:sz w:val="20"/>
          <w:szCs w:val="20"/>
        </w:rPr>
        <w:t>$16,959,347</w:t>
      </w:r>
      <w:r w:rsidR="00D706AE" w:rsidRPr="00F227D3">
        <w:rPr>
          <w:rFonts w:ascii="Bookman Old Style" w:hAnsi="Bookman Old Style"/>
          <w:sz w:val="20"/>
          <w:szCs w:val="20"/>
        </w:rPr>
        <w:t xml:space="preserve"> para la Jefatura de Gabinete y Proyectos Especiales.</w:t>
      </w:r>
    </w:p>
    <w:p w14:paraId="7C18AEA0" w14:textId="77777777" w:rsidR="00D706AE" w:rsidRPr="00F227D3" w:rsidRDefault="00D706AE" w:rsidP="00D706AE">
      <w:pPr>
        <w:spacing w:after="0"/>
        <w:jc w:val="both"/>
        <w:rPr>
          <w:rFonts w:ascii="Bookman Old Style" w:hAnsi="Bookman Old Style"/>
          <w:sz w:val="20"/>
          <w:szCs w:val="20"/>
        </w:rPr>
      </w:pPr>
    </w:p>
    <w:p w14:paraId="59F039EB" w14:textId="74951621" w:rsidR="00D706AE" w:rsidRPr="00F227D3" w:rsidRDefault="00D706AE" w:rsidP="00D706AE">
      <w:pPr>
        <w:spacing w:after="0"/>
        <w:jc w:val="both"/>
        <w:rPr>
          <w:rFonts w:ascii="Bookman Old Style" w:hAnsi="Bookman Old Style"/>
          <w:sz w:val="20"/>
          <w:szCs w:val="20"/>
        </w:rPr>
      </w:pPr>
      <w:r w:rsidRPr="00F227D3">
        <w:rPr>
          <w:rFonts w:ascii="Bookman Old Style" w:hAnsi="Bookman Old Style"/>
          <w:sz w:val="20"/>
          <w:szCs w:val="20"/>
        </w:rPr>
        <w:t xml:space="preserve">Fortaleciendo la cercanía y responsabilidad con la sociedad mexiquense, se impulsará la transformación de un gobierno eficiente y de resultados, por lo que se asignó </w:t>
      </w:r>
      <w:r w:rsidR="00CC1808" w:rsidRPr="00F227D3">
        <w:rPr>
          <w:rFonts w:ascii="Bookman Old Style" w:hAnsi="Bookman Old Style"/>
          <w:sz w:val="20"/>
          <w:szCs w:val="20"/>
        </w:rPr>
        <w:t>$45,000,000</w:t>
      </w:r>
      <w:r w:rsidRPr="00F227D3">
        <w:rPr>
          <w:rFonts w:ascii="Bookman Old Style" w:hAnsi="Bookman Old Style"/>
          <w:sz w:val="20"/>
          <w:szCs w:val="20"/>
        </w:rPr>
        <w:t>, a la Vocería de la Gubernatura, para el diseño e implementación de estrategias de información gubernamental.</w:t>
      </w:r>
    </w:p>
    <w:p w14:paraId="6FEAC7B5" w14:textId="77777777" w:rsidR="00D706AE" w:rsidRPr="00F227D3" w:rsidRDefault="00D706AE" w:rsidP="00D706AE">
      <w:pPr>
        <w:spacing w:after="0"/>
        <w:jc w:val="both"/>
        <w:rPr>
          <w:rFonts w:ascii="Bookman Old Style" w:hAnsi="Bookman Old Style"/>
          <w:sz w:val="20"/>
          <w:szCs w:val="20"/>
        </w:rPr>
      </w:pPr>
    </w:p>
    <w:p w14:paraId="4FF941EE" w14:textId="2CD6F07E" w:rsidR="00D706AE" w:rsidRPr="00F227D3" w:rsidRDefault="00D706AE" w:rsidP="00C63DEF">
      <w:pPr>
        <w:spacing w:after="0"/>
        <w:jc w:val="both"/>
        <w:rPr>
          <w:rFonts w:ascii="Bookman Old Style" w:hAnsi="Bookman Old Style"/>
          <w:sz w:val="20"/>
          <w:szCs w:val="20"/>
        </w:rPr>
      </w:pPr>
      <w:r w:rsidRPr="00F227D3">
        <w:rPr>
          <w:rFonts w:ascii="Bookman Old Style" w:hAnsi="Bookman Old Style"/>
          <w:sz w:val="20"/>
          <w:szCs w:val="20"/>
        </w:rPr>
        <w:t xml:space="preserve">A la Coordinación Técnica se le otorgó </w:t>
      </w:r>
      <w:r w:rsidR="00CC1808" w:rsidRPr="00F227D3">
        <w:rPr>
          <w:rFonts w:ascii="Bookman Old Style" w:hAnsi="Bookman Old Style"/>
          <w:sz w:val="20"/>
          <w:szCs w:val="20"/>
        </w:rPr>
        <w:t>$</w:t>
      </w:r>
      <w:r w:rsidR="00CC1808" w:rsidRPr="00F227D3">
        <w:rPr>
          <w:rFonts w:ascii="Bookman Old Style" w:eastAsia="Times New Roman" w:hAnsi="Bookman Old Style" w:cs="Calibri"/>
          <w:sz w:val="20"/>
          <w:szCs w:val="20"/>
          <w:lang w:eastAsia="es-MX"/>
        </w:rPr>
        <w:t>71,599,715,</w:t>
      </w:r>
      <w:r w:rsidRPr="00F227D3">
        <w:rPr>
          <w:rFonts w:ascii="Bookman Old Style" w:hAnsi="Bookman Old Style"/>
          <w:sz w:val="20"/>
          <w:szCs w:val="20"/>
        </w:rPr>
        <w:t xml:space="preserve"> para llevar a cabo el análisis de elementos técnicos y metodológicos para la toma de decisiones, con el objeto de mejorar los mecanismos de coordinación, organización y enlace institucional, que contribuyan a garantizar el cumplimiento de los objetivos y estrategias para una gestión más eficiente.</w:t>
      </w:r>
    </w:p>
    <w:p w14:paraId="45125451" w14:textId="77777777" w:rsidR="00C63DEF" w:rsidRPr="00F227D3" w:rsidRDefault="00C63DEF" w:rsidP="00D77920">
      <w:pPr>
        <w:spacing w:after="0" w:line="240" w:lineRule="auto"/>
        <w:jc w:val="both"/>
        <w:rPr>
          <w:rFonts w:ascii="Bookman Old Style" w:hAnsi="Bookman Old Style" w:cs="Arial"/>
          <w:sz w:val="20"/>
          <w:szCs w:val="20"/>
          <w:lang w:val="es-ES_tradnl"/>
        </w:rPr>
      </w:pPr>
    </w:p>
    <w:p w14:paraId="15889A5A" w14:textId="75CCD815"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1</w:t>
      </w:r>
      <w:r w:rsidR="006B76ED" w:rsidRPr="00F227D3">
        <w:rPr>
          <w:rFonts w:ascii="Bookman Old Style" w:hAnsi="Bookman Old Style" w:cs="Arial"/>
          <w:b/>
          <w:sz w:val="20"/>
          <w:szCs w:val="20"/>
          <w:lang w:val="es-ES_tradnl"/>
        </w:rPr>
        <w:t>9</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Las erogaciones previstas en el artículo anterior</w:t>
      </w:r>
      <w:r w:rsidR="0066385A"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se distribuyen en la Clasificación Económica de la siguiente forma:</w:t>
      </w:r>
    </w:p>
    <w:p w14:paraId="3496325B" w14:textId="77777777" w:rsidR="006C645B" w:rsidRPr="00F227D3" w:rsidRDefault="006C645B" w:rsidP="00D77920">
      <w:pPr>
        <w:spacing w:after="0" w:line="240" w:lineRule="auto"/>
        <w:jc w:val="both"/>
        <w:rPr>
          <w:rFonts w:ascii="Bookman Old Style" w:hAnsi="Bookman Old Style" w:cs="Arial"/>
          <w:sz w:val="20"/>
          <w:szCs w:val="20"/>
          <w:lang w:val="es-ES_tradnl"/>
        </w:rPr>
      </w:pPr>
    </w:p>
    <w:tbl>
      <w:tblPr>
        <w:tblW w:w="850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96"/>
        <w:gridCol w:w="4983"/>
        <w:gridCol w:w="2126"/>
      </w:tblGrid>
      <w:tr w:rsidR="00CB537A" w:rsidRPr="00F227D3" w14:paraId="54FC9CED" w14:textId="77777777" w:rsidTr="004B45CD">
        <w:trPr>
          <w:trHeight w:val="20"/>
          <w:tblHeader/>
        </w:trPr>
        <w:tc>
          <w:tcPr>
            <w:tcW w:w="1396" w:type="dxa"/>
            <w:shd w:val="clear" w:color="000000" w:fill="C2C2C2"/>
            <w:noWrap/>
            <w:vAlign w:val="center"/>
            <w:hideMark/>
          </w:tcPr>
          <w:p w14:paraId="3D0CFE7F" w14:textId="77777777" w:rsidR="00CB537A" w:rsidRPr="00F227D3" w:rsidRDefault="00CB537A" w:rsidP="00CB537A">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Clave</w:t>
            </w:r>
          </w:p>
        </w:tc>
        <w:tc>
          <w:tcPr>
            <w:tcW w:w="4983" w:type="dxa"/>
            <w:shd w:val="clear" w:color="000000" w:fill="C2C2C2"/>
            <w:noWrap/>
            <w:vAlign w:val="center"/>
            <w:hideMark/>
          </w:tcPr>
          <w:p w14:paraId="368C2774" w14:textId="77777777" w:rsidR="00CB537A" w:rsidRPr="00F227D3" w:rsidRDefault="00CB537A" w:rsidP="00CB537A">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Capítulo de Gasto</w:t>
            </w:r>
          </w:p>
        </w:tc>
        <w:tc>
          <w:tcPr>
            <w:tcW w:w="2126" w:type="dxa"/>
            <w:shd w:val="clear" w:color="000000" w:fill="C2C2C2"/>
            <w:noWrap/>
            <w:vAlign w:val="center"/>
            <w:hideMark/>
          </w:tcPr>
          <w:p w14:paraId="39D25466" w14:textId="77777777" w:rsidR="00CB537A" w:rsidRPr="00F227D3" w:rsidRDefault="00CB537A" w:rsidP="00CB537A">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Monto</w:t>
            </w:r>
          </w:p>
        </w:tc>
      </w:tr>
      <w:tr w:rsidR="00CB537A" w:rsidRPr="00F227D3" w14:paraId="7F4ECE93" w14:textId="77777777" w:rsidTr="004B45CD">
        <w:trPr>
          <w:trHeight w:val="20"/>
        </w:trPr>
        <w:tc>
          <w:tcPr>
            <w:tcW w:w="1396" w:type="dxa"/>
            <w:shd w:val="clear" w:color="auto" w:fill="auto"/>
            <w:noWrap/>
            <w:vAlign w:val="center"/>
            <w:hideMark/>
          </w:tcPr>
          <w:p w14:paraId="7A1D220F" w14:textId="77777777" w:rsidR="00CB537A" w:rsidRPr="00F227D3" w:rsidRDefault="00CB537A" w:rsidP="00CB537A">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1000</w:t>
            </w:r>
          </w:p>
        </w:tc>
        <w:tc>
          <w:tcPr>
            <w:tcW w:w="4983" w:type="dxa"/>
            <w:shd w:val="clear" w:color="auto" w:fill="auto"/>
            <w:noWrap/>
            <w:vAlign w:val="center"/>
            <w:hideMark/>
          </w:tcPr>
          <w:p w14:paraId="4AB0A437" w14:textId="77777777" w:rsidR="00CB537A" w:rsidRPr="00F227D3" w:rsidRDefault="00CB537A" w:rsidP="00CB537A">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Servicios personales</w:t>
            </w:r>
          </w:p>
        </w:tc>
        <w:tc>
          <w:tcPr>
            <w:tcW w:w="2126" w:type="dxa"/>
            <w:shd w:val="clear" w:color="auto" w:fill="auto"/>
            <w:noWrap/>
            <w:vAlign w:val="center"/>
            <w:hideMark/>
          </w:tcPr>
          <w:p w14:paraId="7598BB1A" w14:textId="77777777" w:rsidR="00CB537A" w:rsidRPr="00F227D3" w:rsidRDefault="00CB537A" w:rsidP="00CB537A">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79,564,015,312</w:t>
            </w:r>
          </w:p>
        </w:tc>
      </w:tr>
      <w:tr w:rsidR="00CB537A" w:rsidRPr="00F227D3" w14:paraId="1AF999C8" w14:textId="77777777" w:rsidTr="004B45CD">
        <w:trPr>
          <w:trHeight w:val="20"/>
        </w:trPr>
        <w:tc>
          <w:tcPr>
            <w:tcW w:w="1396" w:type="dxa"/>
            <w:shd w:val="clear" w:color="auto" w:fill="auto"/>
            <w:noWrap/>
            <w:vAlign w:val="center"/>
            <w:hideMark/>
          </w:tcPr>
          <w:p w14:paraId="0D57E09B" w14:textId="77777777" w:rsidR="00CB537A" w:rsidRPr="00F227D3" w:rsidRDefault="00CB537A" w:rsidP="00CB537A">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2000</w:t>
            </w:r>
          </w:p>
        </w:tc>
        <w:tc>
          <w:tcPr>
            <w:tcW w:w="4983" w:type="dxa"/>
            <w:shd w:val="clear" w:color="auto" w:fill="auto"/>
            <w:noWrap/>
            <w:vAlign w:val="center"/>
            <w:hideMark/>
          </w:tcPr>
          <w:p w14:paraId="7F504FE1" w14:textId="77777777" w:rsidR="00CB537A" w:rsidRPr="00F227D3" w:rsidRDefault="00CB537A" w:rsidP="00CB537A">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Materiales y suministros</w:t>
            </w:r>
          </w:p>
        </w:tc>
        <w:tc>
          <w:tcPr>
            <w:tcW w:w="2126" w:type="dxa"/>
            <w:shd w:val="clear" w:color="auto" w:fill="auto"/>
            <w:noWrap/>
            <w:vAlign w:val="center"/>
            <w:hideMark/>
          </w:tcPr>
          <w:p w14:paraId="47156612" w14:textId="77777777" w:rsidR="00CB537A" w:rsidRPr="00F227D3" w:rsidRDefault="00CB537A" w:rsidP="00CB537A">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2,691,917,227</w:t>
            </w:r>
          </w:p>
        </w:tc>
      </w:tr>
      <w:tr w:rsidR="00CB537A" w:rsidRPr="00F227D3" w14:paraId="72D483E1" w14:textId="77777777" w:rsidTr="004B45CD">
        <w:trPr>
          <w:trHeight w:val="20"/>
        </w:trPr>
        <w:tc>
          <w:tcPr>
            <w:tcW w:w="1396" w:type="dxa"/>
            <w:shd w:val="clear" w:color="auto" w:fill="auto"/>
            <w:noWrap/>
            <w:vAlign w:val="center"/>
            <w:hideMark/>
          </w:tcPr>
          <w:p w14:paraId="748D4DF1" w14:textId="77777777" w:rsidR="00CB537A" w:rsidRPr="00F227D3" w:rsidRDefault="00CB537A" w:rsidP="00CB537A">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3000</w:t>
            </w:r>
          </w:p>
        </w:tc>
        <w:tc>
          <w:tcPr>
            <w:tcW w:w="4983" w:type="dxa"/>
            <w:shd w:val="clear" w:color="auto" w:fill="auto"/>
            <w:noWrap/>
            <w:vAlign w:val="center"/>
            <w:hideMark/>
          </w:tcPr>
          <w:p w14:paraId="6BF410E8" w14:textId="77777777" w:rsidR="00CB537A" w:rsidRPr="00F227D3" w:rsidRDefault="00CB537A" w:rsidP="00CB537A">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Servicios generales</w:t>
            </w:r>
          </w:p>
        </w:tc>
        <w:tc>
          <w:tcPr>
            <w:tcW w:w="2126" w:type="dxa"/>
            <w:shd w:val="clear" w:color="auto" w:fill="auto"/>
            <w:noWrap/>
            <w:vAlign w:val="center"/>
            <w:hideMark/>
          </w:tcPr>
          <w:p w14:paraId="0D3985F3" w14:textId="77777777" w:rsidR="00CB537A" w:rsidRPr="00F227D3" w:rsidRDefault="00CB537A" w:rsidP="00CB537A">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10,544,106,054</w:t>
            </w:r>
          </w:p>
        </w:tc>
      </w:tr>
      <w:tr w:rsidR="00CB537A" w:rsidRPr="00F227D3" w14:paraId="761F9F51" w14:textId="77777777" w:rsidTr="004B45CD">
        <w:trPr>
          <w:trHeight w:val="20"/>
        </w:trPr>
        <w:tc>
          <w:tcPr>
            <w:tcW w:w="1396" w:type="dxa"/>
            <w:shd w:val="clear" w:color="auto" w:fill="auto"/>
            <w:noWrap/>
            <w:vAlign w:val="center"/>
            <w:hideMark/>
          </w:tcPr>
          <w:p w14:paraId="5DD44F50" w14:textId="77777777" w:rsidR="00CB537A" w:rsidRPr="00F227D3" w:rsidRDefault="00CB537A" w:rsidP="00CB537A">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4000</w:t>
            </w:r>
          </w:p>
        </w:tc>
        <w:tc>
          <w:tcPr>
            <w:tcW w:w="4983" w:type="dxa"/>
            <w:shd w:val="clear" w:color="auto" w:fill="auto"/>
            <w:noWrap/>
            <w:vAlign w:val="center"/>
            <w:hideMark/>
          </w:tcPr>
          <w:p w14:paraId="34F3A494" w14:textId="77777777" w:rsidR="00CB537A" w:rsidRPr="00F227D3" w:rsidRDefault="00CB537A" w:rsidP="004B45CD">
            <w:pPr>
              <w:spacing w:after="0" w:line="240" w:lineRule="auto"/>
              <w:jc w:val="both"/>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Transferencias, asignaciones, subsidios y otras ayudas</w:t>
            </w:r>
          </w:p>
        </w:tc>
        <w:tc>
          <w:tcPr>
            <w:tcW w:w="2126" w:type="dxa"/>
            <w:shd w:val="clear" w:color="auto" w:fill="auto"/>
            <w:noWrap/>
            <w:vAlign w:val="center"/>
            <w:hideMark/>
          </w:tcPr>
          <w:p w14:paraId="01FD868E" w14:textId="77777777" w:rsidR="00CB537A" w:rsidRPr="0068324F" w:rsidRDefault="00CB537A" w:rsidP="00CB537A">
            <w:pPr>
              <w:spacing w:after="0" w:line="240" w:lineRule="auto"/>
              <w:jc w:val="right"/>
              <w:rPr>
                <w:rFonts w:ascii="Bookman Old Style" w:eastAsia="Times New Roman" w:hAnsi="Bookman Old Style" w:cs="Calibri"/>
                <w:sz w:val="18"/>
                <w:szCs w:val="18"/>
                <w:highlight w:val="darkGray"/>
                <w:lang w:eastAsia="es-MX"/>
              </w:rPr>
            </w:pPr>
            <w:r w:rsidRPr="004B45CD">
              <w:rPr>
                <w:rFonts w:ascii="Bookman Old Style" w:eastAsia="Times New Roman" w:hAnsi="Bookman Old Style" w:cs="Calibri"/>
                <w:sz w:val="18"/>
                <w:szCs w:val="18"/>
                <w:lang w:eastAsia="es-MX"/>
              </w:rPr>
              <w:t>23,058,593,059</w:t>
            </w:r>
          </w:p>
        </w:tc>
      </w:tr>
      <w:tr w:rsidR="00CB537A" w:rsidRPr="00F227D3" w14:paraId="463CCD1D" w14:textId="77777777" w:rsidTr="004B45CD">
        <w:trPr>
          <w:trHeight w:val="20"/>
        </w:trPr>
        <w:tc>
          <w:tcPr>
            <w:tcW w:w="1396" w:type="dxa"/>
            <w:shd w:val="clear" w:color="auto" w:fill="auto"/>
            <w:noWrap/>
            <w:vAlign w:val="center"/>
            <w:hideMark/>
          </w:tcPr>
          <w:p w14:paraId="362FED4D" w14:textId="77777777" w:rsidR="00CB537A" w:rsidRPr="00F227D3" w:rsidRDefault="00CB537A" w:rsidP="00CB537A">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5000</w:t>
            </w:r>
          </w:p>
        </w:tc>
        <w:tc>
          <w:tcPr>
            <w:tcW w:w="4983" w:type="dxa"/>
            <w:shd w:val="clear" w:color="auto" w:fill="auto"/>
            <w:noWrap/>
            <w:vAlign w:val="center"/>
            <w:hideMark/>
          </w:tcPr>
          <w:p w14:paraId="67AF6BBA" w14:textId="77777777" w:rsidR="00CB537A" w:rsidRPr="00F227D3" w:rsidRDefault="00CB537A" w:rsidP="00CB537A">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Bienes muebles, inmuebles e intangibles</w:t>
            </w:r>
          </w:p>
        </w:tc>
        <w:tc>
          <w:tcPr>
            <w:tcW w:w="2126" w:type="dxa"/>
            <w:shd w:val="clear" w:color="auto" w:fill="auto"/>
            <w:noWrap/>
            <w:vAlign w:val="center"/>
            <w:hideMark/>
          </w:tcPr>
          <w:p w14:paraId="4FC4A6B8" w14:textId="77777777" w:rsidR="00CB537A" w:rsidRPr="00F227D3" w:rsidRDefault="00CB537A" w:rsidP="00CB537A">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261,934,132</w:t>
            </w:r>
          </w:p>
        </w:tc>
      </w:tr>
      <w:tr w:rsidR="00CB537A" w:rsidRPr="00F227D3" w14:paraId="5AF4157E" w14:textId="77777777" w:rsidTr="004B45CD">
        <w:trPr>
          <w:trHeight w:val="20"/>
        </w:trPr>
        <w:tc>
          <w:tcPr>
            <w:tcW w:w="1396" w:type="dxa"/>
            <w:shd w:val="clear" w:color="auto" w:fill="auto"/>
            <w:noWrap/>
            <w:vAlign w:val="center"/>
            <w:hideMark/>
          </w:tcPr>
          <w:p w14:paraId="2595BD6F" w14:textId="77777777" w:rsidR="00CB537A" w:rsidRPr="00F227D3" w:rsidRDefault="00CB537A" w:rsidP="00CB537A">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6000</w:t>
            </w:r>
          </w:p>
        </w:tc>
        <w:tc>
          <w:tcPr>
            <w:tcW w:w="4983" w:type="dxa"/>
            <w:shd w:val="clear" w:color="auto" w:fill="auto"/>
            <w:noWrap/>
            <w:vAlign w:val="center"/>
            <w:hideMark/>
          </w:tcPr>
          <w:p w14:paraId="7C911460" w14:textId="77777777" w:rsidR="00CB537A" w:rsidRPr="00F227D3" w:rsidRDefault="00CB537A" w:rsidP="00CB537A">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Inversión pública</w:t>
            </w:r>
          </w:p>
        </w:tc>
        <w:tc>
          <w:tcPr>
            <w:tcW w:w="2126" w:type="dxa"/>
            <w:shd w:val="clear" w:color="auto" w:fill="auto"/>
            <w:noWrap/>
            <w:vAlign w:val="center"/>
            <w:hideMark/>
          </w:tcPr>
          <w:p w14:paraId="64C7AAE6" w14:textId="77777777" w:rsidR="00CB537A" w:rsidRPr="00F227D3" w:rsidRDefault="00CB537A" w:rsidP="00CB537A">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16,883,038,410</w:t>
            </w:r>
          </w:p>
        </w:tc>
      </w:tr>
      <w:tr w:rsidR="00CB537A" w:rsidRPr="00F227D3" w14:paraId="661D557C" w14:textId="77777777" w:rsidTr="004B45CD">
        <w:trPr>
          <w:trHeight w:val="20"/>
        </w:trPr>
        <w:tc>
          <w:tcPr>
            <w:tcW w:w="1396" w:type="dxa"/>
            <w:shd w:val="clear" w:color="auto" w:fill="auto"/>
            <w:noWrap/>
            <w:vAlign w:val="center"/>
            <w:hideMark/>
          </w:tcPr>
          <w:p w14:paraId="60E957BE" w14:textId="77777777" w:rsidR="00CB537A" w:rsidRPr="00F227D3" w:rsidRDefault="00CB537A" w:rsidP="00CB537A">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7000</w:t>
            </w:r>
          </w:p>
        </w:tc>
        <w:tc>
          <w:tcPr>
            <w:tcW w:w="4983" w:type="dxa"/>
            <w:shd w:val="clear" w:color="auto" w:fill="auto"/>
            <w:noWrap/>
            <w:vAlign w:val="center"/>
            <w:hideMark/>
          </w:tcPr>
          <w:p w14:paraId="72D7ED1C" w14:textId="77777777" w:rsidR="00CB537A" w:rsidRPr="00F227D3" w:rsidRDefault="00CB537A" w:rsidP="00CB537A">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Inversiones financieras y otras provisiones</w:t>
            </w:r>
          </w:p>
        </w:tc>
        <w:tc>
          <w:tcPr>
            <w:tcW w:w="2126" w:type="dxa"/>
            <w:shd w:val="clear" w:color="auto" w:fill="auto"/>
            <w:noWrap/>
            <w:vAlign w:val="center"/>
            <w:hideMark/>
          </w:tcPr>
          <w:p w14:paraId="60B04A40" w14:textId="77777777" w:rsidR="00CB537A" w:rsidRPr="00F227D3" w:rsidRDefault="00CB537A" w:rsidP="00CB537A">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1,183,634,918</w:t>
            </w:r>
          </w:p>
        </w:tc>
      </w:tr>
      <w:tr w:rsidR="00CB537A" w:rsidRPr="00F227D3" w14:paraId="352E5149" w14:textId="77777777" w:rsidTr="004B45CD">
        <w:trPr>
          <w:trHeight w:val="20"/>
        </w:trPr>
        <w:tc>
          <w:tcPr>
            <w:tcW w:w="1396" w:type="dxa"/>
            <w:shd w:val="clear" w:color="auto" w:fill="auto"/>
            <w:noWrap/>
            <w:vAlign w:val="center"/>
            <w:hideMark/>
          </w:tcPr>
          <w:p w14:paraId="0E6566E4" w14:textId="77777777" w:rsidR="00CB537A" w:rsidRPr="00F227D3" w:rsidRDefault="00CB537A" w:rsidP="00CB537A">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8000</w:t>
            </w:r>
          </w:p>
        </w:tc>
        <w:tc>
          <w:tcPr>
            <w:tcW w:w="4983" w:type="dxa"/>
            <w:shd w:val="clear" w:color="auto" w:fill="auto"/>
            <w:noWrap/>
            <w:vAlign w:val="center"/>
            <w:hideMark/>
          </w:tcPr>
          <w:p w14:paraId="6329016F" w14:textId="77777777" w:rsidR="00CB537A" w:rsidRPr="00F227D3" w:rsidRDefault="00CB537A" w:rsidP="00CB537A">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 xml:space="preserve">Participaciones y aportaciones </w:t>
            </w:r>
          </w:p>
        </w:tc>
        <w:tc>
          <w:tcPr>
            <w:tcW w:w="2126" w:type="dxa"/>
            <w:shd w:val="clear" w:color="auto" w:fill="auto"/>
            <w:noWrap/>
            <w:vAlign w:val="center"/>
            <w:hideMark/>
          </w:tcPr>
          <w:p w14:paraId="3728D98A" w14:textId="77777777" w:rsidR="00CB537A" w:rsidRPr="00F227D3" w:rsidRDefault="00CB537A" w:rsidP="00CB537A">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0</w:t>
            </w:r>
          </w:p>
        </w:tc>
      </w:tr>
      <w:tr w:rsidR="00CB537A" w:rsidRPr="00F227D3" w14:paraId="1C33276C" w14:textId="77777777" w:rsidTr="004B45CD">
        <w:trPr>
          <w:trHeight w:val="20"/>
        </w:trPr>
        <w:tc>
          <w:tcPr>
            <w:tcW w:w="1396" w:type="dxa"/>
            <w:shd w:val="clear" w:color="auto" w:fill="auto"/>
            <w:noWrap/>
            <w:vAlign w:val="center"/>
            <w:hideMark/>
          </w:tcPr>
          <w:p w14:paraId="4CF1224E" w14:textId="77777777" w:rsidR="00CB537A" w:rsidRPr="00F227D3" w:rsidRDefault="00CB537A" w:rsidP="00CB537A">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9000</w:t>
            </w:r>
          </w:p>
        </w:tc>
        <w:tc>
          <w:tcPr>
            <w:tcW w:w="4983" w:type="dxa"/>
            <w:shd w:val="clear" w:color="auto" w:fill="auto"/>
            <w:noWrap/>
            <w:vAlign w:val="center"/>
            <w:hideMark/>
          </w:tcPr>
          <w:p w14:paraId="59BDDA6F" w14:textId="77777777" w:rsidR="00CB537A" w:rsidRPr="00F227D3" w:rsidRDefault="00CB537A" w:rsidP="00CB537A">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Deuda pública</w:t>
            </w:r>
          </w:p>
        </w:tc>
        <w:tc>
          <w:tcPr>
            <w:tcW w:w="2126" w:type="dxa"/>
            <w:shd w:val="clear" w:color="auto" w:fill="auto"/>
            <w:noWrap/>
            <w:vAlign w:val="center"/>
            <w:hideMark/>
          </w:tcPr>
          <w:p w14:paraId="6371B4D4" w14:textId="77777777" w:rsidR="00CB537A" w:rsidRPr="00F227D3" w:rsidRDefault="00CB537A" w:rsidP="00CB537A">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0</w:t>
            </w:r>
          </w:p>
        </w:tc>
      </w:tr>
      <w:tr w:rsidR="00CB537A" w:rsidRPr="00F227D3" w14:paraId="256144E8" w14:textId="77777777" w:rsidTr="004B45CD">
        <w:trPr>
          <w:trHeight w:val="20"/>
        </w:trPr>
        <w:tc>
          <w:tcPr>
            <w:tcW w:w="6379" w:type="dxa"/>
            <w:gridSpan w:val="2"/>
            <w:shd w:val="clear" w:color="000000" w:fill="C2C2C2"/>
            <w:noWrap/>
            <w:vAlign w:val="center"/>
            <w:hideMark/>
          </w:tcPr>
          <w:p w14:paraId="717C1E1E" w14:textId="77777777" w:rsidR="00CB537A" w:rsidRPr="00F227D3" w:rsidRDefault="00CB537A" w:rsidP="00CB537A">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Total</w:t>
            </w:r>
          </w:p>
        </w:tc>
        <w:tc>
          <w:tcPr>
            <w:tcW w:w="2126" w:type="dxa"/>
            <w:shd w:val="clear" w:color="000000" w:fill="C2C2C2"/>
            <w:noWrap/>
            <w:vAlign w:val="center"/>
            <w:hideMark/>
          </w:tcPr>
          <w:p w14:paraId="419C5478" w14:textId="77777777" w:rsidR="00CB537A" w:rsidRPr="0068324F" w:rsidRDefault="00CB537A" w:rsidP="00CB537A">
            <w:pPr>
              <w:spacing w:after="0" w:line="240" w:lineRule="auto"/>
              <w:jc w:val="right"/>
              <w:rPr>
                <w:rFonts w:ascii="Bookman Old Style" w:eastAsia="Times New Roman" w:hAnsi="Bookman Old Style" w:cs="Calibri"/>
                <w:b/>
                <w:bCs/>
                <w:sz w:val="18"/>
                <w:szCs w:val="18"/>
                <w:highlight w:val="darkGray"/>
                <w:lang w:eastAsia="es-MX"/>
              </w:rPr>
            </w:pPr>
            <w:r w:rsidRPr="0068324F">
              <w:rPr>
                <w:rFonts w:ascii="Bookman Old Style" w:eastAsia="Times New Roman" w:hAnsi="Bookman Old Style" w:cs="Calibri"/>
                <w:b/>
                <w:bCs/>
                <w:sz w:val="18"/>
                <w:szCs w:val="18"/>
                <w:highlight w:val="darkGray"/>
                <w:lang w:eastAsia="es-MX"/>
              </w:rPr>
              <w:t>134,187,239,112</w:t>
            </w:r>
          </w:p>
        </w:tc>
      </w:tr>
    </w:tbl>
    <w:p w14:paraId="5E0AA593" w14:textId="77777777" w:rsidR="00CC1808" w:rsidRPr="00F227D3" w:rsidRDefault="00CC1808" w:rsidP="00D77920">
      <w:pPr>
        <w:spacing w:after="0" w:line="240" w:lineRule="auto"/>
        <w:jc w:val="both"/>
        <w:rPr>
          <w:rFonts w:ascii="Bookman Old Style" w:hAnsi="Bookman Old Style" w:cs="Arial"/>
          <w:sz w:val="20"/>
          <w:szCs w:val="20"/>
          <w:lang w:val="es-ES_tradnl"/>
        </w:rPr>
      </w:pPr>
    </w:p>
    <w:p w14:paraId="0AB2BBFC" w14:textId="6FD82262" w:rsidR="006C645B" w:rsidRPr="00F227D3" w:rsidRDefault="006C645B" w:rsidP="00D77920">
      <w:pPr>
        <w:spacing w:after="0" w:line="240" w:lineRule="auto"/>
        <w:jc w:val="both"/>
        <w:rPr>
          <w:rFonts w:ascii="Bookman Old Style" w:hAnsi="Bookman Old Style" w:cs="Arial"/>
          <w:sz w:val="20"/>
          <w:szCs w:val="20"/>
        </w:rPr>
      </w:pPr>
      <w:r w:rsidRPr="00F227D3">
        <w:rPr>
          <w:rFonts w:ascii="Bookman Old Style" w:hAnsi="Bookman Old Style" w:cs="Arial"/>
          <w:b/>
          <w:sz w:val="20"/>
          <w:szCs w:val="20"/>
        </w:rPr>
        <w:lastRenderedPageBreak/>
        <w:t xml:space="preserve">Artículo </w:t>
      </w:r>
      <w:r w:rsidR="006B76ED" w:rsidRPr="00F227D3">
        <w:rPr>
          <w:rFonts w:ascii="Bookman Old Style" w:hAnsi="Bookman Old Style" w:cs="Arial"/>
          <w:b/>
          <w:sz w:val="20"/>
          <w:szCs w:val="20"/>
        </w:rPr>
        <w:t>20</w:t>
      </w:r>
      <w:r w:rsidRPr="00F227D3">
        <w:rPr>
          <w:rFonts w:ascii="Bookman Old Style" w:hAnsi="Bookman Old Style" w:cs="Arial"/>
          <w:b/>
          <w:sz w:val="20"/>
          <w:szCs w:val="20"/>
        </w:rPr>
        <w:t>.</w:t>
      </w:r>
      <w:r w:rsidRPr="00F227D3">
        <w:rPr>
          <w:rFonts w:ascii="Bookman Old Style" w:hAnsi="Bookman Old Style" w:cs="Arial"/>
          <w:sz w:val="20"/>
          <w:szCs w:val="20"/>
        </w:rPr>
        <w:t xml:space="preserve"> Los recursos previstos en las Asignaciones Presupuestarias de los Entes Públicos en materia de servicios personales, incorporan la totalidad de las previsiones para sufragar las erogaciones correspondientes a las medidas salariales y económicas, las cuales se sujetarán a lo siguiente: </w:t>
      </w:r>
    </w:p>
    <w:p w14:paraId="05E26DE5" w14:textId="77777777" w:rsidR="006C645B" w:rsidRPr="00F227D3" w:rsidRDefault="006C645B" w:rsidP="00D77920">
      <w:pPr>
        <w:spacing w:after="0" w:line="240" w:lineRule="auto"/>
        <w:jc w:val="both"/>
        <w:rPr>
          <w:rFonts w:ascii="Bookman Old Style" w:hAnsi="Bookman Old Style" w:cs="Arial"/>
          <w:sz w:val="20"/>
          <w:szCs w:val="20"/>
        </w:rPr>
      </w:pPr>
    </w:p>
    <w:p w14:paraId="5A9E9845" w14:textId="77777777" w:rsidR="006C645B" w:rsidRPr="00F227D3" w:rsidRDefault="006C645B" w:rsidP="00D77920">
      <w:pPr>
        <w:spacing w:after="0" w:line="240" w:lineRule="auto"/>
        <w:jc w:val="both"/>
        <w:rPr>
          <w:rFonts w:ascii="Bookman Old Style" w:hAnsi="Bookman Old Style" w:cs="Arial"/>
          <w:sz w:val="20"/>
          <w:szCs w:val="20"/>
        </w:rPr>
      </w:pPr>
      <w:r w:rsidRPr="00F227D3">
        <w:rPr>
          <w:rFonts w:ascii="Bookman Old Style" w:hAnsi="Bookman Old Style" w:cs="Arial"/>
          <w:b/>
          <w:sz w:val="20"/>
          <w:szCs w:val="20"/>
        </w:rPr>
        <w:t xml:space="preserve">I. </w:t>
      </w:r>
      <w:r w:rsidRPr="00F227D3">
        <w:rPr>
          <w:rFonts w:ascii="Bookman Old Style" w:hAnsi="Bookman Old Style" w:cs="Arial"/>
          <w:sz w:val="20"/>
          <w:szCs w:val="20"/>
        </w:rPr>
        <w:t xml:space="preserve">Los incrementos a las percepciones se determinarán, conforme a lo siguiente: </w:t>
      </w:r>
    </w:p>
    <w:p w14:paraId="1144841C" w14:textId="77777777" w:rsidR="006C645B" w:rsidRPr="00F227D3" w:rsidRDefault="006C645B" w:rsidP="00D77920">
      <w:pPr>
        <w:spacing w:after="0" w:line="240" w:lineRule="auto"/>
        <w:ind w:left="708"/>
        <w:jc w:val="both"/>
        <w:rPr>
          <w:rFonts w:ascii="Bookman Old Style" w:hAnsi="Bookman Old Style" w:cs="Arial"/>
          <w:b/>
          <w:sz w:val="20"/>
          <w:szCs w:val="20"/>
        </w:rPr>
      </w:pPr>
    </w:p>
    <w:p w14:paraId="0C8CCF03" w14:textId="77777777" w:rsidR="006C645B" w:rsidRPr="00F227D3" w:rsidRDefault="006C645B" w:rsidP="00D77920">
      <w:pPr>
        <w:spacing w:after="0" w:line="240" w:lineRule="auto"/>
        <w:ind w:left="708"/>
        <w:jc w:val="both"/>
        <w:rPr>
          <w:rFonts w:ascii="Bookman Old Style" w:hAnsi="Bookman Old Style" w:cs="Arial"/>
          <w:sz w:val="20"/>
          <w:szCs w:val="20"/>
        </w:rPr>
      </w:pPr>
      <w:r w:rsidRPr="00F227D3">
        <w:rPr>
          <w:rFonts w:ascii="Bookman Old Style" w:hAnsi="Bookman Old Style" w:cs="Arial"/>
          <w:b/>
          <w:sz w:val="20"/>
          <w:szCs w:val="20"/>
        </w:rPr>
        <w:t>a)</w:t>
      </w:r>
      <w:r w:rsidRPr="00F227D3">
        <w:rPr>
          <w:rFonts w:ascii="Bookman Old Style" w:hAnsi="Bookman Old Style" w:cs="Arial"/>
          <w:sz w:val="20"/>
          <w:szCs w:val="20"/>
        </w:rPr>
        <w:t xml:space="preserve"> La estructura ocupacional autorizada por la Secretaría; </w:t>
      </w:r>
    </w:p>
    <w:p w14:paraId="10EE5958" w14:textId="77777777" w:rsidR="006C645B" w:rsidRPr="00F227D3" w:rsidRDefault="006C645B" w:rsidP="00D77920">
      <w:pPr>
        <w:spacing w:after="0" w:line="240" w:lineRule="auto"/>
        <w:ind w:left="708"/>
        <w:jc w:val="both"/>
        <w:rPr>
          <w:rFonts w:ascii="Bookman Old Style" w:hAnsi="Bookman Old Style" w:cs="Arial"/>
          <w:sz w:val="20"/>
          <w:szCs w:val="20"/>
        </w:rPr>
      </w:pPr>
    </w:p>
    <w:p w14:paraId="22E641BD" w14:textId="77777777" w:rsidR="006C645B" w:rsidRPr="00F227D3" w:rsidRDefault="006C645B" w:rsidP="00D77920">
      <w:pPr>
        <w:spacing w:after="0" w:line="240" w:lineRule="auto"/>
        <w:ind w:left="708"/>
        <w:jc w:val="both"/>
        <w:rPr>
          <w:rFonts w:ascii="Bookman Old Style" w:hAnsi="Bookman Old Style" w:cs="Arial"/>
          <w:sz w:val="20"/>
          <w:szCs w:val="20"/>
        </w:rPr>
      </w:pPr>
      <w:r w:rsidRPr="00F227D3">
        <w:rPr>
          <w:rFonts w:ascii="Bookman Old Style" w:hAnsi="Bookman Old Style" w:cs="Arial"/>
          <w:b/>
          <w:sz w:val="20"/>
          <w:szCs w:val="20"/>
        </w:rPr>
        <w:t>b)</w:t>
      </w:r>
      <w:r w:rsidRPr="00F227D3">
        <w:rPr>
          <w:rFonts w:ascii="Bookman Old Style" w:hAnsi="Bookman Old Style" w:cs="Arial"/>
          <w:sz w:val="20"/>
          <w:szCs w:val="20"/>
        </w:rPr>
        <w:t xml:space="preserve"> Las medidas económicas que se requieran para la cobertura y el mejoramiento de la calidad del sistema educativo, de salud y seguridad pública. Asimismo, las previsiones para incrementos a las percepciones correspondientes a los sistemas de desarrollo profesional y convenios sindicales deberán sujetarse a la disponibilidad presupuestal, conforme a los límites establecidos en la Ley de Disciplina Financiera.</w:t>
      </w:r>
    </w:p>
    <w:p w14:paraId="7674AF0C" w14:textId="77777777" w:rsidR="006C645B" w:rsidRPr="00F227D3" w:rsidRDefault="006C645B" w:rsidP="00D77920">
      <w:pPr>
        <w:spacing w:after="0" w:line="240" w:lineRule="auto"/>
        <w:jc w:val="both"/>
        <w:rPr>
          <w:rFonts w:ascii="Bookman Old Style" w:hAnsi="Bookman Old Style" w:cs="Arial"/>
          <w:sz w:val="20"/>
          <w:szCs w:val="20"/>
          <w:lang w:val="es-ES_tradnl" w:eastAsia="es-MX"/>
        </w:rPr>
      </w:pPr>
    </w:p>
    <w:p w14:paraId="6C297378" w14:textId="77777777" w:rsidR="006C645B" w:rsidRPr="00F227D3" w:rsidRDefault="006C645B" w:rsidP="00D77920">
      <w:pPr>
        <w:spacing w:after="0" w:line="240" w:lineRule="auto"/>
        <w:jc w:val="both"/>
        <w:rPr>
          <w:rFonts w:ascii="Bookman Old Style" w:hAnsi="Bookman Old Style" w:cs="Arial"/>
          <w:sz w:val="20"/>
          <w:szCs w:val="20"/>
          <w:lang w:eastAsia="es-MX"/>
        </w:rPr>
      </w:pPr>
      <w:r w:rsidRPr="00F227D3">
        <w:rPr>
          <w:rFonts w:ascii="Bookman Old Style" w:hAnsi="Bookman Old Style" w:cs="Arial"/>
          <w:sz w:val="20"/>
          <w:szCs w:val="20"/>
          <w:lang w:val="es-ES_tradnl" w:eastAsia="es-MX"/>
        </w:rPr>
        <w:t>El Presupuesto autorizado al capítulo 1000 “Servicios personales”, considera la totalidad de las previsiones salariales y económicas, para</w:t>
      </w:r>
      <w:r w:rsidRPr="00F227D3">
        <w:rPr>
          <w:rFonts w:ascii="Bookman Old Style" w:hAnsi="Bookman Old Style" w:cs="Arial"/>
          <w:sz w:val="20"/>
          <w:szCs w:val="20"/>
          <w:lang w:eastAsia="es-MX"/>
        </w:rPr>
        <w:t xml:space="preserve"> atender la política salarial, el financiamiento de los incrementos salariales de los Entes Públicos, así como para sufragar la liquidación de personal adscrito a Entes Públicos en extinción, cuotas y aportaciones de seguridad social, creaciones o modificaciones de áreas y contrapartes estatales destinadas al sector educación.</w:t>
      </w:r>
    </w:p>
    <w:p w14:paraId="0D3FA0B5" w14:textId="77777777" w:rsidR="006C645B" w:rsidRPr="00F227D3" w:rsidRDefault="006C645B" w:rsidP="00D77920">
      <w:pPr>
        <w:spacing w:after="0" w:line="240" w:lineRule="auto"/>
        <w:jc w:val="both"/>
        <w:rPr>
          <w:rFonts w:ascii="Bookman Old Style" w:hAnsi="Bookman Old Style" w:cs="Arial"/>
          <w:sz w:val="20"/>
          <w:szCs w:val="20"/>
          <w:lang w:eastAsia="es-MX"/>
        </w:rPr>
      </w:pPr>
    </w:p>
    <w:p w14:paraId="5D04F89F" w14:textId="77777777" w:rsidR="006C645B" w:rsidRPr="00F227D3" w:rsidRDefault="006C645B" w:rsidP="00D77920">
      <w:pPr>
        <w:spacing w:after="0" w:line="240" w:lineRule="auto"/>
        <w:jc w:val="both"/>
        <w:rPr>
          <w:rFonts w:ascii="Bookman Old Style" w:hAnsi="Bookman Old Style" w:cs="Arial"/>
          <w:sz w:val="20"/>
          <w:szCs w:val="20"/>
          <w:lang w:eastAsia="es-MX"/>
        </w:rPr>
      </w:pPr>
      <w:r w:rsidRPr="00F227D3">
        <w:rPr>
          <w:rFonts w:ascii="Bookman Old Style" w:hAnsi="Bookman Old Style" w:cs="Arial"/>
          <w:sz w:val="20"/>
          <w:szCs w:val="20"/>
          <w:lang w:eastAsia="es-MX"/>
        </w:rPr>
        <w:t>El monto global asignado al capítulo 1000 “Servicios personales”, no podrá incrementarse durante el Ejercicio Fiscal, salvo las excepciones enmarcadas o modificaciones que prevé la Ley de Disciplina Financiera.</w:t>
      </w:r>
    </w:p>
    <w:p w14:paraId="22C2E6CC" w14:textId="77777777" w:rsidR="006C645B" w:rsidRPr="00F227D3" w:rsidRDefault="006C645B" w:rsidP="00D77920">
      <w:pPr>
        <w:spacing w:after="0" w:line="240" w:lineRule="auto"/>
        <w:jc w:val="both"/>
        <w:rPr>
          <w:rFonts w:ascii="Bookman Old Style" w:hAnsi="Bookman Old Style" w:cs="Arial"/>
          <w:sz w:val="20"/>
          <w:szCs w:val="20"/>
          <w:lang w:eastAsia="es-MX"/>
        </w:rPr>
      </w:pPr>
    </w:p>
    <w:p w14:paraId="68537FCF" w14:textId="0969824E" w:rsidR="00E77F89" w:rsidRPr="00F227D3" w:rsidRDefault="00E77F89" w:rsidP="00E77F89">
      <w:pPr>
        <w:spacing w:after="0" w:line="240" w:lineRule="auto"/>
        <w:jc w:val="both"/>
        <w:rPr>
          <w:rFonts w:ascii="Bookman Old Style" w:hAnsi="Bookman Old Style" w:cs="Arial"/>
          <w:b/>
          <w:sz w:val="20"/>
          <w:szCs w:val="20"/>
          <w:lang w:val="es-ES_tradnl" w:eastAsia="es-MX"/>
        </w:rPr>
      </w:pPr>
      <w:r w:rsidRPr="00F227D3">
        <w:rPr>
          <w:rFonts w:ascii="Bookman Old Style" w:hAnsi="Bookman Old Style" w:cs="Arial"/>
          <w:sz w:val="20"/>
          <w:szCs w:val="20"/>
          <w:lang w:val="es-ES_tradnl" w:eastAsia="es-MX"/>
        </w:rPr>
        <w:t>Las remuneraciones de l</w:t>
      </w:r>
      <w:r w:rsidR="00DD4B6F" w:rsidRPr="00F227D3">
        <w:rPr>
          <w:rFonts w:ascii="Bookman Old Style" w:hAnsi="Bookman Old Style" w:cs="Arial"/>
          <w:sz w:val="20"/>
          <w:szCs w:val="20"/>
          <w:lang w:val="es-ES_tradnl" w:eastAsia="es-MX"/>
        </w:rPr>
        <w:t>a</w:t>
      </w:r>
      <w:r w:rsidRPr="00F227D3">
        <w:rPr>
          <w:rFonts w:ascii="Bookman Old Style" w:hAnsi="Bookman Old Style" w:cs="Arial"/>
          <w:sz w:val="20"/>
          <w:szCs w:val="20"/>
          <w:lang w:val="es-ES_tradnl" w:eastAsia="es-MX"/>
        </w:rPr>
        <w:t>s personas servidoras públicas de</w:t>
      </w:r>
      <w:r w:rsidR="00DD4B6F" w:rsidRPr="00F227D3">
        <w:rPr>
          <w:rFonts w:ascii="Bookman Old Style" w:hAnsi="Bookman Old Style" w:cs="Arial"/>
          <w:sz w:val="20"/>
          <w:szCs w:val="20"/>
          <w:lang w:val="es-ES_tradnl" w:eastAsia="es-MX"/>
        </w:rPr>
        <w:t xml:space="preserve">l Gobierno del Estado de México </w:t>
      </w:r>
      <w:r w:rsidRPr="00F227D3">
        <w:rPr>
          <w:rFonts w:ascii="Bookman Old Style" w:hAnsi="Bookman Old Style" w:cs="Arial"/>
          <w:sz w:val="20"/>
          <w:szCs w:val="20"/>
          <w:lang w:val="es-ES_tradnl" w:eastAsia="es-MX"/>
        </w:rPr>
        <w:t xml:space="preserve">se encuentran desglosadas en percepciones ordinarias, extraordinarias, prestaciones de carácter socioeconómico y las obligaciones fiscales y de seguridad social inherentes, que están contenidas en el </w:t>
      </w:r>
      <w:r w:rsidR="00DD4B6F" w:rsidRPr="00F227D3">
        <w:rPr>
          <w:rFonts w:ascii="Bookman Old Style" w:hAnsi="Bookman Old Style" w:cs="Arial"/>
          <w:sz w:val="20"/>
          <w:szCs w:val="20"/>
          <w:lang w:val="es-ES_tradnl" w:eastAsia="es-MX"/>
        </w:rPr>
        <w:t>Tomo II del Proyecto de Presupuesto de Egresos del Gobierno del Estado de México para el Ejercicio Fiscal 2024.</w:t>
      </w:r>
    </w:p>
    <w:p w14:paraId="2089FA49" w14:textId="77777777" w:rsidR="00E77F89" w:rsidRPr="00F227D3" w:rsidRDefault="00E77F89" w:rsidP="00D77920">
      <w:pPr>
        <w:spacing w:after="0" w:line="240" w:lineRule="auto"/>
        <w:jc w:val="both"/>
        <w:rPr>
          <w:rFonts w:ascii="Bookman Old Style" w:hAnsi="Bookman Old Style" w:cs="Arial"/>
          <w:sz w:val="20"/>
          <w:szCs w:val="20"/>
          <w:lang w:val="es-ES_tradnl" w:eastAsia="es-MX"/>
        </w:rPr>
      </w:pPr>
    </w:p>
    <w:p w14:paraId="2A1CDD54" w14:textId="6579C5AD" w:rsidR="006C645B" w:rsidRPr="00F227D3" w:rsidRDefault="006C645B" w:rsidP="00D77920">
      <w:pPr>
        <w:spacing w:after="0" w:line="240" w:lineRule="auto"/>
        <w:jc w:val="both"/>
        <w:rPr>
          <w:rFonts w:ascii="Bookman Old Style" w:hAnsi="Bookman Old Style" w:cs="Arial"/>
          <w:sz w:val="20"/>
          <w:szCs w:val="20"/>
          <w:lang w:val="es-ES_tradnl" w:eastAsia="es-MX"/>
        </w:rPr>
      </w:pPr>
      <w:r w:rsidRPr="00F227D3">
        <w:rPr>
          <w:rFonts w:ascii="Bookman Old Style" w:hAnsi="Bookman Old Style" w:cs="Arial"/>
          <w:b/>
          <w:sz w:val="20"/>
          <w:szCs w:val="20"/>
          <w:lang w:val="es-ES_tradnl"/>
        </w:rPr>
        <w:t xml:space="preserve">Artículo </w:t>
      </w:r>
      <w:r w:rsidR="00E77F89" w:rsidRPr="00F227D3">
        <w:rPr>
          <w:rFonts w:ascii="Bookman Old Style" w:hAnsi="Bookman Old Style" w:cs="Arial"/>
          <w:b/>
          <w:sz w:val="20"/>
          <w:szCs w:val="20"/>
          <w:lang w:val="es-ES_tradnl"/>
        </w:rPr>
        <w:t>2</w:t>
      </w:r>
      <w:r w:rsidR="006B76ED" w:rsidRPr="00F227D3">
        <w:rPr>
          <w:rFonts w:ascii="Bookman Old Style" w:hAnsi="Bookman Old Style" w:cs="Arial"/>
          <w:b/>
          <w:sz w:val="20"/>
          <w:szCs w:val="20"/>
          <w:lang w:val="es-ES_tradnl"/>
        </w:rPr>
        <w:t>1</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w:t>
      </w:r>
      <w:r w:rsidR="009F050B" w:rsidRPr="00F227D3">
        <w:rPr>
          <w:rFonts w:ascii="Bookman Old Style" w:hAnsi="Bookman Old Style" w:cs="Arial"/>
          <w:sz w:val="20"/>
          <w:szCs w:val="20"/>
          <w:lang w:val="es-ES_tradnl"/>
        </w:rPr>
        <w:t xml:space="preserve">Las </w:t>
      </w:r>
      <w:r w:rsidR="009F050B" w:rsidRPr="00F227D3">
        <w:rPr>
          <w:rFonts w:ascii="Bookman Old Style" w:hAnsi="Bookman Old Style" w:cs="Arial"/>
          <w:sz w:val="20"/>
          <w:szCs w:val="20"/>
          <w:lang w:val="es-ES_tradnl" w:eastAsia="es-MX"/>
        </w:rPr>
        <w:t xml:space="preserve">previsiones necesarias para cubrir las obligaciones </w:t>
      </w:r>
      <w:r w:rsidR="00CD0EC1" w:rsidRPr="00F227D3">
        <w:rPr>
          <w:rFonts w:ascii="Bookman Old Style" w:hAnsi="Bookman Old Style" w:cs="Arial"/>
          <w:sz w:val="20"/>
          <w:szCs w:val="20"/>
          <w:lang w:val="es-ES_tradnl" w:eastAsia="es-MX"/>
        </w:rPr>
        <w:t>en el Capítulo 6000 “Inversión Pública” para</w:t>
      </w:r>
      <w:r w:rsidR="009F050B" w:rsidRPr="00F227D3">
        <w:rPr>
          <w:rFonts w:ascii="Bookman Old Style" w:hAnsi="Bookman Old Style" w:cs="Arial"/>
          <w:sz w:val="20"/>
          <w:szCs w:val="20"/>
          <w:lang w:val="es-ES_tradnl" w:eastAsia="es-MX"/>
        </w:rPr>
        <w:t xml:space="preserve"> el ejercicio fiscal 2024, asciende</w:t>
      </w:r>
      <w:r w:rsidR="00CD0EC1" w:rsidRPr="00F227D3">
        <w:rPr>
          <w:rFonts w:ascii="Bookman Old Style" w:hAnsi="Bookman Old Style" w:cs="Arial"/>
          <w:sz w:val="20"/>
          <w:szCs w:val="20"/>
          <w:lang w:val="es-ES_tradnl" w:eastAsia="es-MX"/>
        </w:rPr>
        <w:t>n</w:t>
      </w:r>
      <w:r w:rsidR="009F050B" w:rsidRPr="00F227D3">
        <w:rPr>
          <w:rFonts w:ascii="Bookman Old Style" w:hAnsi="Bookman Old Style" w:cs="Arial"/>
          <w:sz w:val="20"/>
          <w:szCs w:val="20"/>
          <w:lang w:val="es-ES_tradnl" w:eastAsia="es-MX"/>
        </w:rPr>
        <w:t xml:space="preserve"> a </w:t>
      </w:r>
      <w:r w:rsidR="00DD4B6F" w:rsidRPr="00F227D3">
        <w:rPr>
          <w:rFonts w:ascii="Bookman Old Style" w:hAnsi="Bookman Old Style" w:cs="Arial"/>
          <w:sz w:val="20"/>
          <w:szCs w:val="20"/>
          <w:lang w:val="es-ES_tradnl" w:eastAsia="es-MX"/>
        </w:rPr>
        <w:t>$17,474,009,877</w:t>
      </w:r>
      <w:r w:rsidRPr="00F227D3">
        <w:rPr>
          <w:rFonts w:ascii="Bookman Old Style" w:hAnsi="Bookman Old Style" w:cs="Arial"/>
          <w:sz w:val="20"/>
          <w:szCs w:val="20"/>
          <w:lang w:val="es-ES_tradnl" w:eastAsia="es-MX"/>
        </w:rPr>
        <w:t xml:space="preserve">, el cual </w:t>
      </w:r>
      <w:r w:rsidR="00E77F89" w:rsidRPr="00F227D3">
        <w:rPr>
          <w:rFonts w:ascii="Bookman Old Style" w:hAnsi="Bookman Old Style" w:cs="Arial"/>
          <w:sz w:val="20"/>
          <w:szCs w:val="20"/>
          <w:lang w:val="es-ES_tradnl" w:eastAsia="es-MX"/>
        </w:rPr>
        <w:t>corresponde a gasto corriente y de inversión</w:t>
      </w:r>
      <w:r w:rsidR="00DD4B6F" w:rsidRPr="00F227D3">
        <w:rPr>
          <w:rFonts w:ascii="Bookman Old Style" w:hAnsi="Bookman Old Style" w:cs="Arial"/>
          <w:sz w:val="20"/>
          <w:szCs w:val="20"/>
          <w:lang w:val="es-ES_tradnl" w:eastAsia="es-MX"/>
        </w:rPr>
        <w:t>,</w:t>
      </w:r>
      <w:r w:rsidR="00E77F89" w:rsidRPr="00F227D3">
        <w:rPr>
          <w:rFonts w:ascii="Bookman Old Style" w:hAnsi="Bookman Old Style" w:cs="Arial"/>
          <w:sz w:val="20"/>
          <w:szCs w:val="20"/>
          <w:lang w:val="es-ES_tradnl" w:eastAsia="es-MX"/>
        </w:rPr>
        <w:t xml:space="preserve"> </w:t>
      </w:r>
      <w:r w:rsidR="00DD4B6F" w:rsidRPr="00F227D3">
        <w:rPr>
          <w:rFonts w:ascii="Bookman Old Style" w:hAnsi="Bookman Old Style" w:cs="Arial"/>
          <w:sz w:val="20"/>
          <w:szCs w:val="20"/>
          <w:lang w:val="es-ES_tradnl" w:eastAsia="es-MX"/>
        </w:rPr>
        <w:t xml:space="preserve">este último se opera bajo los lineamientos del PAD; </w:t>
      </w:r>
      <w:r w:rsidR="00E77F89" w:rsidRPr="00F227D3">
        <w:rPr>
          <w:rFonts w:ascii="Bookman Old Style" w:hAnsi="Bookman Old Style" w:cs="Arial"/>
          <w:sz w:val="20"/>
          <w:szCs w:val="20"/>
          <w:lang w:val="es-ES_tradnl" w:eastAsia="es-MX"/>
        </w:rPr>
        <w:t xml:space="preserve">que </w:t>
      </w:r>
      <w:r w:rsidRPr="00F227D3">
        <w:rPr>
          <w:rFonts w:ascii="Bookman Old Style" w:hAnsi="Bookman Old Style" w:cs="Arial"/>
          <w:sz w:val="20"/>
          <w:szCs w:val="20"/>
          <w:lang w:val="es-ES_tradnl" w:eastAsia="es-MX"/>
        </w:rPr>
        <w:t xml:space="preserve">ejercerán </w:t>
      </w:r>
      <w:r w:rsidR="00E77F89" w:rsidRPr="00F227D3">
        <w:rPr>
          <w:rFonts w:ascii="Bookman Old Style" w:hAnsi="Bookman Old Style" w:cs="Arial"/>
          <w:sz w:val="20"/>
          <w:szCs w:val="20"/>
          <w:lang w:val="es-ES_tradnl" w:eastAsia="es-MX"/>
        </w:rPr>
        <w:t>los Entes Públicos</w:t>
      </w:r>
      <w:r w:rsidR="00CD0EC1" w:rsidRPr="00F227D3">
        <w:rPr>
          <w:rFonts w:ascii="Bookman Old Style" w:hAnsi="Bookman Old Style" w:cs="Arial"/>
          <w:sz w:val="20"/>
          <w:szCs w:val="20"/>
          <w:lang w:val="es-ES_tradnl" w:eastAsia="es-MX"/>
        </w:rPr>
        <w:t xml:space="preserve"> en términos de las disposiciones aplicables</w:t>
      </w:r>
      <w:r w:rsidR="00D32734" w:rsidRPr="00F227D3">
        <w:rPr>
          <w:rFonts w:ascii="Bookman Old Style" w:hAnsi="Bookman Old Style" w:cs="Arial"/>
          <w:sz w:val="20"/>
          <w:szCs w:val="20"/>
          <w:lang w:val="es-ES_tradnl" w:eastAsia="es-MX"/>
        </w:rPr>
        <w:t>, incluyendo a los Municipios del estado de acuerdo con la disponibilidad y suficiencia presupuestal</w:t>
      </w:r>
      <w:r w:rsidR="00DD4B6F" w:rsidRPr="00F227D3">
        <w:rPr>
          <w:rFonts w:ascii="Bookman Old Style" w:hAnsi="Bookman Old Style" w:cs="Arial"/>
          <w:sz w:val="20"/>
          <w:szCs w:val="20"/>
          <w:lang w:val="es-ES_tradnl" w:eastAsia="es-MX"/>
        </w:rPr>
        <w:t>.</w:t>
      </w:r>
    </w:p>
    <w:p w14:paraId="4DC6ED09" w14:textId="77777777" w:rsidR="009F050B" w:rsidRPr="00F227D3" w:rsidRDefault="009F050B" w:rsidP="00D77920">
      <w:pPr>
        <w:spacing w:after="0" w:line="240" w:lineRule="auto"/>
        <w:jc w:val="both"/>
        <w:rPr>
          <w:rFonts w:ascii="Bookman Old Style" w:hAnsi="Bookman Old Style" w:cs="Arial"/>
          <w:sz w:val="20"/>
          <w:szCs w:val="20"/>
          <w:lang w:val="es-ES_tradnl"/>
        </w:rPr>
      </w:pPr>
    </w:p>
    <w:p w14:paraId="7958316E" w14:textId="74A114BE"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Artículo </w:t>
      </w:r>
      <w:r w:rsidR="00817C30" w:rsidRPr="00F227D3">
        <w:rPr>
          <w:rFonts w:ascii="Bookman Old Style" w:hAnsi="Bookman Old Style" w:cs="Arial"/>
          <w:b/>
          <w:sz w:val="20"/>
          <w:szCs w:val="20"/>
          <w:lang w:val="es-ES_tradnl"/>
        </w:rPr>
        <w:t>2</w:t>
      </w:r>
      <w:r w:rsidR="006B76ED" w:rsidRPr="00F227D3">
        <w:rPr>
          <w:rFonts w:ascii="Bookman Old Style" w:hAnsi="Bookman Old Style" w:cs="Arial"/>
          <w:b/>
          <w:sz w:val="20"/>
          <w:szCs w:val="20"/>
          <w:lang w:val="es-ES_tradnl"/>
        </w:rPr>
        <w:t>2</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El monto </w:t>
      </w:r>
      <w:r w:rsidR="00817C30" w:rsidRPr="00F227D3">
        <w:rPr>
          <w:rFonts w:ascii="Bookman Old Style" w:hAnsi="Bookman Old Style" w:cs="Arial"/>
          <w:sz w:val="20"/>
          <w:szCs w:val="20"/>
          <w:lang w:val="es-ES_tradnl"/>
        </w:rPr>
        <w:t>asignado al</w:t>
      </w:r>
      <w:r w:rsidRPr="00F227D3">
        <w:rPr>
          <w:rFonts w:ascii="Bookman Old Style" w:hAnsi="Bookman Old Style" w:cs="Arial"/>
          <w:sz w:val="20"/>
          <w:szCs w:val="20"/>
          <w:lang w:val="es-ES_tradnl"/>
        </w:rPr>
        <w:t xml:space="preserve"> Capítulo 6000 “Inversión Pública”, incluye una previsión de </w:t>
      </w:r>
      <w:r w:rsidR="00DD4B6F" w:rsidRPr="00F227D3">
        <w:rPr>
          <w:rFonts w:ascii="Bookman Old Style" w:hAnsi="Bookman Old Style" w:cs="Arial"/>
          <w:sz w:val="20"/>
          <w:szCs w:val="20"/>
          <w:lang w:val="es-ES_tradnl"/>
        </w:rPr>
        <w:t xml:space="preserve">$1,193,902,808 </w:t>
      </w:r>
      <w:r w:rsidRPr="00F227D3">
        <w:rPr>
          <w:rFonts w:ascii="Bookman Old Style" w:hAnsi="Bookman Old Style" w:cs="Arial"/>
          <w:sz w:val="20"/>
          <w:szCs w:val="20"/>
          <w:lang w:val="es-ES_tradnl"/>
        </w:rPr>
        <w:t>correspondiente al Fondo de Infraestructura Social para las Entidades (FISE).</w:t>
      </w:r>
    </w:p>
    <w:p w14:paraId="78BD78CD" w14:textId="77777777" w:rsidR="003F425F" w:rsidRPr="00F227D3" w:rsidRDefault="003F425F" w:rsidP="00D77920">
      <w:pPr>
        <w:spacing w:after="0" w:line="240" w:lineRule="auto"/>
        <w:jc w:val="both"/>
        <w:rPr>
          <w:rFonts w:ascii="Bookman Old Style" w:hAnsi="Bookman Old Style" w:cs="Arial"/>
          <w:sz w:val="20"/>
          <w:szCs w:val="20"/>
          <w:lang w:val="es-ES_tradnl"/>
        </w:rPr>
      </w:pPr>
    </w:p>
    <w:p w14:paraId="476D47E4" w14:textId="78AD4365"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2</w:t>
      </w:r>
      <w:r w:rsidR="006B76ED" w:rsidRPr="00F227D3">
        <w:rPr>
          <w:rFonts w:ascii="Bookman Old Style" w:hAnsi="Bookman Old Style" w:cs="Arial"/>
          <w:b/>
          <w:sz w:val="20"/>
          <w:szCs w:val="20"/>
          <w:lang w:val="es-ES_tradnl"/>
        </w:rPr>
        <w:t>3</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El monto señalado en el Capítulo 6000 “Inversión Pública”, incluye una previsión de </w:t>
      </w:r>
      <w:r w:rsidR="00CE41B1" w:rsidRPr="00F227D3">
        <w:rPr>
          <w:rFonts w:ascii="Bookman Old Style" w:hAnsi="Bookman Old Style" w:cs="Arial"/>
          <w:sz w:val="20"/>
          <w:szCs w:val="20"/>
          <w:lang w:val="es-ES_tradnl"/>
        </w:rPr>
        <w:t>$1,633,767,374</w:t>
      </w:r>
      <w:r w:rsidRPr="00F227D3">
        <w:rPr>
          <w:rFonts w:ascii="Bookman Old Style" w:hAnsi="Bookman Old Style" w:cs="Arial"/>
          <w:sz w:val="20"/>
          <w:szCs w:val="20"/>
          <w:lang w:val="es-ES_tradnl"/>
        </w:rPr>
        <w:t xml:space="preserve"> correspondientes al Fondo de Aportaciones Múltiples (FAM)</w:t>
      </w:r>
      <w:r w:rsidR="00F0077B" w:rsidRPr="00F227D3">
        <w:rPr>
          <w:rFonts w:ascii="Bookman Old Style" w:hAnsi="Bookman Old Style" w:cs="Arial"/>
          <w:b/>
          <w:bCs/>
          <w:sz w:val="20"/>
          <w:szCs w:val="20"/>
          <w:lang w:val="es-ES_tradnl"/>
        </w:rPr>
        <w:t xml:space="preserve"> </w:t>
      </w:r>
      <w:r w:rsidR="00F0077B" w:rsidRPr="00F227D3">
        <w:rPr>
          <w:rFonts w:ascii="Bookman Old Style" w:hAnsi="Bookman Old Style" w:cs="Arial"/>
          <w:sz w:val="20"/>
          <w:szCs w:val="20"/>
          <w:lang w:val="es-ES_tradnl"/>
        </w:rPr>
        <w:t>en su vertiente de infraestructura educativa en sus diferentes niveles</w:t>
      </w:r>
      <w:r w:rsidRPr="00F227D3">
        <w:rPr>
          <w:rFonts w:ascii="Bookman Old Style" w:hAnsi="Bookman Old Style" w:cs="Arial"/>
          <w:sz w:val="20"/>
          <w:szCs w:val="20"/>
          <w:lang w:val="es-ES_tradnl"/>
        </w:rPr>
        <w:t xml:space="preserve">, </w:t>
      </w:r>
      <w:r w:rsidR="00F0077B" w:rsidRPr="00F227D3">
        <w:rPr>
          <w:rFonts w:ascii="Bookman Old Style" w:hAnsi="Bookman Old Style" w:cs="Arial"/>
          <w:sz w:val="20"/>
          <w:szCs w:val="20"/>
          <w:lang w:val="es-ES_tradnl"/>
        </w:rPr>
        <w:t xml:space="preserve">así </w:t>
      </w:r>
      <w:r w:rsidRPr="00F227D3">
        <w:rPr>
          <w:rFonts w:ascii="Bookman Old Style" w:hAnsi="Bookman Old Style" w:cs="Arial"/>
          <w:sz w:val="20"/>
          <w:szCs w:val="20"/>
          <w:lang w:val="es-ES_tradnl"/>
        </w:rPr>
        <w:t>mismo que incluye la aportación del Estado al Fideicomiso del Fondo de Escuelas al Cien.</w:t>
      </w:r>
    </w:p>
    <w:p w14:paraId="466BC447"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2F55B874" w14:textId="5702A8C8" w:rsidR="006C645B" w:rsidRPr="00F227D3" w:rsidRDefault="006C645B" w:rsidP="00F0077B">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2</w:t>
      </w:r>
      <w:r w:rsidR="006B76ED" w:rsidRPr="00F227D3">
        <w:rPr>
          <w:rFonts w:ascii="Bookman Old Style" w:hAnsi="Bookman Old Style" w:cs="Arial"/>
          <w:b/>
          <w:sz w:val="20"/>
          <w:szCs w:val="20"/>
          <w:lang w:val="es-ES_tradnl"/>
        </w:rPr>
        <w:t>4</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w:t>
      </w:r>
      <w:r w:rsidR="00CE41B1" w:rsidRPr="00F227D3">
        <w:rPr>
          <w:rFonts w:ascii="Bookman Old Style" w:hAnsi="Bookman Old Style" w:cs="Arial"/>
          <w:sz w:val="20"/>
          <w:szCs w:val="20"/>
          <w:lang w:val="es-ES_tradnl"/>
        </w:rPr>
        <w:t xml:space="preserve">El presupuesto de gasto </w:t>
      </w:r>
      <w:r w:rsidRPr="00F227D3">
        <w:rPr>
          <w:rFonts w:ascii="Bookman Old Style" w:hAnsi="Bookman Old Style" w:cs="Arial"/>
          <w:sz w:val="20"/>
          <w:szCs w:val="20"/>
          <w:lang w:val="es-ES_tradnl"/>
        </w:rPr>
        <w:t>incluye una previsión de</w:t>
      </w:r>
      <w:r w:rsidR="00CE41B1" w:rsidRPr="00F227D3">
        <w:rPr>
          <w:rFonts w:ascii="Bookman Old Style" w:hAnsi="Bookman Old Style" w:cs="Arial"/>
          <w:sz w:val="20"/>
          <w:szCs w:val="20"/>
          <w:lang w:val="es-ES_tradnl"/>
        </w:rPr>
        <w:t xml:space="preserve"> </w:t>
      </w:r>
      <w:r w:rsidR="00E55EFE" w:rsidRPr="00F227D3">
        <w:rPr>
          <w:rFonts w:ascii="Bookman Old Style" w:hAnsi="Bookman Old Style" w:cs="Arial"/>
          <w:sz w:val="20"/>
          <w:szCs w:val="20"/>
          <w:lang w:val="es-ES_tradnl"/>
        </w:rPr>
        <w:t xml:space="preserve">$633,695,386 </w:t>
      </w:r>
      <w:r w:rsidRPr="00F227D3">
        <w:rPr>
          <w:rFonts w:ascii="Bookman Old Style" w:hAnsi="Bookman Old Style" w:cs="Arial"/>
          <w:sz w:val="20"/>
          <w:szCs w:val="20"/>
          <w:lang w:val="es-ES_tradnl"/>
        </w:rPr>
        <w:t>correspondiente</w:t>
      </w:r>
      <w:r w:rsidR="00E55EFE" w:rsidRPr="00F227D3">
        <w:rPr>
          <w:rFonts w:ascii="Bookman Old Style" w:hAnsi="Bookman Old Style" w:cs="Arial"/>
          <w:sz w:val="20"/>
          <w:szCs w:val="20"/>
          <w:lang w:val="es-ES_tradnl"/>
        </w:rPr>
        <w:t>s</w:t>
      </w:r>
      <w:r w:rsidRPr="00F227D3">
        <w:rPr>
          <w:rFonts w:ascii="Bookman Old Style" w:hAnsi="Bookman Old Style" w:cs="Arial"/>
          <w:sz w:val="20"/>
          <w:szCs w:val="20"/>
          <w:lang w:val="es-ES_tradnl"/>
        </w:rPr>
        <w:t xml:space="preserve"> al Fondo de Aportaciones para la Seguridad Pública de los Estados y del Distrito Federal (FASP).</w:t>
      </w:r>
    </w:p>
    <w:p w14:paraId="0691F9C2" w14:textId="77777777" w:rsidR="006C645B" w:rsidRPr="00F227D3" w:rsidRDefault="006C645B" w:rsidP="00F0077B">
      <w:pPr>
        <w:pStyle w:val="Anotacion0"/>
        <w:spacing w:before="0" w:after="0"/>
        <w:jc w:val="left"/>
        <w:rPr>
          <w:rFonts w:ascii="Bookman Old Style" w:hAnsi="Bookman Old Style"/>
          <w:sz w:val="20"/>
          <w:szCs w:val="20"/>
          <w:lang w:val="es-MX"/>
        </w:rPr>
      </w:pPr>
    </w:p>
    <w:p w14:paraId="57DF3B93" w14:textId="77777777" w:rsidR="00F0077B" w:rsidRPr="00F227D3" w:rsidRDefault="00F0077B" w:rsidP="00F0077B">
      <w:pPr>
        <w:pStyle w:val="Anotacion0"/>
        <w:spacing w:before="0" w:after="0"/>
        <w:jc w:val="both"/>
        <w:rPr>
          <w:rFonts w:ascii="Bookman Old Style" w:hAnsi="Bookman Old Style"/>
          <w:b w:val="0"/>
          <w:bCs/>
          <w:sz w:val="20"/>
          <w:szCs w:val="20"/>
          <w:lang w:val="es-MX"/>
        </w:rPr>
      </w:pPr>
      <w:r w:rsidRPr="00F227D3">
        <w:rPr>
          <w:rFonts w:ascii="Bookman Old Style" w:hAnsi="Bookman Old Style"/>
          <w:b w:val="0"/>
          <w:bCs/>
          <w:sz w:val="20"/>
          <w:szCs w:val="20"/>
          <w:lang w:val="es-MX"/>
        </w:rPr>
        <w:t>De los recursos provenientes del Fondo de Aportaciones para la Seguridad Pública de los Estados y del Distrito Federal (FASP), se destinará el 20% a los 125 municipios del Estado de México.</w:t>
      </w:r>
    </w:p>
    <w:p w14:paraId="29FD5C4E" w14:textId="77777777" w:rsidR="00F0077B" w:rsidRPr="00F227D3" w:rsidRDefault="00F0077B" w:rsidP="00F0077B">
      <w:pPr>
        <w:pStyle w:val="Anotacion0"/>
        <w:spacing w:before="0" w:after="0"/>
        <w:jc w:val="both"/>
        <w:rPr>
          <w:rFonts w:ascii="Bookman Old Style" w:hAnsi="Bookman Old Style"/>
          <w:b w:val="0"/>
          <w:bCs/>
          <w:sz w:val="20"/>
          <w:szCs w:val="20"/>
          <w:lang w:val="es-MX"/>
        </w:rPr>
      </w:pPr>
    </w:p>
    <w:p w14:paraId="77CAF75F" w14:textId="77777777" w:rsidR="00F0077B" w:rsidRPr="00F227D3" w:rsidRDefault="00F0077B" w:rsidP="00F0077B">
      <w:pPr>
        <w:pStyle w:val="Anotacion0"/>
        <w:spacing w:before="0" w:after="0"/>
        <w:jc w:val="both"/>
        <w:rPr>
          <w:rFonts w:ascii="Bookman Old Style" w:hAnsi="Bookman Old Style"/>
          <w:b w:val="0"/>
          <w:bCs/>
          <w:sz w:val="20"/>
          <w:szCs w:val="20"/>
          <w:lang w:val="es-MX"/>
        </w:rPr>
      </w:pPr>
      <w:r w:rsidRPr="00F227D3">
        <w:rPr>
          <w:rFonts w:ascii="Bookman Old Style" w:hAnsi="Bookman Old Style"/>
          <w:b w:val="0"/>
          <w:bCs/>
          <w:sz w:val="20"/>
          <w:szCs w:val="20"/>
          <w:lang w:val="es-MX"/>
        </w:rPr>
        <w:t xml:space="preserve">La distribución de los recursos se hará conforme al resultado de la aplicación de los criterios y ponderadores aplicados en la siguiente fórmula: </w:t>
      </w:r>
    </w:p>
    <w:p w14:paraId="4080EBF3" w14:textId="77777777" w:rsidR="00F0077B" w:rsidRPr="00F227D3" w:rsidRDefault="00F0077B" w:rsidP="00F0077B">
      <w:pPr>
        <w:pStyle w:val="Anotacion0"/>
        <w:spacing w:before="0" w:after="0"/>
        <w:jc w:val="both"/>
        <w:rPr>
          <w:rFonts w:ascii="Bookman Old Style" w:hAnsi="Bookman Old Style"/>
          <w:b w:val="0"/>
          <w:bCs/>
          <w:sz w:val="20"/>
          <w:szCs w:val="20"/>
          <w:lang w:val="es-MX"/>
        </w:rPr>
      </w:pPr>
    </w:p>
    <w:p w14:paraId="2CE8AD9C" w14:textId="77777777" w:rsidR="00F0077B" w:rsidRPr="00F227D3" w:rsidRDefault="00F0077B" w:rsidP="00F0077B">
      <w:pPr>
        <w:pStyle w:val="Anotacion0"/>
        <w:spacing w:before="0" w:after="0"/>
        <w:jc w:val="both"/>
        <w:rPr>
          <w:rFonts w:ascii="Bookman Old Style" w:hAnsi="Bookman Old Style"/>
          <w:b w:val="0"/>
          <w:bCs/>
          <w:sz w:val="20"/>
          <w:szCs w:val="20"/>
          <w:lang w:val="es-MX"/>
        </w:rPr>
      </w:pPr>
      <w:r w:rsidRPr="00F227D3">
        <w:rPr>
          <w:rFonts w:ascii="Bookman Old Style" w:hAnsi="Bookman Old Style"/>
          <w:b w:val="0"/>
          <w:bCs/>
          <w:sz w:val="20"/>
          <w:szCs w:val="20"/>
          <w:lang w:val="es-MX"/>
        </w:rPr>
        <w:t>Resultado de la Distribución de recursos entre los Municipios del Estado de México, provenientes del Fondo de Aportaciones para la Seguridad Pública de los Estados y del Distrito Federal (FASP) para el ejercicio fiscal 2024.</w:t>
      </w:r>
    </w:p>
    <w:p w14:paraId="7558F576" w14:textId="77777777" w:rsidR="00F0077B" w:rsidRPr="00F227D3" w:rsidRDefault="00F0077B" w:rsidP="00F0077B">
      <w:pPr>
        <w:pStyle w:val="Anotacion0"/>
        <w:spacing w:before="0" w:after="0"/>
        <w:jc w:val="both"/>
        <w:rPr>
          <w:rFonts w:ascii="Bookman Old Style" w:hAnsi="Bookman Old Style"/>
          <w:b w:val="0"/>
          <w:bCs/>
          <w:sz w:val="20"/>
          <w:szCs w:val="20"/>
          <w:lang w:val="es-MX"/>
        </w:rPr>
      </w:pPr>
    </w:p>
    <w:p w14:paraId="70CDAE1E" w14:textId="77777777" w:rsidR="00F0077B" w:rsidRPr="00F227D3" w:rsidRDefault="00F0077B" w:rsidP="00F0077B">
      <w:pPr>
        <w:pStyle w:val="Anotacion0"/>
        <w:spacing w:before="0" w:after="0"/>
        <w:jc w:val="both"/>
        <w:rPr>
          <w:rFonts w:ascii="Bookman Old Style" w:hAnsi="Bookman Old Style"/>
          <w:b w:val="0"/>
          <w:bCs/>
          <w:sz w:val="20"/>
          <w:szCs w:val="20"/>
          <w:lang w:val="es-MX"/>
        </w:rPr>
      </w:pPr>
      <w:r w:rsidRPr="00F227D3">
        <w:rPr>
          <w:rFonts w:ascii="Bookman Old Style" w:hAnsi="Bookman Old Style"/>
          <w:bCs/>
          <w:sz w:val="20"/>
          <w:szCs w:val="20"/>
          <w:lang w:val="es-MX"/>
        </w:rPr>
        <w:t>I.</w:t>
      </w:r>
      <w:r w:rsidRPr="00F227D3">
        <w:rPr>
          <w:rFonts w:ascii="Bookman Old Style" w:hAnsi="Bookman Old Style"/>
          <w:b w:val="0"/>
          <w:bCs/>
          <w:sz w:val="20"/>
          <w:szCs w:val="20"/>
          <w:lang w:val="es-MX"/>
        </w:rPr>
        <w:t xml:space="preserve">- </w:t>
      </w:r>
      <w:r w:rsidRPr="00F227D3">
        <w:rPr>
          <w:rFonts w:ascii="Bookman Old Style" w:hAnsi="Bookman Old Style"/>
          <w:bCs/>
          <w:sz w:val="20"/>
          <w:szCs w:val="20"/>
          <w:lang w:val="es-MX"/>
        </w:rPr>
        <w:t>Criterios y ponderadores utilizados para cada porcentaje resultante del cálculo del 20% de los recursos provenientes del FASP:</w:t>
      </w:r>
    </w:p>
    <w:p w14:paraId="1D9DB7A7" w14:textId="77777777" w:rsidR="00F0077B" w:rsidRPr="00F227D3" w:rsidRDefault="00F0077B" w:rsidP="00F0077B">
      <w:pPr>
        <w:pStyle w:val="Anotacion0"/>
        <w:spacing w:before="0" w:after="0"/>
        <w:jc w:val="both"/>
        <w:rPr>
          <w:rFonts w:ascii="Bookman Old Style" w:hAnsi="Bookman Old Style"/>
          <w:b w:val="0"/>
          <w:bCs/>
          <w:sz w:val="20"/>
          <w:szCs w:val="20"/>
          <w:lang w:val="es-MX"/>
        </w:rPr>
      </w:pPr>
    </w:p>
    <w:p w14:paraId="4B1EE071" w14:textId="08EDA93B" w:rsidR="00F0077B" w:rsidRPr="00F227D3" w:rsidRDefault="00F0077B" w:rsidP="00F0077B">
      <w:pPr>
        <w:pStyle w:val="Anotacion0"/>
        <w:spacing w:before="0" w:after="0"/>
        <w:jc w:val="both"/>
        <w:rPr>
          <w:rFonts w:ascii="Bookman Old Style" w:hAnsi="Bookman Old Style"/>
          <w:b w:val="0"/>
          <w:bCs/>
          <w:sz w:val="20"/>
          <w:szCs w:val="20"/>
          <w:lang w:val="es-MX"/>
        </w:rPr>
      </w:pPr>
      <w:r w:rsidRPr="00F227D3">
        <w:rPr>
          <w:rFonts w:ascii="Bookman Old Style" w:hAnsi="Bookman Old Style"/>
          <w:b w:val="0"/>
          <w:bCs/>
          <w:sz w:val="20"/>
          <w:szCs w:val="20"/>
          <w:lang w:val="es-MX"/>
        </w:rPr>
        <w:t>Los recursos provenientes del FASP se distribuirán de la siguiente forma:</w:t>
      </w:r>
    </w:p>
    <w:p w14:paraId="4BDCA637" w14:textId="77777777" w:rsidR="00F0077B" w:rsidRPr="00F227D3" w:rsidRDefault="00F0077B" w:rsidP="00F0077B">
      <w:pPr>
        <w:pStyle w:val="Anotacion0"/>
        <w:spacing w:before="0" w:after="0"/>
        <w:jc w:val="both"/>
        <w:rPr>
          <w:rFonts w:ascii="Bookman Old Style" w:hAnsi="Bookman Old Style"/>
          <w:b w:val="0"/>
          <w:bCs/>
          <w:sz w:val="20"/>
          <w:szCs w:val="20"/>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3481"/>
        <w:gridCol w:w="2127"/>
      </w:tblGrid>
      <w:tr w:rsidR="007676A2" w:rsidRPr="00F227D3" w14:paraId="230E5FB0" w14:textId="77777777" w:rsidTr="00F0077B">
        <w:trPr>
          <w:trHeight w:val="234"/>
          <w:jc w:val="center"/>
        </w:trPr>
        <w:tc>
          <w:tcPr>
            <w:tcW w:w="483" w:type="dxa"/>
          </w:tcPr>
          <w:p w14:paraId="7A9525E4" w14:textId="77777777" w:rsidR="00F0077B" w:rsidRPr="00F227D3" w:rsidRDefault="00F0077B" w:rsidP="00F0077B">
            <w:pPr>
              <w:pStyle w:val="Anotacion0"/>
              <w:spacing w:after="0"/>
              <w:jc w:val="both"/>
              <w:rPr>
                <w:rFonts w:ascii="Bookman Old Style" w:hAnsi="Bookman Old Style"/>
                <w:bCs/>
                <w:lang w:val="es-MX"/>
              </w:rPr>
            </w:pPr>
            <w:r w:rsidRPr="00F227D3">
              <w:rPr>
                <w:rFonts w:ascii="Bookman Old Style" w:hAnsi="Bookman Old Style"/>
                <w:bCs/>
                <w:lang w:val="es-MX"/>
              </w:rPr>
              <w:t>A</w:t>
            </w:r>
          </w:p>
        </w:tc>
        <w:tc>
          <w:tcPr>
            <w:tcW w:w="3481" w:type="dxa"/>
          </w:tcPr>
          <w:p w14:paraId="46DB89AC" w14:textId="77777777" w:rsidR="00F0077B" w:rsidRPr="00F227D3" w:rsidRDefault="00F0077B" w:rsidP="00F0077B">
            <w:pPr>
              <w:pStyle w:val="Anotacion0"/>
              <w:spacing w:after="0"/>
              <w:jc w:val="both"/>
              <w:rPr>
                <w:rFonts w:ascii="Bookman Old Style" w:hAnsi="Bookman Old Style"/>
              </w:rPr>
            </w:pPr>
            <w:r w:rsidRPr="00F227D3">
              <w:rPr>
                <w:rFonts w:ascii="Bookman Old Style" w:hAnsi="Bookman Old Style"/>
              </w:rPr>
              <w:t>Transparencia</w:t>
            </w:r>
          </w:p>
        </w:tc>
        <w:tc>
          <w:tcPr>
            <w:tcW w:w="2127" w:type="dxa"/>
          </w:tcPr>
          <w:p w14:paraId="6F3D7069" w14:textId="77777777" w:rsidR="00F0077B" w:rsidRPr="00F227D3" w:rsidRDefault="00F0077B" w:rsidP="00F0077B">
            <w:pPr>
              <w:pStyle w:val="Anotacion0"/>
              <w:spacing w:after="0"/>
              <w:rPr>
                <w:rFonts w:ascii="Bookman Old Style" w:hAnsi="Bookman Old Style"/>
                <w:bCs/>
                <w:lang w:val="es-MX"/>
              </w:rPr>
            </w:pPr>
            <w:r w:rsidRPr="00F227D3">
              <w:rPr>
                <w:rFonts w:ascii="Bookman Old Style" w:hAnsi="Bookman Old Style"/>
                <w:bCs/>
                <w:lang w:val="es-MX"/>
              </w:rPr>
              <w:t>20%</w:t>
            </w:r>
          </w:p>
        </w:tc>
      </w:tr>
      <w:tr w:rsidR="007676A2" w:rsidRPr="00F227D3" w14:paraId="42C2C525" w14:textId="77777777" w:rsidTr="00F0077B">
        <w:trPr>
          <w:trHeight w:val="97"/>
          <w:jc w:val="center"/>
        </w:trPr>
        <w:tc>
          <w:tcPr>
            <w:tcW w:w="483" w:type="dxa"/>
          </w:tcPr>
          <w:p w14:paraId="79799A02" w14:textId="77777777" w:rsidR="00F0077B" w:rsidRPr="00F227D3" w:rsidRDefault="00F0077B" w:rsidP="00F0077B">
            <w:pPr>
              <w:pStyle w:val="Anotacion0"/>
              <w:spacing w:after="0"/>
              <w:jc w:val="both"/>
              <w:rPr>
                <w:rFonts w:ascii="Bookman Old Style" w:hAnsi="Bookman Old Style"/>
                <w:bCs/>
                <w:lang w:val="es-MX"/>
              </w:rPr>
            </w:pPr>
            <w:r w:rsidRPr="00F227D3">
              <w:rPr>
                <w:rFonts w:ascii="Bookman Old Style" w:hAnsi="Bookman Old Style"/>
                <w:bCs/>
                <w:lang w:val="es-MX"/>
              </w:rPr>
              <w:t>B</w:t>
            </w:r>
          </w:p>
        </w:tc>
        <w:tc>
          <w:tcPr>
            <w:tcW w:w="3481" w:type="dxa"/>
          </w:tcPr>
          <w:p w14:paraId="49162BF9" w14:textId="77777777" w:rsidR="00F0077B" w:rsidRPr="00F227D3" w:rsidRDefault="00F0077B" w:rsidP="00F0077B">
            <w:pPr>
              <w:pStyle w:val="Anotacion0"/>
              <w:spacing w:after="0"/>
              <w:jc w:val="both"/>
              <w:rPr>
                <w:rFonts w:ascii="Bookman Old Style" w:hAnsi="Bookman Old Style"/>
                <w:b w:val="0"/>
                <w:bCs/>
                <w:lang w:val="es-MX"/>
              </w:rPr>
            </w:pPr>
            <w:r w:rsidRPr="00F227D3">
              <w:rPr>
                <w:rFonts w:ascii="Bookman Old Style" w:hAnsi="Bookman Old Style"/>
              </w:rPr>
              <w:t xml:space="preserve">Coordinación Institucional </w:t>
            </w:r>
          </w:p>
        </w:tc>
        <w:tc>
          <w:tcPr>
            <w:tcW w:w="2127" w:type="dxa"/>
          </w:tcPr>
          <w:p w14:paraId="72A1C300" w14:textId="77777777" w:rsidR="00F0077B" w:rsidRPr="00F227D3" w:rsidRDefault="00F0077B" w:rsidP="00F0077B">
            <w:pPr>
              <w:pStyle w:val="Anotacion0"/>
              <w:spacing w:after="0"/>
              <w:rPr>
                <w:rFonts w:ascii="Bookman Old Style" w:hAnsi="Bookman Old Style"/>
                <w:bCs/>
                <w:lang w:val="es-MX"/>
              </w:rPr>
            </w:pPr>
            <w:r w:rsidRPr="00F227D3">
              <w:rPr>
                <w:rFonts w:ascii="Bookman Old Style" w:hAnsi="Bookman Old Style"/>
                <w:bCs/>
                <w:lang w:val="es-MX"/>
              </w:rPr>
              <w:t>30%</w:t>
            </w:r>
          </w:p>
        </w:tc>
      </w:tr>
      <w:tr w:rsidR="007676A2" w:rsidRPr="00F227D3" w14:paraId="2FA9CCA1" w14:textId="77777777" w:rsidTr="00F0077B">
        <w:trPr>
          <w:trHeight w:val="20"/>
          <w:jc w:val="center"/>
        </w:trPr>
        <w:tc>
          <w:tcPr>
            <w:tcW w:w="483" w:type="dxa"/>
          </w:tcPr>
          <w:p w14:paraId="4511F6E1" w14:textId="77777777" w:rsidR="00F0077B" w:rsidRPr="00F227D3" w:rsidRDefault="00F0077B" w:rsidP="00F0077B">
            <w:pPr>
              <w:pStyle w:val="Anotacion0"/>
              <w:spacing w:after="0"/>
              <w:jc w:val="both"/>
              <w:rPr>
                <w:rFonts w:ascii="Bookman Old Style" w:hAnsi="Bookman Old Style"/>
                <w:bCs/>
                <w:lang w:val="es-MX"/>
              </w:rPr>
            </w:pPr>
            <w:r w:rsidRPr="00F227D3">
              <w:rPr>
                <w:rFonts w:ascii="Bookman Old Style" w:hAnsi="Bookman Old Style"/>
                <w:bCs/>
                <w:lang w:val="es-MX"/>
              </w:rPr>
              <w:t>C</w:t>
            </w:r>
          </w:p>
        </w:tc>
        <w:tc>
          <w:tcPr>
            <w:tcW w:w="3481" w:type="dxa"/>
          </w:tcPr>
          <w:p w14:paraId="5D38F8CB" w14:textId="77777777" w:rsidR="00F0077B" w:rsidRPr="00F227D3" w:rsidRDefault="00F0077B" w:rsidP="00F0077B">
            <w:pPr>
              <w:pStyle w:val="Anotacion0"/>
              <w:spacing w:after="0"/>
              <w:jc w:val="both"/>
              <w:rPr>
                <w:rFonts w:ascii="Bookman Old Style" w:hAnsi="Bookman Old Style"/>
                <w:b w:val="0"/>
                <w:bCs/>
                <w:lang w:val="es-MX"/>
              </w:rPr>
            </w:pPr>
            <w:r w:rsidRPr="00F227D3">
              <w:rPr>
                <w:rFonts w:ascii="Bookman Old Style" w:hAnsi="Bookman Old Style"/>
              </w:rPr>
              <w:t xml:space="preserve">Corporación </w:t>
            </w:r>
          </w:p>
        </w:tc>
        <w:tc>
          <w:tcPr>
            <w:tcW w:w="2127" w:type="dxa"/>
          </w:tcPr>
          <w:p w14:paraId="6DAD6287" w14:textId="77777777" w:rsidR="00F0077B" w:rsidRPr="00F227D3" w:rsidRDefault="00F0077B" w:rsidP="00F0077B">
            <w:pPr>
              <w:pStyle w:val="Anotacion0"/>
              <w:spacing w:after="0"/>
              <w:rPr>
                <w:rFonts w:ascii="Bookman Old Style" w:hAnsi="Bookman Old Style"/>
                <w:bCs/>
                <w:lang w:val="es-MX"/>
              </w:rPr>
            </w:pPr>
            <w:r w:rsidRPr="00F227D3">
              <w:rPr>
                <w:rFonts w:ascii="Bookman Old Style" w:hAnsi="Bookman Old Style"/>
                <w:bCs/>
                <w:lang w:val="es-MX"/>
              </w:rPr>
              <w:t>25%</w:t>
            </w:r>
          </w:p>
        </w:tc>
      </w:tr>
      <w:tr w:rsidR="00F0077B" w:rsidRPr="00F227D3" w14:paraId="13E700C6" w14:textId="77777777" w:rsidTr="00F0077B">
        <w:trPr>
          <w:trHeight w:val="20"/>
          <w:jc w:val="center"/>
        </w:trPr>
        <w:tc>
          <w:tcPr>
            <w:tcW w:w="483" w:type="dxa"/>
          </w:tcPr>
          <w:p w14:paraId="201C126F" w14:textId="77777777" w:rsidR="00F0077B" w:rsidRPr="00F227D3" w:rsidRDefault="00F0077B" w:rsidP="00F0077B">
            <w:pPr>
              <w:pStyle w:val="Anotacion0"/>
              <w:spacing w:after="0"/>
              <w:jc w:val="both"/>
              <w:rPr>
                <w:rFonts w:ascii="Bookman Old Style" w:hAnsi="Bookman Old Style"/>
                <w:bCs/>
                <w:lang w:val="es-MX"/>
              </w:rPr>
            </w:pPr>
            <w:r w:rsidRPr="00F227D3">
              <w:rPr>
                <w:rFonts w:ascii="Bookman Old Style" w:hAnsi="Bookman Old Style"/>
                <w:bCs/>
                <w:lang w:val="es-MX"/>
              </w:rPr>
              <w:t>D</w:t>
            </w:r>
          </w:p>
        </w:tc>
        <w:tc>
          <w:tcPr>
            <w:tcW w:w="3481" w:type="dxa"/>
          </w:tcPr>
          <w:p w14:paraId="6FFBECE9" w14:textId="77777777" w:rsidR="00F0077B" w:rsidRPr="00F227D3" w:rsidRDefault="00F0077B" w:rsidP="00F0077B">
            <w:pPr>
              <w:pStyle w:val="Anotacion0"/>
              <w:spacing w:after="0"/>
              <w:jc w:val="both"/>
              <w:rPr>
                <w:rFonts w:ascii="Bookman Old Style" w:hAnsi="Bookman Old Style"/>
                <w:b w:val="0"/>
                <w:bCs/>
                <w:lang w:val="es-MX"/>
              </w:rPr>
            </w:pPr>
            <w:r w:rsidRPr="00F227D3">
              <w:rPr>
                <w:rFonts w:ascii="Bookman Old Style" w:hAnsi="Bookman Old Style"/>
              </w:rPr>
              <w:t>Desempeño</w:t>
            </w:r>
          </w:p>
        </w:tc>
        <w:tc>
          <w:tcPr>
            <w:tcW w:w="2127" w:type="dxa"/>
          </w:tcPr>
          <w:p w14:paraId="2EBC9684" w14:textId="77777777" w:rsidR="00F0077B" w:rsidRPr="00F227D3" w:rsidRDefault="00F0077B" w:rsidP="00F0077B">
            <w:pPr>
              <w:pStyle w:val="Anotacion0"/>
              <w:spacing w:after="0"/>
              <w:rPr>
                <w:rFonts w:ascii="Bookman Old Style" w:hAnsi="Bookman Old Style"/>
                <w:bCs/>
                <w:lang w:val="es-MX"/>
              </w:rPr>
            </w:pPr>
            <w:r w:rsidRPr="00F227D3">
              <w:rPr>
                <w:rFonts w:ascii="Bookman Old Style" w:hAnsi="Bookman Old Style"/>
                <w:bCs/>
                <w:lang w:val="es-MX"/>
              </w:rPr>
              <w:t>25%</w:t>
            </w:r>
          </w:p>
        </w:tc>
      </w:tr>
    </w:tbl>
    <w:p w14:paraId="201575F6" w14:textId="77777777" w:rsidR="00F0077B" w:rsidRPr="00F227D3" w:rsidRDefault="00F0077B" w:rsidP="00F0077B">
      <w:pPr>
        <w:spacing w:after="0"/>
        <w:rPr>
          <w:rFonts w:ascii="Bookman Old Style" w:hAnsi="Bookman Old Style"/>
          <w:sz w:val="20"/>
          <w:szCs w:val="20"/>
        </w:rPr>
      </w:pPr>
    </w:p>
    <w:p w14:paraId="725B2386" w14:textId="77777777" w:rsidR="00F0077B" w:rsidRPr="00F227D3" w:rsidRDefault="00F0077B" w:rsidP="00F0077B">
      <w:pPr>
        <w:pStyle w:val="Texto"/>
        <w:spacing w:after="0" w:line="240" w:lineRule="auto"/>
        <w:ind w:firstLine="0"/>
        <w:rPr>
          <w:rFonts w:ascii="Bookman Old Style" w:hAnsi="Bookman Old Style"/>
          <w:b/>
          <w:bCs/>
          <w:sz w:val="20"/>
          <w:lang w:val="es-MX"/>
        </w:rPr>
      </w:pPr>
      <w:r w:rsidRPr="00F227D3">
        <w:rPr>
          <w:rFonts w:ascii="Bookman Old Style" w:hAnsi="Bookman Old Style"/>
          <w:b/>
          <w:sz w:val="20"/>
          <w:lang w:val="es-MX"/>
        </w:rPr>
        <w:t>II.-</w:t>
      </w:r>
      <w:r w:rsidRPr="00F227D3">
        <w:rPr>
          <w:rFonts w:ascii="Bookman Old Style" w:hAnsi="Bookman Old Style"/>
          <w:b/>
          <w:bCs/>
          <w:sz w:val="20"/>
          <w:lang w:val="es-MX"/>
        </w:rPr>
        <w:t>FÓRMULA DE DISTRIBUCIÓN</w:t>
      </w:r>
    </w:p>
    <w:p w14:paraId="2D6EBE9F"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0C93A5D1"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 xml:space="preserve">Los recursos asignados a los municipios se distribuyen entre cada uno de ellos conforme a una fórmula que refleja los criterios enunciados con su respectiva ponderación, la cual se aplica al monto de los recursos a distribuir. </w:t>
      </w:r>
    </w:p>
    <w:p w14:paraId="174D046A"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La cantidad de recursos que corresponden a cada municipio de la entidad federativa se determina conforme a la siguiente fórmula:</w:t>
      </w:r>
    </w:p>
    <w:p w14:paraId="00AF26E9"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5A74684C" w14:textId="77777777" w:rsidR="00F0077B" w:rsidRPr="00F227D3" w:rsidRDefault="00F0077B" w:rsidP="00F0077B">
      <w:pPr>
        <w:pStyle w:val="Texto"/>
        <w:spacing w:after="0" w:line="240" w:lineRule="auto"/>
        <w:ind w:firstLine="0"/>
        <w:jc w:val="center"/>
        <w:rPr>
          <w:rFonts w:ascii="Bookman Old Style" w:hAnsi="Bookman Old Style"/>
          <w:b/>
          <w:sz w:val="20"/>
          <w:lang w:val="es-MX"/>
        </w:rPr>
      </w:pPr>
      <w:r w:rsidRPr="00F227D3">
        <w:rPr>
          <w:rFonts w:ascii="Bookman Old Style" w:hAnsi="Bookman Old Style"/>
          <w:b/>
          <w:sz w:val="20"/>
          <w:lang w:val="es-MX"/>
        </w:rPr>
        <w:t xml:space="preserve">Monto asignado de los recursos a distribuir por municipio de la entidad federativa </w:t>
      </w:r>
    </w:p>
    <w:p w14:paraId="3ED21988" w14:textId="77777777" w:rsidR="00F0077B" w:rsidRPr="00F227D3" w:rsidRDefault="00F0077B" w:rsidP="00F0077B">
      <w:pPr>
        <w:pStyle w:val="Texto"/>
        <w:spacing w:after="0" w:line="240" w:lineRule="auto"/>
        <w:jc w:val="left"/>
        <w:rPr>
          <w:rFonts w:ascii="Bookman Old Style" w:hAnsi="Bookman Old Style"/>
          <w:sz w:val="20"/>
          <w:lang w:val="es-MX"/>
        </w:rPr>
      </w:pPr>
      <w:r w:rsidRPr="00F227D3">
        <w:rPr>
          <w:rFonts w:ascii="Bookman Old Style" w:hAnsi="Bookman Old Style"/>
          <w:noProof/>
          <w:sz w:val="20"/>
          <w:lang w:val="es-MX" w:eastAsia="es-MX"/>
        </w:rPr>
        <mc:AlternateContent>
          <mc:Choice Requires="wps">
            <w:drawing>
              <wp:anchor distT="0" distB="0" distL="114300" distR="114300" simplePos="0" relativeHeight="251659264" behindDoc="0" locked="0" layoutInCell="1" allowOverlap="1" wp14:anchorId="25D3F36D" wp14:editId="7744846E">
                <wp:simplePos x="0" y="0"/>
                <wp:positionH relativeFrom="column">
                  <wp:posOffset>2562054</wp:posOffset>
                </wp:positionH>
                <wp:positionV relativeFrom="paragraph">
                  <wp:posOffset>59519</wp:posOffset>
                </wp:positionV>
                <wp:extent cx="1726442" cy="356260"/>
                <wp:effectExtent l="0" t="0" r="26670" b="247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442" cy="356260"/>
                        </a:xfrm>
                        <a:prstGeom prst="rect">
                          <a:avLst/>
                        </a:prstGeom>
                        <a:noFill/>
                        <a:ln w="9525">
                          <a:solidFill>
                            <a:srgbClr val="FFFFFF"/>
                          </a:solidFill>
                          <a:miter lim="800000"/>
                          <a:headEnd/>
                          <a:tailEnd/>
                        </a:ln>
                      </wps:spPr>
                      <wps:txbx>
                        <w:txbxContent>
                          <w:p w14:paraId="4E2A348D" w14:textId="77777777" w:rsidR="00672ED9" w:rsidRPr="00201190" w:rsidRDefault="00672ED9" w:rsidP="00F0077B">
                            <w:pPr>
                              <w:rPr>
                                <w:rFonts w:ascii="Gotham Bold" w:hAnsi="Gotham Bold"/>
                                <w:b/>
                                <w:sz w:val="28"/>
                                <w:szCs w:val="36"/>
                                <w:lang w:val="es-ES"/>
                              </w:rPr>
                            </w:pPr>
                            <w:r>
                              <w:rPr>
                                <w:rFonts w:ascii="Gotham Bold" w:hAnsi="Gotham Bold"/>
                                <w:b/>
                                <w:sz w:val="28"/>
                                <w:szCs w:val="36"/>
                              </w:rPr>
                              <w:t>E</w:t>
                            </w:r>
                            <w:r w:rsidRPr="00201190">
                              <w:rPr>
                                <w:rFonts w:ascii="Gotham Bold" w:hAnsi="Gotham Bold"/>
                                <w:b/>
                                <w:sz w:val="28"/>
                                <w:szCs w:val="36"/>
                              </w:rPr>
                              <w:t xml:space="preserve"> = A+B+C</w:t>
                            </w:r>
                            <w:r>
                              <w:rPr>
                                <w:rFonts w:ascii="Gotham Bold" w:hAnsi="Gotham Bold"/>
                                <w:b/>
                                <w:sz w:val="28"/>
                                <w:szCs w:val="36"/>
                              </w:rPr>
                              <w:t>+D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D3F36D" id="_x0000_t202" coordsize="21600,21600" o:spt="202" path="m,l,21600r21600,l21600,xe">
                <v:stroke joinstyle="miter"/>
                <v:path gradientshapeok="t" o:connecttype="rect"/>
              </v:shapetype>
              <v:shape id="Cuadro de texto 2" o:spid="_x0000_s1026" type="#_x0000_t202" style="position:absolute;left:0;text-align:left;margin-left:201.75pt;margin-top:4.7pt;width:135.95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XIvLAIAAC4EAAAOAAAAZHJzL2Uyb0RvYy54bWysU8tu2zAQvBfoPxC817JV20kEy0Hq1EWB&#10;9AGk/QCapCyiFJdd0pbSr++SchyjvRXVgSC1y9nZ2eHqdugsO2oMBlzNZ5MpZ9pJUMbta/792/bN&#10;NWchCqeEBadr/qQDv12/frXqfaVLaMEqjYxAXKh6X/M2Rl8VRZCt7kSYgNeOgg1gJyIdcV8oFD2h&#10;d7Yop9Nl0QMqjyB1CPT3fgzydcZvGi3jl6YJOjJbc+IW84p53aW1WK9EtUfhWyNPNMQ/sOiEcVT0&#10;DHUvomAHNH9BdUYiBGjiREJXQNMYqXMP1M1s+kc3j63wOvdC4gR/lin8P1j5+fgVmVE1LzlzoqMR&#10;bQ5CITClWdRDBFYmkXofKsp99JQdh3cw0LBzw8E/gPwRmINNK9xe3yFC32qhiOQs3Swuro44IYHs&#10;+k+gqJo4RMhAQ4NdUpA0YYROw3o6D4h4MJlKXpXL+ZyYSoq9XSzLZZ5gIarn2x5D/KChY2lTcyQD&#10;ZHRxfAgxsRHVc0oq5mBrrM0msI71Nb9ZlIuxL7BGpWBKC7jfbSyyoyAbbfOXW6PIZVpnIpnZmq7m&#10;19P0jfZKarx3KleJwthxT0ysO8mTFBm1icNuoMSk2Q7UEwmFMJqWHhltWsBfnPVk2JqHnweBmjP7&#10;0ZHYN7P5PDk8H+aLq5IOeBnZXUaEkwRV88jZuN3E8VUcPJp9S5XG8Tq4owE1Jmv3wurEm0yZJT09&#10;oOT6y3POennm698AAAD//wMAUEsDBBQABgAIAAAAIQAZ+CF43gAAAAgBAAAPAAAAZHJzL2Rvd25y&#10;ZXYueG1sTI/NTsMwEITvSLyDtUhcKuoASVpCnAohceDQQn8ewI1NHLDXUez88PYsJ7jNakaz35Sb&#10;2Vk26j60HgXcLhNgGmuvWmwEnI4vN2tgIUpU0nrUAr51gE11eVHKQvkJ93o8xIZRCYZCCjAxdgXn&#10;oTbaybD0nUbyPnzvZKSzb7jq5UTlzvK7JMm5ky3SByM7/Wx0/XUYnID9q3lfYLrdWsXH/PO0G96m&#10;9UKI66v56RFY1HP8C8MvPqFDRUxnP6AKzApIk/uMogIeUmDk56uMxJlElgGvSv5/QPUDAAD//wMA&#10;UEsBAi0AFAAGAAgAAAAhALaDOJL+AAAA4QEAABMAAAAAAAAAAAAAAAAAAAAAAFtDb250ZW50X1R5&#10;cGVzXS54bWxQSwECLQAUAAYACAAAACEAOP0h/9YAAACUAQAACwAAAAAAAAAAAAAAAAAvAQAAX3Jl&#10;bHMvLnJlbHNQSwECLQAUAAYACAAAACEAcrVyLywCAAAuBAAADgAAAAAAAAAAAAAAAAAuAgAAZHJz&#10;L2Uyb0RvYy54bWxQSwECLQAUAAYACAAAACEAGfgheN4AAAAIAQAADwAAAAAAAAAAAAAAAACGBAAA&#10;ZHJzL2Rvd25yZXYueG1sUEsFBgAAAAAEAAQA8wAAAJEFAAAAAA==&#10;" filled="f" strokecolor="white">
                <v:textbox>
                  <w:txbxContent>
                    <w:p w14:paraId="4E2A348D" w14:textId="77777777" w:rsidR="00672ED9" w:rsidRPr="00201190" w:rsidRDefault="00672ED9" w:rsidP="00F0077B">
                      <w:pPr>
                        <w:rPr>
                          <w:rFonts w:ascii="Gotham Bold" w:hAnsi="Gotham Bold"/>
                          <w:b/>
                          <w:sz w:val="28"/>
                          <w:szCs w:val="36"/>
                          <w:lang w:val="es-ES"/>
                        </w:rPr>
                      </w:pPr>
                      <w:r>
                        <w:rPr>
                          <w:rFonts w:ascii="Gotham Bold" w:hAnsi="Gotham Bold"/>
                          <w:b/>
                          <w:sz w:val="28"/>
                          <w:szCs w:val="36"/>
                        </w:rPr>
                        <w:t>E</w:t>
                      </w:r>
                      <w:r w:rsidRPr="00201190">
                        <w:rPr>
                          <w:rFonts w:ascii="Gotham Bold" w:hAnsi="Gotham Bold"/>
                          <w:b/>
                          <w:sz w:val="28"/>
                          <w:szCs w:val="36"/>
                        </w:rPr>
                        <w:t xml:space="preserve"> = A+B+C</w:t>
                      </w:r>
                      <w:r>
                        <w:rPr>
                          <w:rFonts w:ascii="Gotham Bold" w:hAnsi="Gotham Bold"/>
                          <w:b/>
                          <w:sz w:val="28"/>
                          <w:szCs w:val="36"/>
                        </w:rPr>
                        <w:t>+D</w:t>
                      </w:r>
                    </w:p>
                  </w:txbxContent>
                </v:textbox>
              </v:shape>
            </w:pict>
          </mc:Fallback>
        </mc:AlternateContent>
      </w:r>
    </w:p>
    <w:p w14:paraId="1D2A4742" w14:textId="77777777" w:rsidR="00F0077B" w:rsidRPr="00F227D3" w:rsidRDefault="00F0077B" w:rsidP="00F0077B">
      <w:pPr>
        <w:spacing w:after="0"/>
        <w:rPr>
          <w:rFonts w:ascii="Bookman Old Style" w:hAnsi="Bookman Old Style"/>
          <w:sz w:val="20"/>
          <w:szCs w:val="20"/>
        </w:rPr>
      </w:pPr>
    </w:p>
    <w:p w14:paraId="624B6E75" w14:textId="77777777" w:rsidR="00F0077B" w:rsidRPr="00F227D3" w:rsidRDefault="00F0077B" w:rsidP="00F0077B">
      <w:pPr>
        <w:spacing w:after="0"/>
        <w:jc w:val="center"/>
        <w:rPr>
          <w:rFonts w:ascii="Bookman Old Style" w:hAnsi="Bookman Old Style"/>
          <w:b/>
          <w:sz w:val="20"/>
          <w:szCs w:val="20"/>
        </w:rPr>
      </w:pPr>
    </w:p>
    <w:p w14:paraId="02D96C94" w14:textId="77777777" w:rsidR="00F0077B" w:rsidRPr="00F227D3" w:rsidRDefault="00F0077B" w:rsidP="00F0077B">
      <w:pPr>
        <w:spacing w:after="0"/>
        <w:jc w:val="center"/>
        <w:rPr>
          <w:rFonts w:ascii="Bookman Old Style" w:hAnsi="Bookman Old Style"/>
          <w:b/>
          <w:sz w:val="20"/>
          <w:szCs w:val="20"/>
        </w:rPr>
      </w:pPr>
      <w:r w:rsidRPr="00F227D3">
        <w:rPr>
          <w:rFonts w:ascii="Bookman Old Style" w:hAnsi="Bookman Old Style"/>
          <w:b/>
          <w:sz w:val="20"/>
          <w:szCs w:val="20"/>
        </w:rPr>
        <w:t>ELEMENTOS QUE INTEGRAN LAS CUATRO VARIABLES DE LA FÓRMULA</w:t>
      </w:r>
    </w:p>
    <w:p w14:paraId="6A2716B8" w14:textId="77777777" w:rsidR="00F0077B" w:rsidRPr="00F227D3" w:rsidRDefault="00F0077B" w:rsidP="00F0077B">
      <w:pPr>
        <w:spacing w:after="0"/>
        <w:jc w:val="center"/>
        <w:rPr>
          <w:rFonts w:ascii="Bookman Old Style" w:hAnsi="Bookman Old Style"/>
          <w:sz w:val="20"/>
          <w:szCs w:val="20"/>
        </w:rPr>
      </w:pPr>
    </w:p>
    <w:p w14:paraId="789F9072" w14:textId="77777777" w:rsidR="00F0077B" w:rsidRPr="00F227D3" w:rsidRDefault="00F0077B" w:rsidP="00A7300B">
      <w:pPr>
        <w:pStyle w:val="Texto"/>
        <w:numPr>
          <w:ilvl w:val="0"/>
          <w:numId w:val="90"/>
        </w:numPr>
        <w:spacing w:after="0" w:line="240" w:lineRule="auto"/>
        <w:rPr>
          <w:rFonts w:ascii="Bookman Old Style" w:hAnsi="Bookman Old Style"/>
          <w:b/>
          <w:sz w:val="20"/>
          <w:lang w:val="es-MX"/>
        </w:rPr>
      </w:pPr>
      <w:r w:rsidRPr="00F227D3">
        <w:rPr>
          <w:rFonts w:ascii="Bookman Old Style" w:hAnsi="Bookman Old Style"/>
          <w:b/>
          <w:sz w:val="20"/>
          <w:lang w:val="es-MX"/>
        </w:rPr>
        <w:t>Transparencia.</w:t>
      </w:r>
    </w:p>
    <w:p w14:paraId="1C756312"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5E66748A" w14:textId="77777777" w:rsidR="00F0077B" w:rsidRPr="00F227D3"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Cumplimiento al artículo 9 último párrafo de los Criterios Generales para la Administración y Ejercicio de los Recursos del Fondo de Aportaciones para la Seguridad Pública de los Estados y del Distrito Federal (FASP) vigentes.</w:t>
      </w:r>
    </w:p>
    <w:p w14:paraId="1B91CB85" w14:textId="0B8F1EE9" w:rsidR="00F0077B" w:rsidRDefault="00F0077B" w:rsidP="00F0077B">
      <w:pPr>
        <w:pStyle w:val="Texto"/>
        <w:spacing w:after="0" w:line="240" w:lineRule="auto"/>
        <w:ind w:firstLine="0"/>
        <w:rPr>
          <w:rFonts w:ascii="Bookman Old Style" w:hAnsi="Bookman Old Style"/>
          <w:b/>
          <w:sz w:val="20"/>
          <w:lang w:val="es-MX"/>
        </w:rPr>
      </w:pPr>
    </w:p>
    <w:p w14:paraId="0CA19103" w14:textId="77777777" w:rsidR="00672ED9" w:rsidRPr="00F227D3" w:rsidRDefault="00672ED9" w:rsidP="00F0077B">
      <w:pPr>
        <w:pStyle w:val="Texto"/>
        <w:spacing w:after="0" w:line="240" w:lineRule="auto"/>
        <w:ind w:firstLine="0"/>
        <w:rPr>
          <w:rFonts w:ascii="Bookman Old Style" w:hAnsi="Bookman Old Style"/>
          <w:b/>
          <w:sz w:val="20"/>
          <w:lang w:val="es-MX"/>
        </w:rPr>
      </w:pPr>
    </w:p>
    <w:p w14:paraId="43396AAF"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 xml:space="preserve">El monto para distribuir será equivalente al 20% del total de los recursos provenientes </w:t>
      </w:r>
      <w:r w:rsidRPr="00F227D3">
        <w:rPr>
          <w:rFonts w:ascii="Bookman Old Style" w:hAnsi="Bookman Old Style"/>
          <w:bCs/>
          <w:sz w:val="20"/>
          <w:lang w:val="es-MX"/>
        </w:rPr>
        <w:t>del Fondo de Aportaciones para la Seguridad Pública de los Estados y del Distrito Federal</w:t>
      </w:r>
      <w:r w:rsidRPr="00F227D3">
        <w:rPr>
          <w:rFonts w:ascii="Bookman Old Style" w:hAnsi="Bookman Old Style"/>
          <w:sz w:val="20"/>
          <w:lang w:val="es-MX"/>
        </w:rPr>
        <w:t xml:space="preserve">, bajo los siguientes criterios: </w:t>
      </w:r>
    </w:p>
    <w:p w14:paraId="0CBE8C5A" w14:textId="77777777" w:rsidR="00F0077B" w:rsidRPr="00F227D3" w:rsidRDefault="00F0077B" w:rsidP="00F0077B">
      <w:pPr>
        <w:pStyle w:val="Texto"/>
        <w:spacing w:after="0" w:line="240" w:lineRule="auto"/>
        <w:ind w:firstLine="0"/>
        <w:rPr>
          <w:rFonts w:ascii="Bookman Old Style" w:hAnsi="Bookman Old Style"/>
          <w:sz w:val="20"/>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8710"/>
        <w:gridCol w:w="739"/>
      </w:tblGrid>
      <w:tr w:rsidR="00F0077B" w:rsidRPr="00F227D3" w14:paraId="664424A9" w14:textId="77777777" w:rsidTr="00420650">
        <w:trPr>
          <w:trHeight w:val="20"/>
          <w:jc w:val="center"/>
        </w:trPr>
        <w:tc>
          <w:tcPr>
            <w:tcW w:w="499" w:type="dxa"/>
            <w:vAlign w:val="center"/>
          </w:tcPr>
          <w:p w14:paraId="051B04D5" w14:textId="77777777" w:rsidR="00F0077B" w:rsidRPr="004B45CD" w:rsidRDefault="00F0077B" w:rsidP="00F0077B">
            <w:pPr>
              <w:pStyle w:val="Anotacion0"/>
              <w:spacing w:after="0"/>
              <w:rPr>
                <w:rFonts w:ascii="Bookman Old Style" w:hAnsi="Bookman Old Style"/>
                <w:bCs/>
                <w:sz w:val="20"/>
                <w:szCs w:val="20"/>
                <w:lang w:val="es-MX"/>
              </w:rPr>
            </w:pPr>
            <w:r w:rsidRPr="004B45CD">
              <w:rPr>
                <w:rFonts w:ascii="Bookman Old Style" w:hAnsi="Bookman Old Style"/>
                <w:bCs/>
                <w:sz w:val="20"/>
                <w:szCs w:val="20"/>
                <w:lang w:val="es-MX"/>
              </w:rPr>
              <w:t>a</w:t>
            </w:r>
          </w:p>
        </w:tc>
        <w:tc>
          <w:tcPr>
            <w:tcW w:w="8710" w:type="dxa"/>
            <w:vAlign w:val="center"/>
          </w:tcPr>
          <w:p w14:paraId="78951254" w14:textId="77777777" w:rsidR="00F0077B" w:rsidRPr="00F227D3" w:rsidRDefault="00F0077B" w:rsidP="00F0077B">
            <w:pPr>
              <w:pStyle w:val="Anotacion0"/>
              <w:spacing w:after="0"/>
              <w:jc w:val="both"/>
              <w:rPr>
                <w:rFonts w:ascii="Bookman Old Style" w:hAnsi="Bookman Old Style"/>
                <w:b w:val="0"/>
                <w:bCs/>
                <w:sz w:val="20"/>
                <w:szCs w:val="20"/>
                <w:lang w:val="es-MX"/>
              </w:rPr>
            </w:pPr>
            <w:r w:rsidRPr="00F227D3">
              <w:rPr>
                <w:rFonts w:ascii="Bookman Old Style" w:hAnsi="Bookman Old Style"/>
                <w:b w:val="0"/>
                <w:bCs/>
                <w:sz w:val="20"/>
                <w:szCs w:val="20"/>
                <w:lang w:val="es-MX"/>
              </w:rPr>
              <w:t>Número de habitantes de los Municipios del Estado de México en base a las proyecciones del Consejo Nacional de Población (CONAPO) para 2024.</w:t>
            </w:r>
          </w:p>
        </w:tc>
        <w:tc>
          <w:tcPr>
            <w:tcW w:w="739" w:type="dxa"/>
            <w:vAlign w:val="center"/>
          </w:tcPr>
          <w:p w14:paraId="09ED0E24" w14:textId="77777777" w:rsidR="00F0077B" w:rsidRPr="00F227D3" w:rsidRDefault="00F0077B" w:rsidP="00F0077B">
            <w:pPr>
              <w:pStyle w:val="Anotacion0"/>
              <w:spacing w:after="0"/>
              <w:rPr>
                <w:rFonts w:ascii="Bookman Old Style" w:hAnsi="Bookman Old Style"/>
                <w:b w:val="0"/>
                <w:bCs/>
                <w:sz w:val="20"/>
                <w:szCs w:val="20"/>
                <w:lang w:val="es-MX"/>
              </w:rPr>
            </w:pPr>
            <w:r w:rsidRPr="00F227D3">
              <w:rPr>
                <w:rFonts w:ascii="Bookman Old Style" w:hAnsi="Bookman Old Style"/>
                <w:b w:val="0"/>
                <w:bCs/>
                <w:sz w:val="20"/>
                <w:szCs w:val="20"/>
                <w:lang w:val="es-MX"/>
              </w:rPr>
              <w:t>5 %</w:t>
            </w:r>
          </w:p>
        </w:tc>
      </w:tr>
      <w:tr w:rsidR="00F0077B" w:rsidRPr="00F227D3" w14:paraId="0A8A65EC" w14:textId="77777777" w:rsidTr="00420650">
        <w:trPr>
          <w:trHeight w:val="20"/>
          <w:jc w:val="center"/>
        </w:trPr>
        <w:tc>
          <w:tcPr>
            <w:tcW w:w="499" w:type="dxa"/>
            <w:vAlign w:val="center"/>
          </w:tcPr>
          <w:p w14:paraId="5F3F6054" w14:textId="77777777" w:rsidR="00F0077B" w:rsidRPr="004B45CD" w:rsidRDefault="00F0077B" w:rsidP="00F0077B">
            <w:pPr>
              <w:pStyle w:val="Anotacion0"/>
              <w:spacing w:after="0"/>
              <w:rPr>
                <w:rFonts w:ascii="Bookman Old Style" w:hAnsi="Bookman Old Style"/>
                <w:bCs/>
                <w:sz w:val="20"/>
                <w:szCs w:val="20"/>
                <w:lang w:val="es-MX"/>
              </w:rPr>
            </w:pPr>
            <w:r w:rsidRPr="004B45CD">
              <w:rPr>
                <w:rFonts w:ascii="Bookman Old Style" w:hAnsi="Bookman Old Style"/>
                <w:bCs/>
                <w:sz w:val="20"/>
                <w:szCs w:val="20"/>
                <w:lang w:val="es-MX"/>
              </w:rPr>
              <w:t>b</w:t>
            </w:r>
          </w:p>
        </w:tc>
        <w:tc>
          <w:tcPr>
            <w:tcW w:w="8710" w:type="dxa"/>
            <w:vAlign w:val="center"/>
          </w:tcPr>
          <w:p w14:paraId="1D5F56CD" w14:textId="77777777" w:rsidR="00F0077B" w:rsidRPr="00F227D3" w:rsidRDefault="00F0077B" w:rsidP="00F0077B">
            <w:pPr>
              <w:pStyle w:val="Anotacion0"/>
              <w:spacing w:after="0"/>
              <w:jc w:val="both"/>
              <w:rPr>
                <w:rFonts w:ascii="Bookman Old Style" w:hAnsi="Bookman Old Style"/>
                <w:b w:val="0"/>
                <w:bCs/>
                <w:sz w:val="20"/>
                <w:szCs w:val="20"/>
                <w:lang w:val="es-MX"/>
              </w:rPr>
            </w:pPr>
            <w:r w:rsidRPr="00F227D3">
              <w:rPr>
                <w:rFonts w:ascii="Bookman Old Style" w:hAnsi="Bookman Old Style"/>
                <w:b w:val="0"/>
                <w:bCs/>
                <w:sz w:val="20"/>
                <w:szCs w:val="20"/>
                <w:lang w:val="es-MX"/>
              </w:rPr>
              <w:t>Aplicación, y comprobación de manera eficiente y transparente de los recursos FASP 2023, en materia de profesionalización, equipamiento, modernización tecnológica e infraestructura del Programa Estatal de Seguridad Pública, así como la comprobación de información estratégica municipal.</w:t>
            </w:r>
          </w:p>
        </w:tc>
        <w:tc>
          <w:tcPr>
            <w:tcW w:w="739" w:type="dxa"/>
            <w:vAlign w:val="center"/>
          </w:tcPr>
          <w:p w14:paraId="6D91B99B" w14:textId="77777777" w:rsidR="00F0077B" w:rsidRPr="00F227D3" w:rsidRDefault="00F0077B" w:rsidP="00F0077B">
            <w:pPr>
              <w:pStyle w:val="Anotacion0"/>
              <w:spacing w:after="0"/>
              <w:rPr>
                <w:rFonts w:ascii="Bookman Old Style" w:hAnsi="Bookman Old Style"/>
                <w:b w:val="0"/>
                <w:bCs/>
                <w:sz w:val="20"/>
                <w:szCs w:val="20"/>
                <w:lang w:val="es-MX"/>
              </w:rPr>
            </w:pPr>
            <w:r w:rsidRPr="00F227D3">
              <w:rPr>
                <w:rFonts w:ascii="Bookman Old Style" w:hAnsi="Bookman Old Style"/>
                <w:b w:val="0"/>
                <w:bCs/>
                <w:sz w:val="20"/>
                <w:szCs w:val="20"/>
                <w:lang w:val="es-MX"/>
              </w:rPr>
              <w:t>15%</w:t>
            </w:r>
          </w:p>
        </w:tc>
      </w:tr>
    </w:tbl>
    <w:p w14:paraId="7A74D6E3" w14:textId="17C817D0" w:rsidR="00F0077B" w:rsidRDefault="00F0077B" w:rsidP="00F0077B">
      <w:pPr>
        <w:pStyle w:val="Texto"/>
        <w:spacing w:after="0" w:line="240" w:lineRule="auto"/>
        <w:ind w:firstLine="0"/>
        <w:rPr>
          <w:rFonts w:ascii="Bookman Old Style" w:hAnsi="Bookman Old Style"/>
          <w:b/>
          <w:sz w:val="20"/>
          <w:lang w:val="es-MX"/>
        </w:rPr>
      </w:pPr>
    </w:p>
    <w:p w14:paraId="72463C95" w14:textId="77777777" w:rsidR="00672ED9" w:rsidRPr="00F227D3" w:rsidRDefault="00672ED9" w:rsidP="00F0077B">
      <w:pPr>
        <w:pStyle w:val="Texto"/>
        <w:spacing w:after="0" w:line="240" w:lineRule="auto"/>
        <w:ind w:firstLine="0"/>
        <w:rPr>
          <w:rFonts w:ascii="Bookman Old Style" w:hAnsi="Bookman Old Style"/>
          <w:b/>
          <w:sz w:val="20"/>
          <w:lang w:val="es-MX"/>
        </w:rPr>
      </w:pPr>
    </w:p>
    <w:p w14:paraId="6F64BF98" w14:textId="77777777" w:rsidR="00F0077B" w:rsidRPr="00F227D3" w:rsidRDefault="00F0077B" w:rsidP="00F0077B">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 xml:space="preserve">Monto presupuestal que corresponde a los municipios de la entidad conforme al criterio Población. </w:t>
      </w:r>
    </w:p>
    <w:p w14:paraId="07171140" w14:textId="77777777" w:rsidR="00F0077B" w:rsidRPr="00F227D3" w:rsidRDefault="00F0077B" w:rsidP="00F0077B">
      <w:pPr>
        <w:pStyle w:val="Texto"/>
        <w:spacing w:after="0" w:line="240" w:lineRule="auto"/>
        <w:ind w:firstLine="0"/>
        <w:rPr>
          <w:rFonts w:ascii="Bookman Old Style" w:hAnsi="Bookman Old Style"/>
          <w:sz w:val="20"/>
        </w:rPr>
      </w:pPr>
    </w:p>
    <w:p w14:paraId="1AFD6E70"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 xml:space="preserve">Esta variable arroja un monto presupuestal que resulta de multiplicar por 5% el resultado que se obtiene de dividir la población total de cada municipio que corresponda entre la población estatal prevaleciente al año 2024: 18,090,769 habitantes (CONAPO), proyecciones para 2024. </w:t>
      </w:r>
    </w:p>
    <w:p w14:paraId="07827C48" w14:textId="77777777" w:rsidR="00F0077B" w:rsidRPr="00F227D3" w:rsidRDefault="00F0077B" w:rsidP="00F0077B">
      <w:pPr>
        <w:pStyle w:val="Texto"/>
        <w:spacing w:after="0" w:line="240" w:lineRule="auto"/>
        <w:ind w:firstLine="0"/>
        <w:rPr>
          <w:rFonts w:ascii="Bookman Old Style" w:hAnsi="Bookman Old Style"/>
          <w:sz w:val="20"/>
        </w:rPr>
      </w:pPr>
    </w:p>
    <w:p w14:paraId="33E69579"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a= (PM/PE) * Pc</w:t>
      </w:r>
      <w:r w:rsidRPr="00F227D3">
        <w:rPr>
          <w:rFonts w:ascii="Bookman Old Style" w:hAnsi="Bookman Old Style"/>
          <w:b/>
          <w:sz w:val="20"/>
          <w:vertAlign w:val="subscript"/>
          <w:lang w:val="es-MX"/>
        </w:rPr>
        <w:t>1</w:t>
      </w:r>
      <w:r w:rsidRPr="00F227D3">
        <w:rPr>
          <w:rFonts w:ascii="Bookman Old Style" w:hAnsi="Bookman Old Style"/>
          <w:b/>
          <w:sz w:val="20"/>
          <w:lang w:val="es-MX"/>
        </w:rPr>
        <w:t xml:space="preserve"> </w:t>
      </w:r>
    </w:p>
    <w:p w14:paraId="30010917" w14:textId="5DBD339D" w:rsidR="00F0077B" w:rsidRDefault="00F0077B" w:rsidP="00F0077B">
      <w:pPr>
        <w:pStyle w:val="Texto"/>
        <w:spacing w:after="0" w:line="240" w:lineRule="auto"/>
        <w:rPr>
          <w:rFonts w:ascii="Bookman Old Style" w:hAnsi="Bookman Old Style"/>
          <w:b/>
          <w:bCs/>
          <w:sz w:val="20"/>
          <w:lang w:val="es-MX"/>
        </w:rPr>
      </w:pPr>
      <w:r w:rsidRPr="00F227D3">
        <w:rPr>
          <w:rFonts w:ascii="Bookman Old Style" w:hAnsi="Bookman Old Style"/>
          <w:b/>
          <w:bCs/>
          <w:sz w:val="20"/>
          <w:lang w:val="es-MX"/>
        </w:rPr>
        <w:t xml:space="preserve">Donde: </w:t>
      </w:r>
    </w:p>
    <w:p w14:paraId="3E71E9AC" w14:textId="77777777" w:rsidR="004B45CD" w:rsidRPr="00F227D3" w:rsidRDefault="004B45CD" w:rsidP="00F0077B">
      <w:pPr>
        <w:pStyle w:val="Texto"/>
        <w:spacing w:after="0" w:line="240" w:lineRule="auto"/>
        <w:rPr>
          <w:rFonts w:ascii="Bookman Old Style" w:hAnsi="Bookman Old Style"/>
          <w:b/>
          <w:bCs/>
          <w:sz w:val="20"/>
          <w:lang w:val="es-MX"/>
        </w:rPr>
      </w:pPr>
    </w:p>
    <w:p w14:paraId="32C691CC" w14:textId="77777777" w:rsidR="00F0077B" w:rsidRPr="00F227D3" w:rsidRDefault="00F0077B" w:rsidP="00F0077B">
      <w:pPr>
        <w:pStyle w:val="Texto"/>
        <w:spacing w:after="0" w:line="240" w:lineRule="auto"/>
        <w:ind w:left="708" w:firstLine="0"/>
        <w:rPr>
          <w:rFonts w:ascii="Bookman Old Style" w:hAnsi="Bookman Old Style"/>
          <w:sz w:val="20"/>
          <w:lang w:val="es-MX"/>
        </w:rPr>
      </w:pPr>
      <w:r w:rsidRPr="00F227D3">
        <w:rPr>
          <w:rFonts w:ascii="Bookman Old Style" w:hAnsi="Bookman Old Style"/>
          <w:sz w:val="20"/>
          <w:lang w:val="es-MX"/>
        </w:rPr>
        <w:t xml:space="preserve">a = Monto presupuestal que corresponde a los municipios de la entidad federativa conforme al criterio población. </w:t>
      </w:r>
    </w:p>
    <w:p w14:paraId="06D3FBCE" w14:textId="77777777" w:rsidR="00F0077B" w:rsidRPr="00F227D3" w:rsidRDefault="00F0077B" w:rsidP="00F0077B">
      <w:pPr>
        <w:pStyle w:val="Texto"/>
        <w:spacing w:after="0" w:line="240" w:lineRule="auto"/>
        <w:ind w:left="708" w:firstLine="0"/>
        <w:rPr>
          <w:rFonts w:ascii="Bookman Old Style" w:hAnsi="Bookman Old Style"/>
          <w:sz w:val="20"/>
          <w:lang w:val="es-MX"/>
        </w:rPr>
      </w:pPr>
      <w:r w:rsidRPr="00F227D3">
        <w:rPr>
          <w:rFonts w:ascii="Bookman Old Style" w:hAnsi="Bookman Old Style"/>
          <w:sz w:val="20"/>
          <w:lang w:val="es-MX"/>
        </w:rPr>
        <w:t xml:space="preserve">PM = Población de cada uno de los municipios de la entidad federativa. </w:t>
      </w:r>
    </w:p>
    <w:p w14:paraId="0D6FC643" w14:textId="77777777" w:rsidR="00F0077B" w:rsidRPr="00F227D3" w:rsidRDefault="00F0077B" w:rsidP="00F0077B">
      <w:pPr>
        <w:pStyle w:val="Texto"/>
        <w:spacing w:after="0" w:line="240" w:lineRule="auto"/>
        <w:ind w:left="708" w:firstLine="0"/>
        <w:rPr>
          <w:rFonts w:ascii="Bookman Old Style" w:hAnsi="Bookman Old Style"/>
          <w:sz w:val="20"/>
          <w:lang w:val="es-MX"/>
        </w:rPr>
      </w:pPr>
      <w:r w:rsidRPr="00F227D3">
        <w:rPr>
          <w:rFonts w:ascii="Bookman Old Style" w:hAnsi="Bookman Old Style"/>
          <w:sz w:val="20"/>
          <w:lang w:val="es-MX"/>
        </w:rPr>
        <w:t xml:space="preserve">PE = Población total de la entidad. </w:t>
      </w:r>
    </w:p>
    <w:p w14:paraId="1415A334" w14:textId="77777777" w:rsidR="00F0077B" w:rsidRPr="00F227D3" w:rsidRDefault="00F0077B" w:rsidP="00F0077B">
      <w:pPr>
        <w:pStyle w:val="Texto"/>
        <w:spacing w:after="0" w:line="240" w:lineRule="auto"/>
        <w:ind w:left="708" w:firstLine="0"/>
        <w:rPr>
          <w:rFonts w:ascii="Bookman Old Style" w:hAnsi="Bookman Old Style"/>
          <w:sz w:val="20"/>
          <w:lang w:val="es-MX"/>
        </w:rPr>
      </w:pPr>
      <w:r w:rsidRPr="00F227D3">
        <w:rPr>
          <w:rFonts w:ascii="Bookman Old Style" w:hAnsi="Bookman Old Style"/>
          <w:sz w:val="20"/>
          <w:lang w:val="es-MX"/>
        </w:rPr>
        <w:t>Pc1 = 5% del total de recursos a distribuir entre los 125 municipios que conforman el Estado de México, para el ejercicio presupuestal 2024.</w:t>
      </w:r>
    </w:p>
    <w:p w14:paraId="1D22B179" w14:textId="16F66F42" w:rsidR="00F0077B" w:rsidRDefault="00F0077B" w:rsidP="00F0077B">
      <w:pPr>
        <w:spacing w:after="0"/>
        <w:jc w:val="both"/>
        <w:rPr>
          <w:rFonts w:ascii="Bookman Old Style" w:hAnsi="Bookman Old Style"/>
          <w:b/>
          <w:sz w:val="20"/>
          <w:szCs w:val="20"/>
        </w:rPr>
      </w:pPr>
    </w:p>
    <w:p w14:paraId="0716FBD7" w14:textId="77777777" w:rsidR="00672ED9" w:rsidRPr="00F227D3" w:rsidRDefault="00672ED9" w:rsidP="00F0077B">
      <w:pPr>
        <w:spacing w:after="0"/>
        <w:jc w:val="both"/>
        <w:rPr>
          <w:rFonts w:ascii="Bookman Old Style" w:hAnsi="Bookman Old Style"/>
          <w:b/>
          <w:sz w:val="20"/>
          <w:szCs w:val="20"/>
        </w:rPr>
      </w:pPr>
    </w:p>
    <w:p w14:paraId="56FF2F8B" w14:textId="77777777" w:rsidR="00F0077B" w:rsidRPr="00F227D3" w:rsidRDefault="00F0077B" w:rsidP="00F0077B">
      <w:pPr>
        <w:spacing w:after="0"/>
        <w:jc w:val="both"/>
        <w:rPr>
          <w:rFonts w:ascii="Bookman Old Style" w:hAnsi="Bookman Old Style"/>
          <w:b/>
          <w:sz w:val="20"/>
          <w:szCs w:val="20"/>
        </w:rPr>
      </w:pPr>
      <w:r w:rsidRPr="00F227D3">
        <w:rPr>
          <w:rFonts w:ascii="Bookman Old Style" w:hAnsi="Bookman Old Style"/>
          <w:b/>
          <w:sz w:val="20"/>
          <w:szCs w:val="20"/>
        </w:rPr>
        <w:t>Monto presupuestal que corresponde a los municipios de la entidad federativa conforme al criterio aplicación, y comprobación de manera eficiente y transparente de los recursos FASP 2023, en materia de profesionalización, equipamiento, modernización tecnológica e infraestructura del Programa Estatal de Seguridad Pública, así como la comprobación de información estratégica municipal.</w:t>
      </w:r>
    </w:p>
    <w:p w14:paraId="77CCC43F" w14:textId="77777777" w:rsidR="00F0077B" w:rsidRPr="00F227D3" w:rsidRDefault="00F0077B" w:rsidP="00F0077B">
      <w:pPr>
        <w:spacing w:after="0"/>
        <w:jc w:val="both"/>
        <w:rPr>
          <w:rFonts w:ascii="Bookman Old Style" w:hAnsi="Bookman Old Style"/>
          <w:b/>
          <w:sz w:val="20"/>
          <w:szCs w:val="20"/>
        </w:rPr>
      </w:pPr>
    </w:p>
    <w:p w14:paraId="16CFD75E"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 xml:space="preserve">Esta variable arroja un monto presupuestal que resulta de multiplicar por el monto equivalente al 15% del total de recursos a distribuir entre los 125 municipios que conforman el Estado de México </w:t>
      </w:r>
      <w:r w:rsidRPr="00F227D3">
        <w:rPr>
          <w:rFonts w:ascii="Bookman Old Style" w:hAnsi="Bookman Old Style"/>
          <w:bCs/>
          <w:sz w:val="20"/>
          <w:lang w:val="es-MX"/>
        </w:rPr>
        <w:t xml:space="preserve">de lo </w:t>
      </w:r>
      <w:r w:rsidRPr="00F227D3">
        <w:rPr>
          <w:rFonts w:ascii="Bookman Old Style" w:hAnsi="Bookman Old Style"/>
          <w:sz w:val="20"/>
          <w:lang w:val="es-MX"/>
        </w:rPr>
        <w:t>que se obtenga de dividir el avance en la aplicación y comprobación de manera eficiente y transparente de los recursos 2023 en materia de profesionalización, equipamiento, modernización tecnológica e infraestructura del Programa Estatal de Seguridad Pública; así como la comprobación de información estratégica municipal</w:t>
      </w:r>
      <w:r w:rsidRPr="00F227D3">
        <w:rPr>
          <w:rFonts w:ascii="Bookman Old Style" w:hAnsi="Bookman Old Style"/>
          <w:bCs/>
          <w:sz w:val="20"/>
          <w:lang w:val="es-MX"/>
        </w:rPr>
        <w:t xml:space="preserve"> </w:t>
      </w:r>
      <w:r w:rsidRPr="00F227D3">
        <w:rPr>
          <w:rFonts w:ascii="Bookman Old Style" w:hAnsi="Bookman Old Style"/>
          <w:sz w:val="20"/>
          <w:lang w:val="es-MX"/>
        </w:rPr>
        <w:t>(expresado en porcentaje)</w:t>
      </w:r>
      <w:r w:rsidRPr="00F227D3">
        <w:rPr>
          <w:rFonts w:ascii="Bookman Old Style" w:hAnsi="Bookman Old Style"/>
          <w:bCs/>
          <w:sz w:val="20"/>
          <w:lang w:val="es-MX"/>
        </w:rPr>
        <w:t xml:space="preserve">, </w:t>
      </w:r>
      <w:r w:rsidRPr="00F227D3">
        <w:rPr>
          <w:rFonts w:ascii="Bookman Old Style" w:hAnsi="Bookman Old Style"/>
          <w:sz w:val="20"/>
          <w:lang w:val="es-MX"/>
        </w:rPr>
        <w:t>en cada uno de los 125 municipios del Estado de México, entre la sumatoria de la aplicación y comprobación de manera eficiente y transparente de los recursos 2023</w:t>
      </w:r>
      <w:r w:rsidRPr="00F227D3">
        <w:rPr>
          <w:rFonts w:ascii="Bookman Old Style" w:hAnsi="Bookman Old Style"/>
          <w:sz w:val="20"/>
        </w:rPr>
        <w:t xml:space="preserve"> </w:t>
      </w:r>
      <w:r w:rsidRPr="00F227D3">
        <w:rPr>
          <w:rFonts w:ascii="Bookman Old Style" w:hAnsi="Bookman Old Style"/>
          <w:sz w:val="20"/>
          <w:lang w:val="es-MX"/>
        </w:rPr>
        <w:t>en materia de profesionalización, equipamiento, modernización tecnológica e infraestructura del Programa Estatal de Seguridad Pública; así como la comprobación de información estratégica municipal de los 125 municipios del Estado de México.</w:t>
      </w:r>
    </w:p>
    <w:p w14:paraId="40828900"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3E85EBE5" w14:textId="5439DD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B= (REMun/TREMun) *Pc2</w:t>
      </w:r>
    </w:p>
    <w:p w14:paraId="2C2DE920" w14:textId="77777777" w:rsidR="004B45CD" w:rsidRDefault="004B45CD" w:rsidP="00F0077B">
      <w:pPr>
        <w:pStyle w:val="Texto"/>
        <w:spacing w:after="0" w:line="240" w:lineRule="auto"/>
        <w:rPr>
          <w:rFonts w:ascii="Bookman Old Style" w:hAnsi="Bookman Old Style"/>
          <w:b/>
          <w:bCs/>
          <w:sz w:val="20"/>
          <w:lang w:val="es-MX"/>
        </w:rPr>
      </w:pPr>
    </w:p>
    <w:p w14:paraId="32B77341" w14:textId="331E4AF2" w:rsidR="00F0077B" w:rsidRPr="00F227D3" w:rsidRDefault="00F0077B" w:rsidP="00F0077B">
      <w:pPr>
        <w:pStyle w:val="Texto"/>
        <w:spacing w:after="0" w:line="240" w:lineRule="auto"/>
        <w:rPr>
          <w:rFonts w:ascii="Bookman Old Style" w:hAnsi="Bookman Old Style"/>
          <w:b/>
          <w:bCs/>
          <w:sz w:val="20"/>
          <w:lang w:val="es-MX"/>
        </w:rPr>
      </w:pPr>
      <w:r w:rsidRPr="00F227D3">
        <w:rPr>
          <w:rFonts w:ascii="Bookman Old Style" w:hAnsi="Bookman Old Style"/>
          <w:b/>
          <w:bCs/>
          <w:sz w:val="20"/>
          <w:lang w:val="es-MX"/>
        </w:rPr>
        <w:t>Donde:</w:t>
      </w:r>
    </w:p>
    <w:p w14:paraId="13AD8FE9" w14:textId="77777777" w:rsidR="00F0077B" w:rsidRPr="00F227D3" w:rsidRDefault="00F0077B" w:rsidP="00F0077B">
      <w:pPr>
        <w:pStyle w:val="Texto"/>
        <w:spacing w:after="0" w:line="240" w:lineRule="auto"/>
        <w:ind w:left="284" w:firstLine="4"/>
        <w:rPr>
          <w:rFonts w:ascii="Bookman Old Style" w:hAnsi="Bookman Old Style"/>
          <w:sz w:val="20"/>
          <w:lang w:val="es-MX"/>
        </w:rPr>
      </w:pPr>
    </w:p>
    <w:p w14:paraId="42CD4DE5" w14:textId="6ACE9EC3" w:rsidR="00F0077B" w:rsidRPr="00F227D3" w:rsidRDefault="00F0077B" w:rsidP="00F0077B">
      <w:pPr>
        <w:pStyle w:val="Texto"/>
        <w:spacing w:after="0" w:line="240" w:lineRule="auto"/>
        <w:ind w:left="284" w:firstLine="4"/>
        <w:rPr>
          <w:rFonts w:ascii="Bookman Old Style" w:hAnsi="Bookman Old Style"/>
          <w:sz w:val="20"/>
          <w:lang w:val="es-MX"/>
        </w:rPr>
      </w:pPr>
      <w:r w:rsidRPr="00F227D3">
        <w:rPr>
          <w:rFonts w:ascii="Bookman Old Style" w:hAnsi="Bookman Old Style"/>
          <w:sz w:val="20"/>
          <w:lang w:val="es-MX"/>
        </w:rPr>
        <w:t>b = aplicación, y comprobación de manera eficiente y transparente de los recursos FASP 2023, en materia de profesionalización, equipamiento, modernización tecnológica e infraestructura del Programa Estatal de Seguridad Pública, así como la comprobación de información estratégica municipal.</w:t>
      </w:r>
    </w:p>
    <w:p w14:paraId="59321664" w14:textId="77777777" w:rsidR="00F0077B" w:rsidRPr="00F227D3" w:rsidRDefault="00F0077B" w:rsidP="00F0077B">
      <w:pPr>
        <w:pStyle w:val="Texto"/>
        <w:spacing w:after="0" w:line="240" w:lineRule="auto"/>
        <w:ind w:left="284" w:firstLine="4"/>
        <w:rPr>
          <w:rFonts w:ascii="Bookman Old Style" w:hAnsi="Bookman Old Style"/>
          <w:sz w:val="20"/>
          <w:lang w:val="es-MX"/>
        </w:rPr>
      </w:pPr>
    </w:p>
    <w:p w14:paraId="7191F01D" w14:textId="77777777" w:rsidR="00F0077B" w:rsidRPr="00F227D3" w:rsidRDefault="00F0077B" w:rsidP="00F0077B">
      <w:pPr>
        <w:pStyle w:val="Texto"/>
        <w:spacing w:after="0" w:line="240" w:lineRule="auto"/>
        <w:jc w:val="center"/>
        <w:rPr>
          <w:rFonts w:ascii="Bookman Old Style" w:hAnsi="Bookman Old Style"/>
          <w:b/>
          <w:sz w:val="20"/>
          <w:lang w:val="es-MX"/>
        </w:rPr>
      </w:pPr>
      <m:oMath>
        <m:r>
          <m:rPr>
            <m:sty m:val="bi"/>
          </m:rPr>
          <w:rPr>
            <w:rFonts w:ascii="Cambria Math" w:hAnsi="Cambria Math"/>
            <w:sz w:val="20"/>
            <w:lang w:val="es-MX"/>
          </w:rPr>
          <m:t>REMun=[</m:t>
        </m:r>
        <m:d>
          <m:dPr>
            <m:ctrlPr>
              <w:rPr>
                <w:rFonts w:ascii="Cambria Math" w:hAnsi="Cambria Math"/>
                <w:b/>
                <w:i/>
                <w:sz w:val="20"/>
                <w:lang w:val="es-MX"/>
              </w:rPr>
            </m:ctrlPr>
          </m:dPr>
          <m:e>
            <m:f>
              <m:fPr>
                <m:ctrlPr>
                  <w:rPr>
                    <w:rFonts w:ascii="Cambria Math" w:hAnsi="Cambria Math"/>
                    <w:b/>
                    <w:i/>
                    <w:sz w:val="20"/>
                    <w:lang w:val="es-MX"/>
                  </w:rPr>
                </m:ctrlPr>
              </m:fPr>
              <m:num>
                <m:r>
                  <m:rPr>
                    <m:sty m:val="bi"/>
                  </m:rPr>
                  <w:rPr>
                    <w:rFonts w:ascii="Cambria Math" w:hAnsi="Cambria Math"/>
                    <w:sz w:val="20"/>
                    <w:lang w:val="es-MX"/>
                  </w:rPr>
                  <m:t>Rejer</m:t>
                </m:r>
              </m:num>
              <m:den>
                <m:r>
                  <m:rPr>
                    <m:sty m:val="bi"/>
                  </m:rPr>
                  <w:rPr>
                    <w:rFonts w:ascii="Cambria Math" w:hAnsi="Cambria Math"/>
                    <w:sz w:val="20"/>
                    <w:lang w:val="es-MX"/>
                  </w:rPr>
                  <m:t>Reconv</m:t>
                </m:r>
              </m:den>
            </m:f>
          </m:e>
        </m:d>
        <m:r>
          <m:rPr>
            <m:sty m:val="bi"/>
          </m:rPr>
          <w:rPr>
            <w:rFonts w:ascii="Cambria Math" w:hAnsi="Cambria Math"/>
            <w:sz w:val="20"/>
            <w:lang w:val="es-MX"/>
          </w:rPr>
          <m:t>(P</m:t>
        </m:r>
        <m:sSub>
          <m:sSubPr>
            <m:ctrlPr>
              <w:rPr>
                <w:rFonts w:ascii="Cambria Math" w:hAnsi="Cambria Math"/>
                <w:b/>
                <w:i/>
                <w:sz w:val="20"/>
                <w:lang w:val="es-MX"/>
              </w:rPr>
            </m:ctrlPr>
          </m:sSubPr>
          <m:e>
            <m:r>
              <m:rPr>
                <m:sty m:val="bi"/>
              </m:rPr>
              <w:rPr>
                <w:rFonts w:ascii="Cambria Math" w:hAnsi="Cambria Math"/>
                <w:sz w:val="20"/>
                <w:lang w:val="es-MX"/>
              </w:rPr>
              <m:t>c</m:t>
            </m:r>
          </m:e>
          <m:sub>
            <m:r>
              <m:rPr>
                <m:sty m:val="bi"/>
              </m:rPr>
              <w:rPr>
                <w:rFonts w:ascii="Cambria Math" w:hAnsi="Cambria Math"/>
                <w:sz w:val="20"/>
                <w:lang w:val="es-MX"/>
              </w:rPr>
              <m:t>2</m:t>
            </m:r>
          </m:sub>
        </m:sSub>
        <m:r>
          <m:rPr>
            <m:sty m:val="bi"/>
          </m:rPr>
          <w:rPr>
            <w:rFonts w:ascii="Cambria Math" w:hAnsi="Cambria Math"/>
            <w:sz w:val="20"/>
            <w:lang w:val="es-MX"/>
          </w:rPr>
          <m:t>)]+</m:t>
        </m:r>
        <m:d>
          <m:dPr>
            <m:begChr m:val="["/>
            <m:endChr m:val=""/>
            <m:ctrlPr>
              <w:rPr>
                <w:rFonts w:ascii="Cambria Math" w:hAnsi="Cambria Math"/>
                <w:b/>
                <w:i/>
                <w:sz w:val="20"/>
                <w:lang w:val="es-MX"/>
              </w:rPr>
            </m:ctrlPr>
          </m:dPr>
          <m:e>
            <m:r>
              <m:rPr>
                <m:sty m:val="bi"/>
              </m:rPr>
              <w:rPr>
                <w:rFonts w:ascii="Cambria Math" w:hAnsi="Cambria Math"/>
                <w:sz w:val="20"/>
                <w:lang w:val="es-MX"/>
              </w:rPr>
              <m:t>(</m:t>
            </m:r>
            <m:sSubSup>
              <m:sSubSupPr>
                <m:ctrlPr>
                  <w:rPr>
                    <w:rFonts w:ascii="Cambria Math" w:hAnsi="Cambria Math"/>
                    <w:b/>
                    <w:i/>
                    <w:sz w:val="20"/>
                    <w:lang w:val="es-MX"/>
                  </w:rPr>
                </m:ctrlPr>
              </m:sSubSupPr>
              <m:e>
                <m:r>
                  <m:rPr>
                    <m:sty m:val="bi"/>
                  </m:rPr>
                  <w:rPr>
                    <w:rFonts w:ascii="Cambria Math" w:hAnsi="Cambria Math"/>
                    <w:sz w:val="20"/>
                    <w:lang w:val="es-MX"/>
                  </w:rPr>
                  <m:t>Observ</m:t>
                </m:r>
              </m:e>
              <m:sub>
                <m:r>
                  <m:rPr>
                    <m:sty m:val="bi"/>
                  </m:rPr>
                  <w:rPr>
                    <w:rFonts w:ascii="Cambria Math" w:hAnsi="Cambria Math"/>
                    <w:sz w:val="20"/>
                    <w:lang w:val="es-MX"/>
                  </w:rPr>
                  <m:t>0</m:t>
                </m:r>
              </m:sub>
              <m:sup>
                <m:r>
                  <m:rPr>
                    <m:sty m:val="bi"/>
                  </m:rPr>
                  <w:rPr>
                    <w:rFonts w:ascii="Cambria Math" w:hAnsi="Cambria Math"/>
                    <w:sz w:val="20"/>
                    <w:lang w:val="es-MX"/>
                  </w:rPr>
                  <m:t>1</m:t>
                </m:r>
              </m:sup>
            </m:sSubSup>
          </m:e>
        </m:d>
        <m:r>
          <m:rPr>
            <m:sty m:val="bi"/>
          </m:rPr>
          <w:rPr>
            <w:rFonts w:ascii="Cambria Math" w:hAnsi="Cambria Math"/>
            <w:sz w:val="20"/>
            <w:lang w:val="es-MX"/>
          </w:rPr>
          <m:t>)(p</m:t>
        </m:r>
        <m:sSub>
          <m:sSubPr>
            <m:ctrlPr>
              <w:rPr>
                <w:rFonts w:ascii="Cambria Math" w:hAnsi="Cambria Math"/>
                <w:b/>
                <w:i/>
                <w:sz w:val="20"/>
                <w:lang w:val="es-MX"/>
              </w:rPr>
            </m:ctrlPr>
          </m:sSubPr>
          <m:e>
            <m:r>
              <m:rPr>
                <m:sty m:val="bi"/>
              </m:rPr>
              <w:rPr>
                <w:rFonts w:ascii="Cambria Math" w:hAnsi="Cambria Math"/>
                <w:sz w:val="20"/>
                <w:lang w:val="es-MX"/>
              </w:rPr>
              <m:t>c</m:t>
            </m:r>
          </m:e>
          <m:sub>
            <m:r>
              <m:rPr>
                <m:sty m:val="bi"/>
              </m:rPr>
              <w:rPr>
                <w:rFonts w:ascii="Cambria Math" w:hAnsi="Cambria Math"/>
                <w:sz w:val="20"/>
                <w:lang w:val="es-MX"/>
              </w:rPr>
              <m:t>2</m:t>
            </m:r>
            <m:r>
              <m:rPr>
                <m:sty m:val="bi"/>
              </m:rPr>
              <w:rPr>
                <w:rFonts w:ascii="Cambria Math" w:hAnsi="Cambria Math"/>
                <w:sz w:val="20"/>
                <w:lang w:val="es-MX"/>
              </w:rPr>
              <m:t xml:space="preserve">a </m:t>
            </m:r>
          </m:sub>
        </m:sSub>
        <m:r>
          <m:rPr>
            <m:sty m:val="bi"/>
          </m:rPr>
          <w:rPr>
            <w:rFonts w:ascii="Cambria Math" w:hAnsi="Cambria Math"/>
            <w:sz w:val="20"/>
            <w:lang w:val="es-MX"/>
          </w:rPr>
          <m:t>)]+[(</m:t>
        </m:r>
        <m:r>
          <m:rPr>
            <m:sty m:val="p"/>
          </m:rPr>
          <w:rPr>
            <w:rFonts w:ascii="Cambria Math" w:hAnsi="Cambria Math"/>
            <w:color w:val="202124"/>
            <w:sz w:val="20"/>
            <w:shd w:val="clear" w:color="auto" w:fill="FFFFFF"/>
          </w:rPr>
          <m:t>Σ</m:t>
        </m:r>
        <m:r>
          <m:rPr>
            <m:sty m:val="bi"/>
          </m:rPr>
          <w:rPr>
            <w:rFonts w:ascii="Cambria Math" w:hAnsi="Cambria Math"/>
            <w:sz w:val="20"/>
            <w:lang w:val="es-MX"/>
          </w:rPr>
          <m:t>EA) (p</m:t>
        </m:r>
        <m:sSub>
          <m:sSubPr>
            <m:ctrlPr>
              <w:rPr>
                <w:rFonts w:ascii="Cambria Math" w:hAnsi="Cambria Math"/>
                <w:b/>
                <w:i/>
                <w:sz w:val="20"/>
                <w:lang w:val="es-MX"/>
              </w:rPr>
            </m:ctrlPr>
          </m:sSubPr>
          <m:e>
            <m:r>
              <m:rPr>
                <m:sty m:val="bi"/>
              </m:rPr>
              <w:rPr>
                <w:rFonts w:ascii="Cambria Math" w:hAnsi="Cambria Math"/>
                <w:sz w:val="20"/>
                <w:lang w:val="es-MX"/>
              </w:rPr>
              <m:t>c</m:t>
            </m:r>
          </m:e>
          <m:sub>
            <m:r>
              <m:rPr>
                <m:sty m:val="bi"/>
              </m:rPr>
              <w:rPr>
                <w:rFonts w:ascii="Cambria Math" w:hAnsi="Cambria Math"/>
                <w:sz w:val="20"/>
                <w:lang w:val="es-MX"/>
              </w:rPr>
              <m:t>2</m:t>
            </m:r>
            <m:r>
              <m:rPr>
                <m:sty m:val="bi"/>
              </m:rPr>
              <w:rPr>
                <w:rFonts w:ascii="Cambria Math" w:hAnsi="Cambria Math"/>
                <w:sz w:val="20"/>
                <w:lang w:val="es-MX"/>
              </w:rPr>
              <m:t xml:space="preserve">b </m:t>
            </m:r>
          </m:sub>
        </m:sSub>
        <m:r>
          <m:rPr>
            <m:sty m:val="bi"/>
          </m:rPr>
          <w:rPr>
            <w:rFonts w:ascii="Cambria Math" w:hAnsi="Cambria Math"/>
            <w:sz w:val="20"/>
            <w:lang w:val="es-MX"/>
          </w:rPr>
          <m:t>)]</m:t>
        </m:r>
      </m:oMath>
      <w:r w:rsidRPr="00F227D3">
        <w:rPr>
          <w:rFonts w:ascii="Bookman Old Style" w:hAnsi="Bookman Old Style"/>
          <w:b/>
          <w:sz w:val="20"/>
          <w:lang w:val="es-MX"/>
        </w:rPr>
        <w:t xml:space="preserve"> </w:t>
      </w:r>
    </w:p>
    <w:p w14:paraId="06B5770F" w14:textId="77777777" w:rsidR="00F0077B" w:rsidRPr="00F227D3" w:rsidRDefault="00F0077B" w:rsidP="00F0077B">
      <w:pPr>
        <w:pStyle w:val="Texto"/>
        <w:spacing w:after="0" w:line="240" w:lineRule="auto"/>
        <w:jc w:val="center"/>
        <w:rPr>
          <w:rFonts w:ascii="Bookman Old Style" w:hAnsi="Bookman Old Style"/>
          <w:b/>
          <w:sz w:val="20"/>
          <w:lang w:val="es-MX"/>
        </w:rPr>
      </w:pPr>
      <m:oMathPara>
        <m:oMath>
          <m:r>
            <m:rPr>
              <m:sty m:val="bi"/>
            </m:rPr>
            <w:rPr>
              <w:rFonts w:ascii="Cambria Math" w:hAnsi="Cambria Math"/>
              <w:sz w:val="20"/>
              <w:lang w:val="es-MX"/>
            </w:rPr>
            <m:t xml:space="preserve">TREMun= </m:t>
          </m:r>
          <m:nary>
            <m:naryPr>
              <m:chr m:val="∑"/>
              <m:limLoc m:val="undOvr"/>
              <m:ctrlPr>
                <w:rPr>
                  <w:rFonts w:ascii="Cambria Math" w:hAnsi="Cambria Math"/>
                  <w:b/>
                  <w:i/>
                  <w:sz w:val="20"/>
                  <w:lang w:val="es-MX"/>
                </w:rPr>
              </m:ctrlPr>
            </m:naryPr>
            <m:sub>
              <m:r>
                <m:rPr>
                  <m:sty m:val="bi"/>
                </m:rPr>
                <w:rPr>
                  <w:rFonts w:ascii="Cambria Math" w:hAnsi="Cambria Math"/>
                  <w:sz w:val="20"/>
                  <w:lang w:val="es-MX"/>
                </w:rPr>
                <m:t>1</m:t>
              </m:r>
            </m:sub>
            <m:sup>
              <m:r>
                <m:rPr>
                  <m:sty m:val="bi"/>
                </m:rPr>
                <w:rPr>
                  <w:rFonts w:ascii="Cambria Math" w:hAnsi="Cambria Math"/>
                  <w:sz w:val="20"/>
                  <w:lang w:val="es-MX"/>
                </w:rPr>
                <m:t>125</m:t>
              </m:r>
            </m:sup>
            <m:e>
              <m:r>
                <m:rPr>
                  <m:sty m:val="bi"/>
                </m:rPr>
                <w:rPr>
                  <w:rFonts w:ascii="Cambria Math" w:hAnsi="Cambria Math"/>
                  <w:sz w:val="20"/>
                  <w:lang w:val="es-MX"/>
                </w:rPr>
                <m:t>REMun</m:t>
              </m:r>
            </m:e>
          </m:nary>
        </m:oMath>
      </m:oMathPara>
    </w:p>
    <w:p w14:paraId="566D8A18" w14:textId="77777777" w:rsidR="00420650" w:rsidRPr="00F227D3" w:rsidRDefault="00420650" w:rsidP="00F0077B">
      <w:pPr>
        <w:pStyle w:val="Texto"/>
        <w:spacing w:after="0" w:line="240" w:lineRule="auto"/>
        <w:ind w:left="284" w:firstLine="4"/>
        <w:rPr>
          <w:rFonts w:ascii="Bookman Old Style" w:hAnsi="Bookman Old Style"/>
          <w:b/>
          <w:bCs/>
          <w:sz w:val="20"/>
          <w:lang w:val="es-MX"/>
        </w:rPr>
      </w:pPr>
    </w:p>
    <w:p w14:paraId="7AA52AED" w14:textId="2F18687F" w:rsidR="00F0077B" w:rsidRPr="00F227D3" w:rsidRDefault="00F0077B" w:rsidP="00F0077B">
      <w:pPr>
        <w:pStyle w:val="Texto"/>
        <w:spacing w:after="0" w:line="240" w:lineRule="auto"/>
        <w:ind w:left="284" w:firstLine="4"/>
        <w:rPr>
          <w:rFonts w:ascii="Bookman Old Style" w:hAnsi="Bookman Old Style"/>
          <w:b/>
          <w:bCs/>
          <w:sz w:val="20"/>
          <w:lang w:val="es-MX"/>
        </w:rPr>
      </w:pPr>
      <w:r w:rsidRPr="00F227D3">
        <w:rPr>
          <w:rFonts w:ascii="Bookman Old Style" w:hAnsi="Bookman Old Style"/>
          <w:b/>
          <w:bCs/>
          <w:sz w:val="20"/>
          <w:lang w:val="es-MX"/>
        </w:rPr>
        <w:t>Donde:</w:t>
      </w:r>
    </w:p>
    <w:p w14:paraId="6342CB0B" w14:textId="77777777" w:rsidR="00F0077B" w:rsidRPr="00F227D3" w:rsidRDefault="00F0077B" w:rsidP="00F0077B">
      <w:pPr>
        <w:pStyle w:val="Texto"/>
        <w:spacing w:after="0" w:line="240" w:lineRule="auto"/>
        <w:ind w:left="284" w:firstLine="4"/>
        <w:rPr>
          <w:rFonts w:ascii="Bookman Old Style" w:hAnsi="Bookman Old Style"/>
          <w:b/>
          <w:bCs/>
          <w:sz w:val="20"/>
          <w:lang w:val="es-MX"/>
        </w:rPr>
      </w:pPr>
    </w:p>
    <w:p w14:paraId="2D6CB3F2" w14:textId="77777777" w:rsidR="00F0077B" w:rsidRPr="00F227D3" w:rsidRDefault="00F0077B" w:rsidP="00F0077B">
      <w:pPr>
        <w:pStyle w:val="Texto"/>
        <w:spacing w:after="0" w:line="240" w:lineRule="auto"/>
        <w:ind w:left="284" w:firstLine="4"/>
        <w:rPr>
          <w:rFonts w:ascii="Bookman Old Style" w:hAnsi="Bookman Old Style"/>
          <w:sz w:val="20"/>
          <w:lang w:val="es-MX"/>
        </w:rPr>
      </w:pPr>
      <w:r w:rsidRPr="00F227D3">
        <w:rPr>
          <w:rFonts w:ascii="Bookman Old Style" w:hAnsi="Bookman Old Style"/>
          <w:sz w:val="20"/>
          <w:lang w:val="es-MX"/>
        </w:rPr>
        <w:t>REMun=</w:t>
      </w:r>
      <w:r w:rsidRPr="00F227D3">
        <w:rPr>
          <w:rFonts w:ascii="Bookman Old Style" w:hAnsi="Bookman Old Style"/>
          <w:b/>
          <w:sz w:val="20"/>
          <w:lang w:val="es-MX"/>
        </w:rPr>
        <w:t xml:space="preserve"> </w:t>
      </w:r>
      <w:r w:rsidRPr="00F227D3">
        <w:rPr>
          <w:rFonts w:ascii="Bookman Old Style" w:hAnsi="Bookman Old Style"/>
          <w:sz w:val="20"/>
          <w:lang w:val="es-MX"/>
        </w:rPr>
        <w:t>aplicación y comprobación de manera eficiente y transparente de los recursos 2023 en materia de profesionalización, equipamiento, modernización tecnológica e infraestructura del Programa Estatal de Seguridad Pública; así como la comprobación de información estratégica municipal.</w:t>
      </w:r>
    </w:p>
    <w:p w14:paraId="3E40097B" w14:textId="77777777" w:rsidR="00F0077B" w:rsidRPr="00F227D3" w:rsidRDefault="00F0077B" w:rsidP="00F0077B">
      <w:pPr>
        <w:pStyle w:val="Texto"/>
        <w:spacing w:after="0" w:line="240" w:lineRule="auto"/>
        <w:ind w:left="284" w:firstLine="4"/>
        <w:rPr>
          <w:rFonts w:ascii="Bookman Old Style" w:hAnsi="Bookman Old Style"/>
          <w:sz w:val="20"/>
          <w:lang w:val="es-MX"/>
        </w:rPr>
      </w:pPr>
      <w:r w:rsidRPr="00F227D3">
        <w:rPr>
          <w:rFonts w:ascii="Bookman Old Style" w:hAnsi="Bookman Old Style"/>
          <w:sz w:val="20"/>
          <w:lang w:val="es-MX"/>
        </w:rPr>
        <w:t>Rconv = Recursos convenidos del FASP 2023 por cada municipio.</w:t>
      </w:r>
    </w:p>
    <w:p w14:paraId="39B880DC" w14:textId="77777777" w:rsidR="00F0077B" w:rsidRPr="00F227D3" w:rsidRDefault="00F0077B" w:rsidP="00F0077B">
      <w:pPr>
        <w:pStyle w:val="Texto"/>
        <w:spacing w:after="0" w:line="240" w:lineRule="auto"/>
        <w:ind w:left="284" w:firstLine="4"/>
        <w:rPr>
          <w:rFonts w:ascii="Bookman Old Style" w:hAnsi="Bookman Old Style"/>
          <w:sz w:val="20"/>
          <w:lang w:val="es-MX"/>
        </w:rPr>
      </w:pPr>
      <w:r w:rsidRPr="00F227D3">
        <w:rPr>
          <w:rFonts w:ascii="Bookman Old Style" w:hAnsi="Bookman Old Style"/>
          <w:sz w:val="20"/>
          <w:lang w:val="es-MX"/>
        </w:rPr>
        <w:t>Rejer = Recursos del FASP 2023 ejercidos y comprobados en materia de profesionalización, equipamiento, modernización tecnológica e infraestructura del Programa Estatal de Seguridad Pública, por cada municipio.</w:t>
      </w:r>
    </w:p>
    <w:p w14:paraId="76345534" w14:textId="77777777" w:rsidR="00F0077B" w:rsidRPr="00F227D3" w:rsidRDefault="00F0077B" w:rsidP="00F0077B">
      <w:pPr>
        <w:pStyle w:val="Texto"/>
        <w:spacing w:after="0" w:line="240" w:lineRule="auto"/>
        <w:ind w:left="284" w:firstLine="4"/>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2</w:t>
      </w:r>
      <w:r w:rsidRPr="00F227D3">
        <w:rPr>
          <w:rFonts w:ascii="Bookman Old Style" w:hAnsi="Bookman Old Style"/>
          <w:sz w:val="20"/>
          <w:lang w:val="es-MX"/>
        </w:rPr>
        <w:t>= 5% del total de recursos a distribuir entre los 125 municipios que conforman el Estado de México, para el ejercicio presupuestal 2024.</w:t>
      </w:r>
    </w:p>
    <w:p w14:paraId="50B5B190" w14:textId="77777777" w:rsidR="00F0077B" w:rsidRPr="00F227D3" w:rsidRDefault="00F0077B" w:rsidP="00F0077B">
      <w:pPr>
        <w:pStyle w:val="Texto"/>
        <w:spacing w:after="0" w:line="240" w:lineRule="auto"/>
        <w:ind w:left="284" w:firstLine="4"/>
        <w:rPr>
          <w:rFonts w:ascii="Bookman Old Style" w:hAnsi="Bookman Old Style"/>
          <w:sz w:val="20"/>
          <w:lang w:val="es-MX"/>
        </w:rPr>
      </w:pPr>
      <w:r w:rsidRPr="00F227D3">
        <w:rPr>
          <w:rFonts w:ascii="Bookman Old Style" w:hAnsi="Bookman Old Style"/>
          <w:sz w:val="20"/>
          <w:lang w:val="es-MX"/>
        </w:rPr>
        <w:t xml:space="preserve">Observ = Inobservancia de la normatividad para el FASP en el año </w:t>
      </w:r>
      <w:r w:rsidRPr="00F227D3">
        <w:rPr>
          <w:rFonts w:ascii="Bookman Old Style" w:hAnsi="Bookman Old Style"/>
          <w:bCs/>
          <w:sz w:val="20"/>
          <w:lang w:val="es-MX"/>
        </w:rPr>
        <w:t>2023.</w:t>
      </w:r>
    </w:p>
    <w:p w14:paraId="6569BCF3" w14:textId="77777777" w:rsidR="00F0077B" w:rsidRPr="00F227D3" w:rsidRDefault="00F0077B" w:rsidP="00F0077B">
      <w:pPr>
        <w:pStyle w:val="Texto"/>
        <w:spacing w:after="0" w:line="240" w:lineRule="auto"/>
        <w:ind w:left="284" w:firstLine="4"/>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2a</w:t>
      </w:r>
      <w:r w:rsidRPr="00F227D3">
        <w:rPr>
          <w:rFonts w:ascii="Bookman Old Style" w:hAnsi="Bookman Old Style"/>
          <w:sz w:val="20"/>
          <w:lang w:val="es-MX"/>
        </w:rPr>
        <w:t>= 5% del total de recursos a distribuir entre los 125 municipios que conforman el Estado de México, para el ejercicio presupuestal 2024.</w:t>
      </w:r>
    </w:p>
    <w:p w14:paraId="248295BD" w14:textId="77777777" w:rsidR="00F0077B" w:rsidRPr="00F227D3" w:rsidRDefault="00F0077B" w:rsidP="00F0077B">
      <w:pPr>
        <w:pStyle w:val="Texto"/>
        <w:spacing w:after="0" w:line="240" w:lineRule="auto"/>
        <w:ind w:left="284" w:firstLine="4"/>
        <w:rPr>
          <w:rFonts w:ascii="Bookman Old Style" w:hAnsi="Bookman Old Style"/>
          <w:sz w:val="20"/>
          <w:lang w:val="es-MX"/>
        </w:rPr>
      </w:pPr>
      <w:r w:rsidRPr="00F227D3">
        <w:rPr>
          <w:rFonts w:ascii="Bookman Old Style" w:hAnsi="Bookman Old Style"/>
          <w:sz w:val="20"/>
          <w:lang w:val="es-MX"/>
        </w:rPr>
        <w:lastRenderedPageBreak/>
        <w:t xml:space="preserve">EA = Información Estratégica municipal (Diagnóstico municipal (4%) y anexo 10 (1%)), en el año </w:t>
      </w:r>
      <w:r w:rsidRPr="00F227D3">
        <w:rPr>
          <w:rFonts w:ascii="Bookman Old Style" w:hAnsi="Bookman Old Style"/>
          <w:bCs/>
          <w:sz w:val="20"/>
          <w:lang w:val="es-MX"/>
        </w:rPr>
        <w:t>2023.</w:t>
      </w:r>
    </w:p>
    <w:p w14:paraId="40B736DF" w14:textId="77777777" w:rsidR="00F0077B" w:rsidRPr="00F227D3" w:rsidRDefault="00F0077B" w:rsidP="00F0077B">
      <w:pPr>
        <w:pStyle w:val="Texto"/>
        <w:spacing w:after="0" w:line="240" w:lineRule="auto"/>
        <w:ind w:left="284" w:firstLine="4"/>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2b</w:t>
      </w:r>
      <w:r w:rsidRPr="00F227D3">
        <w:rPr>
          <w:rFonts w:ascii="Bookman Old Style" w:hAnsi="Bookman Old Style"/>
          <w:sz w:val="20"/>
          <w:lang w:val="es-MX"/>
        </w:rPr>
        <w:t>= 5% del total de recursos a distribuir entre los 125 municipios que conforman el Estado de México, para el ejercicio presupuestal 2024.</w:t>
      </w:r>
    </w:p>
    <w:p w14:paraId="11E993BA" w14:textId="77777777" w:rsidR="00420650" w:rsidRPr="00F227D3" w:rsidRDefault="00420650" w:rsidP="00F0077B">
      <w:pPr>
        <w:pStyle w:val="Texto"/>
        <w:spacing w:after="0" w:line="240" w:lineRule="auto"/>
        <w:ind w:left="284" w:firstLine="4"/>
        <w:rPr>
          <w:rFonts w:ascii="Bookman Old Style" w:hAnsi="Bookman Old Style"/>
          <w:sz w:val="20"/>
          <w:lang w:val="es-MX"/>
        </w:rPr>
      </w:pPr>
    </w:p>
    <w:p w14:paraId="4FC0E03A" w14:textId="576EC1F8" w:rsidR="00F0077B" w:rsidRPr="00F227D3" w:rsidRDefault="00F0077B" w:rsidP="00F0077B">
      <w:pPr>
        <w:pStyle w:val="Texto"/>
        <w:spacing w:after="0" w:line="240" w:lineRule="auto"/>
        <w:ind w:firstLine="4"/>
        <w:rPr>
          <w:rFonts w:ascii="Bookman Old Style" w:hAnsi="Bookman Old Style"/>
          <w:b/>
          <w:sz w:val="20"/>
          <w:lang w:val="es-MX"/>
        </w:rPr>
      </w:pPr>
      <w:r w:rsidRPr="00F227D3">
        <w:rPr>
          <w:rFonts w:ascii="Bookman Old Style" w:hAnsi="Bookman Old Style"/>
          <w:sz w:val="20"/>
          <w:lang w:val="es-MX"/>
        </w:rPr>
        <w:t>TREMun = Sumatoria de los Recursos del FASP 2023 ejercidos y comprobados de manera eficiente y transparente en materia de profesionalización, equipamiento, modernización tecnológica e infraestructura del Programa Estatal de Seguridad Pública; así como la comprobación de información estratégica municipal.</w:t>
      </w:r>
    </w:p>
    <w:p w14:paraId="3566FB65" w14:textId="77777777" w:rsidR="00F0077B" w:rsidRPr="00F227D3" w:rsidRDefault="00F0077B" w:rsidP="00F0077B">
      <w:pPr>
        <w:pStyle w:val="Texto"/>
        <w:spacing w:after="0" w:line="240" w:lineRule="auto"/>
        <w:ind w:firstLine="0"/>
        <w:rPr>
          <w:rFonts w:ascii="Bookman Old Style" w:hAnsi="Bookman Old Style"/>
          <w:b/>
          <w:sz w:val="10"/>
          <w:szCs w:val="10"/>
          <w:lang w:val="es-MX"/>
        </w:rPr>
      </w:pPr>
    </w:p>
    <w:p w14:paraId="4AC721DD" w14:textId="785547D7" w:rsidR="00F0077B"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Monto asignado de los recursos a distribuir destinados a los municipios del Estado de México, en base al criterio de Transparencia.</w:t>
      </w:r>
    </w:p>
    <w:p w14:paraId="7AB1ED6D" w14:textId="77777777" w:rsidR="004B45CD" w:rsidRPr="00F227D3" w:rsidRDefault="004B45CD" w:rsidP="00F0077B">
      <w:pPr>
        <w:pStyle w:val="Texto"/>
        <w:spacing w:after="0" w:line="240" w:lineRule="auto"/>
        <w:ind w:firstLine="0"/>
        <w:rPr>
          <w:rFonts w:ascii="Bookman Old Style" w:hAnsi="Bookman Old Style"/>
          <w:sz w:val="20"/>
          <w:lang w:val="es-MX"/>
        </w:rPr>
      </w:pPr>
    </w:p>
    <w:p w14:paraId="546B02C3" w14:textId="77777777" w:rsidR="00F0077B" w:rsidRPr="00F227D3" w:rsidRDefault="00F0077B" w:rsidP="00F0077B">
      <w:pPr>
        <w:pStyle w:val="Texto"/>
        <w:spacing w:after="0" w:line="240" w:lineRule="auto"/>
        <w:ind w:firstLine="0"/>
        <w:jc w:val="center"/>
        <w:rPr>
          <w:rFonts w:ascii="Bookman Old Style" w:hAnsi="Bookman Old Style"/>
          <w:b/>
          <w:sz w:val="20"/>
          <w:lang w:val="es-MX"/>
        </w:rPr>
      </w:pPr>
      <w:r w:rsidRPr="00F227D3">
        <w:rPr>
          <w:rFonts w:ascii="Bookman Old Style" w:hAnsi="Bookman Old Style"/>
          <w:b/>
          <w:sz w:val="20"/>
          <w:lang w:val="es-MX"/>
        </w:rPr>
        <w:t>A= a+b</w:t>
      </w:r>
    </w:p>
    <w:p w14:paraId="52AD90C6" w14:textId="77777777" w:rsidR="004B45CD" w:rsidRDefault="004B45CD" w:rsidP="004B45CD">
      <w:pPr>
        <w:pStyle w:val="Texto"/>
        <w:spacing w:after="0" w:line="240" w:lineRule="auto"/>
        <w:rPr>
          <w:rFonts w:ascii="Bookman Old Style" w:hAnsi="Bookman Old Style"/>
          <w:b/>
          <w:sz w:val="20"/>
          <w:lang w:val="es-MX"/>
        </w:rPr>
      </w:pPr>
    </w:p>
    <w:p w14:paraId="2855C6C3" w14:textId="16EE6536" w:rsidR="00F0077B" w:rsidRPr="00F227D3" w:rsidRDefault="00F0077B" w:rsidP="004B45CD">
      <w:pPr>
        <w:pStyle w:val="Texto"/>
        <w:numPr>
          <w:ilvl w:val="0"/>
          <w:numId w:val="90"/>
        </w:numPr>
        <w:spacing w:after="0" w:line="240" w:lineRule="auto"/>
        <w:ind w:left="709"/>
        <w:rPr>
          <w:rFonts w:ascii="Bookman Old Style" w:hAnsi="Bookman Old Style"/>
          <w:b/>
          <w:sz w:val="20"/>
          <w:lang w:val="es-MX"/>
        </w:rPr>
      </w:pPr>
      <w:r w:rsidRPr="00F227D3">
        <w:rPr>
          <w:rFonts w:ascii="Bookman Old Style" w:hAnsi="Bookman Old Style"/>
          <w:b/>
          <w:sz w:val="20"/>
          <w:lang w:val="es-MX"/>
        </w:rPr>
        <w:t>Coordinación Institucional.</w:t>
      </w:r>
    </w:p>
    <w:p w14:paraId="7DB6EB19" w14:textId="77777777" w:rsidR="00F0077B" w:rsidRPr="00F227D3" w:rsidRDefault="00F0077B" w:rsidP="00F0077B">
      <w:pPr>
        <w:pStyle w:val="Texto"/>
        <w:spacing w:after="0" w:line="240" w:lineRule="auto"/>
        <w:ind w:firstLine="0"/>
        <w:rPr>
          <w:rFonts w:ascii="Bookman Old Style" w:hAnsi="Bookman Old Style"/>
          <w:b/>
          <w:sz w:val="8"/>
          <w:szCs w:val="8"/>
          <w:lang w:val="es-MX"/>
        </w:rPr>
      </w:pPr>
    </w:p>
    <w:p w14:paraId="6D660A20" w14:textId="6517C6D6"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El monto para distribuir será equivalente al 30% del total de los recursos provenientes del Fondo de Aportaciones para la Seguridad Pública de los Estados y del Distrito Federal, bajo los siguientes criterios:</w:t>
      </w:r>
    </w:p>
    <w:p w14:paraId="7E9F6B20" w14:textId="77777777" w:rsidR="00F0077B" w:rsidRPr="00F227D3" w:rsidRDefault="00F0077B" w:rsidP="00F0077B">
      <w:pPr>
        <w:pStyle w:val="Texto"/>
        <w:spacing w:after="0" w:line="240" w:lineRule="auto"/>
        <w:ind w:firstLine="0"/>
        <w:rPr>
          <w:rFonts w:ascii="Bookman Old Style" w:hAnsi="Bookman Old Style"/>
          <w:sz w:val="12"/>
          <w:szCs w:val="12"/>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8840"/>
        <w:gridCol w:w="645"/>
      </w:tblGrid>
      <w:tr w:rsidR="00F0077B" w:rsidRPr="00F227D3" w14:paraId="2D21B596" w14:textId="77777777" w:rsidTr="004B45CD">
        <w:trPr>
          <w:trHeight w:val="154"/>
          <w:jc w:val="center"/>
        </w:trPr>
        <w:tc>
          <w:tcPr>
            <w:tcW w:w="478" w:type="dxa"/>
            <w:vAlign w:val="center"/>
          </w:tcPr>
          <w:p w14:paraId="44DDB46B" w14:textId="5915104C" w:rsidR="00F0077B" w:rsidRPr="004B45CD" w:rsidRDefault="00F0077B" w:rsidP="006D08B4">
            <w:pPr>
              <w:pStyle w:val="Anotacion0"/>
              <w:spacing w:after="0"/>
              <w:jc w:val="left"/>
              <w:rPr>
                <w:rFonts w:ascii="Bookman Old Style" w:hAnsi="Bookman Old Style"/>
                <w:bCs/>
                <w:sz w:val="20"/>
                <w:szCs w:val="20"/>
                <w:lang w:val="es-MX"/>
              </w:rPr>
            </w:pPr>
            <w:r w:rsidRPr="004B45CD">
              <w:rPr>
                <w:rFonts w:ascii="Bookman Old Style" w:hAnsi="Bookman Old Style"/>
                <w:bCs/>
                <w:sz w:val="20"/>
                <w:szCs w:val="20"/>
                <w:lang w:val="es-MX"/>
              </w:rPr>
              <w:t>c</w:t>
            </w:r>
          </w:p>
        </w:tc>
        <w:tc>
          <w:tcPr>
            <w:tcW w:w="8873" w:type="dxa"/>
            <w:vAlign w:val="center"/>
          </w:tcPr>
          <w:p w14:paraId="085F4836" w14:textId="29E959CD" w:rsidR="006D08B4" w:rsidRPr="00F227D3" w:rsidRDefault="00F0077B" w:rsidP="006D08B4">
            <w:pPr>
              <w:pStyle w:val="Anotacion0"/>
              <w:spacing w:after="0"/>
              <w:jc w:val="left"/>
              <w:rPr>
                <w:rFonts w:ascii="Bookman Old Style" w:hAnsi="Bookman Old Style"/>
                <w:b w:val="0"/>
                <w:bCs/>
                <w:sz w:val="20"/>
                <w:szCs w:val="20"/>
                <w:lang w:val="es-MX"/>
              </w:rPr>
            </w:pPr>
            <w:r w:rsidRPr="00F227D3">
              <w:rPr>
                <w:rFonts w:ascii="Bookman Old Style" w:hAnsi="Bookman Old Style"/>
                <w:b w:val="0"/>
                <w:bCs/>
                <w:sz w:val="20"/>
                <w:szCs w:val="20"/>
                <w:lang w:val="es-MX"/>
              </w:rPr>
              <w:t>Incidencia delictiva a la baja.</w:t>
            </w:r>
          </w:p>
        </w:tc>
        <w:tc>
          <w:tcPr>
            <w:tcW w:w="567" w:type="dxa"/>
            <w:vAlign w:val="center"/>
          </w:tcPr>
          <w:p w14:paraId="4A620334" w14:textId="77777777" w:rsidR="00F0077B" w:rsidRPr="00F227D3" w:rsidRDefault="00F0077B" w:rsidP="00420650">
            <w:pPr>
              <w:pStyle w:val="Anotacion0"/>
              <w:spacing w:after="0"/>
              <w:rPr>
                <w:rFonts w:ascii="Bookman Old Style" w:hAnsi="Bookman Old Style"/>
                <w:b w:val="0"/>
                <w:bCs/>
                <w:sz w:val="20"/>
                <w:szCs w:val="20"/>
                <w:lang w:val="es-MX"/>
              </w:rPr>
            </w:pPr>
            <w:r w:rsidRPr="00F227D3">
              <w:rPr>
                <w:rFonts w:ascii="Bookman Old Style" w:hAnsi="Bookman Old Style"/>
                <w:b w:val="0"/>
                <w:bCs/>
                <w:sz w:val="20"/>
                <w:szCs w:val="20"/>
                <w:lang w:val="es-MX"/>
              </w:rPr>
              <w:t>10%</w:t>
            </w:r>
          </w:p>
        </w:tc>
      </w:tr>
      <w:tr w:rsidR="00F0077B" w:rsidRPr="00F227D3" w14:paraId="48C1DE9C" w14:textId="77777777" w:rsidTr="004B45CD">
        <w:trPr>
          <w:trHeight w:val="230"/>
          <w:jc w:val="center"/>
        </w:trPr>
        <w:tc>
          <w:tcPr>
            <w:tcW w:w="478" w:type="dxa"/>
            <w:vAlign w:val="center"/>
          </w:tcPr>
          <w:p w14:paraId="01401137" w14:textId="77777777" w:rsidR="00F0077B" w:rsidRPr="004B45CD" w:rsidRDefault="00F0077B" w:rsidP="006D08B4">
            <w:pPr>
              <w:pStyle w:val="Anotacion0"/>
              <w:spacing w:after="0"/>
              <w:jc w:val="left"/>
              <w:rPr>
                <w:rFonts w:ascii="Bookman Old Style" w:hAnsi="Bookman Old Style"/>
                <w:bCs/>
                <w:sz w:val="20"/>
                <w:szCs w:val="20"/>
                <w:lang w:val="es-MX"/>
              </w:rPr>
            </w:pPr>
            <w:r w:rsidRPr="004B45CD">
              <w:rPr>
                <w:rFonts w:ascii="Bookman Old Style" w:hAnsi="Bookman Old Style"/>
                <w:bCs/>
                <w:sz w:val="20"/>
                <w:szCs w:val="20"/>
                <w:lang w:val="es-MX"/>
              </w:rPr>
              <w:t>d</w:t>
            </w:r>
          </w:p>
        </w:tc>
        <w:tc>
          <w:tcPr>
            <w:tcW w:w="8873" w:type="dxa"/>
            <w:vAlign w:val="center"/>
          </w:tcPr>
          <w:p w14:paraId="11E116AB" w14:textId="77777777" w:rsidR="00F0077B" w:rsidRPr="00F227D3" w:rsidRDefault="00F0077B" w:rsidP="006D08B4">
            <w:pPr>
              <w:pStyle w:val="Anotacion0"/>
              <w:spacing w:after="0"/>
              <w:jc w:val="left"/>
              <w:rPr>
                <w:rFonts w:ascii="Bookman Old Style" w:hAnsi="Bookman Old Style"/>
                <w:b w:val="0"/>
                <w:bCs/>
                <w:sz w:val="20"/>
                <w:szCs w:val="20"/>
                <w:lang w:val="es-MX"/>
              </w:rPr>
            </w:pPr>
            <w:r w:rsidRPr="00F227D3">
              <w:rPr>
                <w:rFonts w:ascii="Bookman Old Style" w:hAnsi="Bookman Old Style"/>
                <w:b w:val="0"/>
                <w:bCs/>
                <w:sz w:val="20"/>
                <w:szCs w:val="20"/>
                <w:lang w:val="es-MX"/>
              </w:rPr>
              <w:t>Involucramiento de la autoridad municipal en materia de seguridad.</w:t>
            </w:r>
          </w:p>
        </w:tc>
        <w:tc>
          <w:tcPr>
            <w:tcW w:w="567" w:type="dxa"/>
            <w:vAlign w:val="center"/>
          </w:tcPr>
          <w:p w14:paraId="032F4DA1" w14:textId="599FE174" w:rsidR="00F0077B" w:rsidRPr="00F227D3" w:rsidRDefault="00F0077B" w:rsidP="00420650">
            <w:pPr>
              <w:pStyle w:val="Anotacion0"/>
              <w:spacing w:after="0"/>
              <w:rPr>
                <w:rFonts w:ascii="Bookman Old Style" w:hAnsi="Bookman Old Style"/>
                <w:b w:val="0"/>
                <w:bCs/>
                <w:sz w:val="20"/>
                <w:szCs w:val="20"/>
                <w:lang w:val="es-MX"/>
              </w:rPr>
            </w:pPr>
            <w:r w:rsidRPr="00F227D3">
              <w:rPr>
                <w:rFonts w:ascii="Bookman Old Style" w:hAnsi="Bookman Old Style"/>
                <w:b w:val="0"/>
                <w:bCs/>
                <w:sz w:val="20"/>
                <w:szCs w:val="20"/>
                <w:lang w:val="es-MX"/>
              </w:rPr>
              <w:t>5%</w:t>
            </w:r>
          </w:p>
        </w:tc>
      </w:tr>
      <w:tr w:rsidR="00F0077B" w:rsidRPr="00F227D3" w14:paraId="62A7EC3C" w14:textId="77777777" w:rsidTr="004B45CD">
        <w:trPr>
          <w:jc w:val="center"/>
        </w:trPr>
        <w:tc>
          <w:tcPr>
            <w:tcW w:w="478" w:type="dxa"/>
            <w:vAlign w:val="center"/>
          </w:tcPr>
          <w:p w14:paraId="5085E2F3" w14:textId="77777777" w:rsidR="00F0077B" w:rsidRPr="004B45CD" w:rsidRDefault="00F0077B" w:rsidP="006D08B4">
            <w:pPr>
              <w:pStyle w:val="Anotacion0"/>
              <w:spacing w:after="0"/>
              <w:jc w:val="left"/>
              <w:rPr>
                <w:rFonts w:ascii="Bookman Old Style" w:hAnsi="Bookman Old Style"/>
                <w:bCs/>
                <w:sz w:val="20"/>
                <w:szCs w:val="20"/>
                <w:lang w:val="es-MX"/>
              </w:rPr>
            </w:pPr>
            <w:r w:rsidRPr="004B45CD">
              <w:rPr>
                <w:rFonts w:ascii="Bookman Old Style" w:hAnsi="Bookman Old Style"/>
                <w:bCs/>
                <w:sz w:val="20"/>
                <w:szCs w:val="20"/>
                <w:lang w:val="es-MX"/>
              </w:rPr>
              <w:t>e</w:t>
            </w:r>
          </w:p>
        </w:tc>
        <w:tc>
          <w:tcPr>
            <w:tcW w:w="8873" w:type="dxa"/>
            <w:vAlign w:val="center"/>
          </w:tcPr>
          <w:p w14:paraId="3B605606" w14:textId="77777777" w:rsidR="00F0077B" w:rsidRPr="00F227D3" w:rsidRDefault="00F0077B" w:rsidP="006D08B4">
            <w:pPr>
              <w:pStyle w:val="Anotacion0"/>
              <w:spacing w:after="0"/>
              <w:jc w:val="left"/>
              <w:rPr>
                <w:rFonts w:ascii="Bookman Old Style" w:hAnsi="Bookman Old Style"/>
                <w:b w:val="0"/>
                <w:bCs/>
                <w:sz w:val="20"/>
                <w:szCs w:val="20"/>
                <w:lang w:val="es-MX"/>
              </w:rPr>
            </w:pPr>
            <w:r w:rsidRPr="00F227D3">
              <w:rPr>
                <w:rFonts w:ascii="Bookman Old Style" w:hAnsi="Bookman Old Style"/>
                <w:b w:val="0"/>
                <w:bCs/>
                <w:sz w:val="20"/>
                <w:szCs w:val="20"/>
                <w:lang w:val="es-MX"/>
              </w:rPr>
              <w:t>Trabajo operativo coordinado con la Secretaría de Seguridad y Dependencias Federales.</w:t>
            </w:r>
          </w:p>
        </w:tc>
        <w:tc>
          <w:tcPr>
            <w:tcW w:w="567" w:type="dxa"/>
            <w:vAlign w:val="center"/>
          </w:tcPr>
          <w:p w14:paraId="79D10489" w14:textId="77777777" w:rsidR="00F0077B" w:rsidRPr="00F227D3" w:rsidRDefault="00F0077B" w:rsidP="00420650">
            <w:pPr>
              <w:pStyle w:val="Anotacion0"/>
              <w:spacing w:after="0"/>
              <w:rPr>
                <w:rFonts w:ascii="Bookman Old Style" w:hAnsi="Bookman Old Style"/>
                <w:b w:val="0"/>
                <w:bCs/>
                <w:sz w:val="20"/>
                <w:szCs w:val="20"/>
                <w:lang w:val="es-MX"/>
              </w:rPr>
            </w:pPr>
            <w:r w:rsidRPr="00F227D3">
              <w:rPr>
                <w:rFonts w:ascii="Bookman Old Style" w:hAnsi="Bookman Old Style"/>
                <w:b w:val="0"/>
                <w:bCs/>
                <w:sz w:val="20"/>
                <w:szCs w:val="20"/>
                <w:lang w:val="es-MX"/>
              </w:rPr>
              <w:t>15%</w:t>
            </w:r>
          </w:p>
        </w:tc>
      </w:tr>
    </w:tbl>
    <w:p w14:paraId="5F1EAC5C"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36C73B36" w14:textId="77777777" w:rsidR="00F0077B" w:rsidRPr="00F227D3" w:rsidRDefault="00F0077B" w:rsidP="00F0077B">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 xml:space="preserve">Monto presupuestal que corresponde a los municipios de la entidad conforme al criterio de Incidencia Delictiva a la baja. </w:t>
      </w:r>
    </w:p>
    <w:p w14:paraId="14374EC7" w14:textId="77777777" w:rsidR="00F0077B" w:rsidRPr="00F227D3" w:rsidRDefault="00F0077B" w:rsidP="00F0077B">
      <w:pPr>
        <w:pStyle w:val="Texto"/>
        <w:spacing w:after="0" w:line="240" w:lineRule="auto"/>
        <w:ind w:firstLine="0"/>
        <w:rPr>
          <w:rFonts w:ascii="Bookman Old Style" w:hAnsi="Bookman Old Style"/>
          <w:sz w:val="6"/>
          <w:szCs w:val="6"/>
        </w:rPr>
      </w:pPr>
    </w:p>
    <w:p w14:paraId="28D5D8B3" w14:textId="6797D2B2" w:rsidR="00F0077B"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 xml:space="preserve">Esta variable arroja un monto presupuestal que resulta de multiplicar por el monto equivalente al 10% del total de recursos a distribuir entre los 125 municipios que conforman el Estado de México de lo que se obtenga de medir la contribución de los municipios al decremento de prevalencia delictiva del fuero común. </w:t>
      </w:r>
    </w:p>
    <w:p w14:paraId="467ADD8A" w14:textId="77777777" w:rsidR="004B45CD" w:rsidRPr="00F227D3" w:rsidRDefault="004B45CD" w:rsidP="00F0077B">
      <w:pPr>
        <w:pStyle w:val="Texto"/>
        <w:spacing w:after="0" w:line="240" w:lineRule="auto"/>
        <w:ind w:firstLine="0"/>
        <w:rPr>
          <w:rFonts w:ascii="Bookman Old Style" w:hAnsi="Bookman Old Style"/>
          <w:sz w:val="20"/>
          <w:lang w:val="es-MX"/>
        </w:rPr>
      </w:pPr>
    </w:p>
    <w:p w14:paraId="2EE70B8B"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 xml:space="preserve">  </w:t>
      </w:r>
      <w:r w:rsidRPr="00F227D3">
        <w:rPr>
          <w:rFonts w:ascii="Bookman Old Style" w:hAnsi="Bookman Old Style"/>
          <w:b/>
          <w:sz w:val="20"/>
          <w:lang w:val="es-MX"/>
        </w:rPr>
        <w:br/>
        <w:t xml:space="preserve">c=    </w:t>
      </w:r>
      <m:oMath>
        <m:r>
          <m:rPr>
            <m:sty m:val="bi"/>
          </m:rPr>
          <w:rPr>
            <w:rFonts w:ascii="Cambria Math" w:hAnsi="Cambria Math"/>
            <w:sz w:val="20"/>
            <w:lang w:val="es-MX"/>
          </w:rPr>
          <m:t>0,                                             ∆ PDi&lt;0</m:t>
        </m:r>
      </m:oMath>
    </w:p>
    <w:p w14:paraId="70B29608" w14:textId="77777777" w:rsidR="00F0077B" w:rsidRPr="00F227D3" w:rsidRDefault="00F0077B" w:rsidP="00F0077B">
      <w:pPr>
        <w:pStyle w:val="Texto"/>
        <w:spacing w:after="0" w:line="240" w:lineRule="auto"/>
        <w:jc w:val="center"/>
        <w:rPr>
          <w:rFonts w:ascii="Bookman Old Style" w:hAnsi="Bookman Old Style"/>
          <w:b/>
          <w:i/>
          <w:sz w:val="20"/>
          <w:lang w:val="es-MX"/>
        </w:rPr>
      </w:pPr>
      <w:r w:rsidRPr="00F227D3">
        <w:rPr>
          <w:rFonts w:ascii="Bookman Old Style" w:hAnsi="Bookman Old Style"/>
          <w:b/>
          <w:sz w:val="20"/>
          <w:lang w:val="es-MX"/>
        </w:rPr>
        <w:t xml:space="preserve">   </w:t>
      </w:r>
      <m:oMath>
        <m:f>
          <m:fPr>
            <m:ctrlPr>
              <w:rPr>
                <w:rFonts w:ascii="Cambria Math" w:hAnsi="Cambria Math"/>
                <w:b/>
                <w:i/>
                <w:sz w:val="20"/>
                <w:lang w:val="es-MX"/>
              </w:rPr>
            </m:ctrlPr>
          </m:fPr>
          <m:num>
            <m:r>
              <m:rPr>
                <m:sty m:val="bi"/>
              </m:rPr>
              <w:rPr>
                <w:rFonts w:ascii="Cambria Math" w:hAnsi="Cambria Math"/>
                <w:sz w:val="20"/>
              </w:rPr>
              <m:t>ΔPDⅈ</m:t>
            </m:r>
          </m:num>
          <m:den>
            <m:sSubSup>
              <m:sSubSupPr>
                <m:ctrlPr>
                  <w:rPr>
                    <w:rFonts w:ascii="Cambria Math" w:hAnsi="Cambria Math"/>
                    <w:b/>
                    <w:i/>
                    <w:sz w:val="20"/>
                    <w:lang w:val="es-MX"/>
                  </w:rPr>
                </m:ctrlPr>
              </m:sSubSupPr>
              <m:e>
                <m:r>
                  <m:rPr>
                    <m:sty m:val="bi"/>
                  </m:rPr>
                  <w:rPr>
                    <w:rFonts w:ascii="Cambria Math" w:hAnsi="Cambria Math"/>
                    <w:sz w:val="20"/>
                  </w:rPr>
                  <m:t>Σ</m:t>
                </m:r>
              </m:e>
              <m:sub>
                <m:r>
                  <m:rPr>
                    <m:sty m:val="bi"/>
                  </m:rPr>
                  <w:rPr>
                    <w:rFonts w:ascii="Cambria Math" w:hAnsi="Cambria Math"/>
                    <w:sz w:val="20"/>
                  </w:rPr>
                  <m:t>ⅈ=1</m:t>
                </m:r>
              </m:sub>
              <m:sup>
                <m:r>
                  <m:rPr>
                    <m:sty m:val="bi"/>
                  </m:rPr>
                  <w:rPr>
                    <w:rFonts w:ascii="Cambria Math" w:hAnsi="Cambria Math"/>
                    <w:sz w:val="20"/>
                  </w:rPr>
                  <m:t>68</m:t>
                </m:r>
              </m:sup>
            </m:sSubSup>
          </m:den>
        </m:f>
      </m:oMath>
      <w:r w:rsidRPr="00F227D3">
        <w:rPr>
          <w:rFonts w:ascii="Bookman Old Style" w:hAnsi="Bookman Old Style"/>
          <w:b/>
          <w:sz w:val="20"/>
          <w:lang w:val="es-MX"/>
        </w:rPr>
        <w:t xml:space="preserve">, </w:t>
      </w:r>
      <m:oMath>
        <m:r>
          <m:rPr>
            <m:sty m:val="bi"/>
          </m:rPr>
          <w:rPr>
            <w:rFonts w:ascii="Cambria Math" w:hAnsi="Cambria Math"/>
            <w:sz w:val="20"/>
            <w:lang w:val="es-MX"/>
          </w:rPr>
          <m:t xml:space="preserve">                  ∆PDi&gt;0</m:t>
        </m:r>
      </m:oMath>
    </w:p>
    <w:p w14:paraId="0E329623" w14:textId="77777777" w:rsidR="00F0077B" w:rsidRPr="00F227D3" w:rsidRDefault="00F0077B" w:rsidP="00F0077B">
      <w:pPr>
        <w:pStyle w:val="Texto"/>
        <w:spacing w:after="0" w:line="240" w:lineRule="auto"/>
        <w:rPr>
          <w:rFonts w:ascii="Bookman Old Style" w:hAnsi="Bookman Old Style"/>
          <w:sz w:val="20"/>
          <w:lang w:val="es-MX"/>
        </w:rPr>
      </w:pPr>
    </w:p>
    <w:p w14:paraId="45B67F7A" w14:textId="77777777" w:rsidR="00F0077B" w:rsidRPr="00F227D3" w:rsidRDefault="00F0077B" w:rsidP="00F0077B">
      <w:pPr>
        <w:pStyle w:val="Texto"/>
        <w:spacing w:after="0" w:line="240" w:lineRule="auto"/>
        <w:jc w:val="center"/>
        <w:rPr>
          <w:rFonts w:ascii="Bookman Old Style" w:hAnsi="Bookman Old Style"/>
          <w:sz w:val="20"/>
          <w:lang w:val="es-MX"/>
        </w:rPr>
      </w:pPr>
      <m:oMath>
        <m:r>
          <w:rPr>
            <w:rFonts w:ascii="Cambria Math" w:hAnsi="Cambria Math"/>
            <w:sz w:val="20"/>
            <w:lang w:val="es-MX"/>
          </w:rPr>
          <m:t>∆PDi=(PDito-PDit1</m:t>
        </m:r>
      </m:oMath>
      <w:r w:rsidRPr="00F227D3">
        <w:rPr>
          <w:rFonts w:ascii="Bookman Old Style" w:hAnsi="Bookman Old Style"/>
          <w:sz w:val="20"/>
          <w:lang w:val="es-MX"/>
        </w:rPr>
        <w:t>)</w:t>
      </w:r>
    </w:p>
    <w:p w14:paraId="4BDEBCDF" w14:textId="77777777" w:rsidR="004B45CD" w:rsidRDefault="004B45CD" w:rsidP="00420650">
      <w:pPr>
        <w:pStyle w:val="Texto"/>
        <w:spacing w:after="0" w:line="240" w:lineRule="auto"/>
        <w:ind w:firstLine="0"/>
        <w:rPr>
          <w:rFonts w:ascii="Bookman Old Style" w:hAnsi="Bookman Old Style"/>
          <w:b/>
          <w:bCs/>
          <w:sz w:val="20"/>
          <w:lang w:val="es-MX"/>
        </w:rPr>
      </w:pPr>
    </w:p>
    <w:p w14:paraId="05453F18" w14:textId="7291E008" w:rsidR="00F0077B" w:rsidRDefault="00F0077B" w:rsidP="00420650">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 xml:space="preserve">Donde: </w:t>
      </w:r>
    </w:p>
    <w:p w14:paraId="614C7822" w14:textId="77777777" w:rsidR="004B45CD" w:rsidRPr="00F227D3" w:rsidRDefault="004B45CD" w:rsidP="00420650">
      <w:pPr>
        <w:pStyle w:val="Texto"/>
        <w:spacing w:after="0" w:line="240" w:lineRule="auto"/>
        <w:ind w:firstLine="0"/>
        <w:rPr>
          <w:rFonts w:ascii="Bookman Old Style" w:hAnsi="Bookman Old Style"/>
          <w:b/>
          <w:bCs/>
          <w:sz w:val="20"/>
          <w:lang w:val="es-MX"/>
        </w:rPr>
      </w:pPr>
    </w:p>
    <w:p w14:paraId="4C92320B"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 xml:space="preserve">c = Índice de disminución en las prevalencias delictivas de fuero común en la entidad federativa.  </w:t>
      </w:r>
    </w:p>
    <w:p w14:paraId="1F969DEC"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PD</w:t>
      </w:r>
      <w:r w:rsidRPr="00F227D3">
        <w:rPr>
          <w:rFonts w:ascii="Bookman Old Style" w:hAnsi="Bookman Old Style"/>
          <w:sz w:val="20"/>
          <w:vertAlign w:val="subscript"/>
          <w:lang w:val="es-MX"/>
        </w:rPr>
        <w:t>i</w:t>
      </w:r>
      <w:r w:rsidRPr="00F227D3">
        <w:rPr>
          <w:rFonts w:ascii="Bookman Old Style" w:hAnsi="Bookman Old Style"/>
          <w:sz w:val="20"/>
          <w:lang w:val="es-MX"/>
        </w:rPr>
        <w:t xml:space="preserve">= Es la diferencia negativa entre la suma de prevalencias delictivas de fuero común, en un periodo anual con respecto a otro similar inmediato anterior, en la entidad federativa. </w:t>
      </w:r>
    </w:p>
    <w:p w14:paraId="70353CF9"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PD</w:t>
      </w:r>
      <w:r w:rsidRPr="00F227D3">
        <w:rPr>
          <w:rFonts w:ascii="Bookman Old Style" w:hAnsi="Bookman Old Style"/>
          <w:sz w:val="20"/>
          <w:vertAlign w:val="subscript"/>
          <w:lang w:val="es-MX"/>
        </w:rPr>
        <w:t>ito</w:t>
      </w:r>
      <w:r w:rsidRPr="00F227D3">
        <w:rPr>
          <w:rFonts w:ascii="Bookman Old Style" w:hAnsi="Bookman Old Style"/>
          <w:sz w:val="20"/>
          <w:lang w:val="es-MX"/>
        </w:rPr>
        <w:t>= Es la prevalencia delictiva total de fuero común, correspondiente a un periodo anual en la entidad federativa. i.: De enero a diciembre de 2022.</w:t>
      </w:r>
    </w:p>
    <w:p w14:paraId="45711F48"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PD</w:t>
      </w:r>
      <w:r w:rsidRPr="00F227D3">
        <w:rPr>
          <w:rFonts w:ascii="Bookman Old Style" w:hAnsi="Bookman Old Style"/>
          <w:sz w:val="20"/>
          <w:vertAlign w:val="subscript"/>
          <w:lang w:val="es-MX"/>
        </w:rPr>
        <w:t>it1</w:t>
      </w:r>
      <w:r w:rsidRPr="00F227D3">
        <w:rPr>
          <w:rFonts w:ascii="Bookman Old Style" w:hAnsi="Bookman Old Style"/>
          <w:sz w:val="20"/>
          <w:lang w:val="es-MX"/>
        </w:rPr>
        <w:t>: Es la prevalencia delictiva total de fuero común, correspondiente a un segundo periodo anual en la entidad federativa. i: De enero a diciembre de 2023.</w:t>
      </w:r>
    </w:p>
    <w:p w14:paraId="1FC9ECB1" w14:textId="354D4905" w:rsidR="00F0077B" w:rsidRDefault="00F0077B" w:rsidP="00F0077B">
      <w:pPr>
        <w:pStyle w:val="Texto"/>
        <w:spacing w:after="0" w:line="240" w:lineRule="auto"/>
        <w:ind w:firstLine="0"/>
        <w:rPr>
          <w:rFonts w:ascii="Bookman Old Style" w:hAnsi="Bookman Old Style"/>
          <w:b/>
          <w:bCs/>
          <w:sz w:val="20"/>
          <w:lang w:val="es-MX"/>
        </w:rPr>
      </w:pPr>
    </w:p>
    <w:p w14:paraId="70F70B79" w14:textId="77777777" w:rsidR="00672ED9" w:rsidRPr="00F227D3" w:rsidRDefault="00672ED9" w:rsidP="00F0077B">
      <w:pPr>
        <w:pStyle w:val="Texto"/>
        <w:spacing w:after="0" w:line="240" w:lineRule="auto"/>
        <w:ind w:firstLine="0"/>
        <w:rPr>
          <w:rFonts w:ascii="Bookman Old Style" w:hAnsi="Bookman Old Style"/>
          <w:b/>
          <w:bCs/>
          <w:sz w:val="20"/>
          <w:lang w:val="es-MX"/>
        </w:rPr>
      </w:pPr>
    </w:p>
    <w:p w14:paraId="208A0C7B" w14:textId="77777777" w:rsidR="00F0077B" w:rsidRPr="00F227D3" w:rsidRDefault="00F0077B" w:rsidP="00F0077B">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 xml:space="preserve">Monto presupuestal que corresponde a los municipios de la entidad conforme al criterio de Involucramiento de la autoridad municipal en materia de seguridad. </w:t>
      </w:r>
    </w:p>
    <w:p w14:paraId="6B0D9DC7" w14:textId="77777777" w:rsidR="00F0077B" w:rsidRPr="00F227D3" w:rsidRDefault="00F0077B" w:rsidP="00F0077B">
      <w:pPr>
        <w:pStyle w:val="Texto"/>
        <w:spacing w:after="0" w:line="240" w:lineRule="auto"/>
        <w:ind w:firstLine="0"/>
        <w:rPr>
          <w:rFonts w:ascii="Bookman Old Style" w:hAnsi="Bookman Old Style"/>
          <w:b/>
          <w:bCs/>
          <w:sz w:val="20"/>
          <w:lang w:val="es-MX"/>
        </w:rPr>
      </w:pPr>
    </w:p>
    <w:p w14:paraId="046AC5FF"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Esta variable arroja un monto presupuestal que resulta de multiplicar por 5% el resultado que se obtiene de medir el involucramiento de la autoridad municipal en materia de seguridad.</w:t>
      </w:r>
    </w:p>
    <w:p w14:paraId="0F3A6DEE" w14:textId="77777777" w:rsidR="00F0077B" w:rsidRPr="00F227D3" w:rsidRDefault="00F0077B" w:rsidP="00F0077B">
      <w:pPr>
        <w:spacing w:after="0"/>
        <w:jc w:val="both"/>
        <w:rPr>
          <w:rFonts w:ascii="Bookman Old Style" w:hAnsi="Bookman Old Style"/>
          <w:b/>
          <w:sz w:val="20"/>
          <w:szCs w:val="20"/>
        </w:rPr>
      </w:pPr>
    </w:p>
    <w:p w14:paraId="4F97EFF8" w14:textId="77777777" w:rsidR="00F0077B" w:rsidRPr="00F227D3" w:rsidRDefault="00F0077B" w:rsidP="00F0077B">
      <w:pPr>
        <w:pStyle w:val="Texto"/>
        <w:spacing w:after="0" w:line="240" w:lineRule="auto"/>
        <w:ind w:firstLine="0"/>
        <w:rPr>
          <w:rFonts w:ascii="Bookman Old Style" w:hAnsi="Bookman Old Style"/>
          <w:sz w:val="20"/>
          <w:lang w:val="es-MX"/>
        </w:rPr>
      </w:pPr>
      <m:oMathPara>
        <m:oMath>
          <m:r>
            <w:rPr>
              <w:rFonts w:ascii="Cambria Math" w:hAnsi="Cambria Math"/>
              <w:sz w:val="20"/>
            </w:rPr>
            <w:lastRenderedPageBreak/>
            <m:t>d=</m:t>
          </m:r>
          <m:f>
            <m:fPr>
              <m:ctrlPr>
                <w:rPr>
                  <w:rFonts w:ascii="Cambria Math" w:hAnsi="Cambria Math"/>
                  <w:i/>
                  <w:sz w:val="20"/>
                  <w:lang w:val="es-MX"/>
                </w:rPr>
              </m:ctrlPr>
            </m:fPr>
            <m:num>
              <m:acc>
                <m:accPr>
                  <m:chr m:val="̅"/>
                  <m:ctrlPr>
                    <w:rPr>
                      <w:rFonts w:ascii="Cambria Math" w:hAnsi="Cambria Math"/>
                      <w:i/>
                      <w:sz w:val="20"/>
                      <w:lang w:val="es-MX"/>
                    </w:rPr>
                  </m:ctrlPr>
                </m:accPr>
                <m:e>
                  <m:r>
                    <w:rPr>
                      <w:rFonts w:ascii="Cambria Math" w:hAnsi="Cambria Math"/>
                      <w:sz w:val="20"/>
                    </w:rPr>
                    <m:t>IAMM</m:t>
                  </m:r>
                  <m:sSub>
                    <m:sSubPr>
                      <m:ctrlPr>
                        <w:rPr>
                          <w:rFonts w:ascii="Cambria Math" w:hAnsi="Cambria Math"/>
                          <w:i/>
                          <w:sz w:val="20"/>
                          <w:lang w:val="es-MX"/>
                        </w:rPr>
                      </m:ctrlPr>
                    </m:sSubPr>
                    <m:e>
                      <m:r>
                        <w:rPr>
                          <w:rFonts w:ascii="Cambria Math" w:hAnsi="Cambria Math"/>
                          <w:sz w:val="20"/>
                        </w:rPr>
                        <m:t>S</m:t>
                      </m:r>
                    </m:e>
                    <m:sub>
                      <m:r>
                        <w:rPr>
                          <w:rFonts w:ascii="Cambria Math" w:hAnsi="Cambria Math"/>
                          <w:sz w:val="20"/>
                        </w:rPr>
                        <m:t>i</m:t>
                      </m:r>
                    </m:sub>
                  </m:sSub>
                </m:e>
              </m:acc>
            </m:num>
            <m:den>
              <m:r>
                <w:rPr>
                  <w:rFonts w:ascii="Cambria Math" w:hAnsi="Cambria Math"/>
                  <w:sz w:val="20"/>
                </w:rPr>
                <m:t>C</m:t>
              </m:r>
              <m:nary>
                <m:naryPr>
                  <m:chr m:val="∑"/>
                  <m:limLoc m:val="subSup"/>
                  <m:grow m:val="1"/>
                  <m:ctrlPr>
                    <w:rPr>
                      <w:rFonts w:ascii="Cambria Math" w:hAnsi="Cambria Math"/>
                      <w:i/>
                      <w:sz w:val="20"/>
                      <w:lang w:val="es-MX"/>
                    </w:rPr>
                  </m:ctrlPr>
                </m:naryPr>
                <m:sub>
                  <m:r>
                    <w:rPr>
                      <w:rFonts w:ascii="Cambria Math" w:hAnsi="Cambria Math"/>
                      <w:sz w:val="20"/>
                    </w:rPr>
                    <m:t>i=1</m:t>
                  </m:r>
                </m:sub>
                <m:sup>
                  <m:r>
                    <w:rPr>
                      <w:rFonts w:ascii="Cambria Math" w:hAnsi="Cambria Math"/>
                      <w:sz w:val="20"/>
                    </w:rPr>
                    <m:t>68</m:t>
                  </m:r>
                </m:sup>
                <m:e>
                  <m:r>
                    <w:rPr>
                      <w:rFonts w:ascii="Cambria Math" w:hAnsi="Cambria Math"/>
                      <w:sz w:val="20"/>
                    </w:rPr>
                    <m:t>IAMM</m:t>
                  </m:r>
                  <m:sSub>
                    <m:sSubPr>
                      <m:ctrlPr>
                        <w:rPr>
                          <w:rFonts w:ascii="Cambria Math" w:hAnsi="Cambria Math"/>
                          <w:i/>
                          <w:sz w:val="20"/>
                          <w:lang w:val="es-MX"/>
                        </w:rPr>
                      </m:ctrlPr>
                    </m:sSubPr>
                    <m:e>
                      <m:r>
                        <w:rPr>
                          <w:rFonts w:ascii="Cambria Math" w:hAnsi="Cambria Math"/>
                          <w:sz w:val="20"/>
                        </w:rPr>
                        <m:t>S</m:t>
                      </m:r>
                    </m:e>
                    <m:sub>
                      <m:r>
                        <w:rPr>
                          <w:rFonts w:ascii="Cambria Math" w:hAnsi="Cambria Math"/>
                          <w:sz w:val="20"/>
                        </w:rPr>
                        <m:t>i</m:t>
                      </m:r>
                    </m:sub>
                  </m:sSub>
                </m:e>
              </m:nary>
            </m:den>
          </m:f>
        </m:oMath>
      </m:oMathPara>
    </w:p>
    <w:p w14:paraId="2043270D" w14:textId="77777777" w:rsidR="004B45CD" w:rsidRDefault="004B45CD" w:rsidP="00F0077B">
      <w:pPr>
        <w:pStyle w:val="Texto"/>
        <w:spacing w:after="0" w:line="240" w:lineRule="auto"/>
        <w:ind w:firstLine="0"/>
        <w:rPr>
          <w:rFonts w:ascii="Bookman Old Style" w:hAnsi="Bookman Old Style"/>
          <w:b/>
          <w:bCs/>
          <w:sz w:val="20"/>
          <w:lang w:val="es-MX"/>
        </w:rPr>
      </w:pPr>
    </w:p>
    <w:p w14:paraId="12DDD2E4" w14:textId="3B009439" w:rsidR="00F0077B" w:rsidRPr="00F227D3" w:rsidRDefault="00F0077B" w:rsidP="00F0077B">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 xml:space="preserve">Donde: </w:t>
      </w:r>
    </w:p>
    <w:p w14:paraId="663EAA39" w14:textId="77777777" w:rsidR="00420650" w:rsidRPr="00F227D3" w:rsidRDefault="00420650" w:rsidP="00F0077B">
      <w:pPr>
        <w:pStyle w:val="Texto"/>
        <w:spacing w:after="0" w:line="240" w:lineRule="auto"/>
        <w:ind w:firstLine="0"/>
        <w:rPr>
          <w:rFonts w:ascii="Bookman Old Style" w:hAnsi="Bookman Old Style"/>
          <w:sz w:val="20"/>
          <w:lang w:val="es-MX"/>
        </w:rPr>
      </w:pPr>
    </w:p>
    <w:p w14:paraId="62F0277A"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d = Índice del involucramiento porcentual de la autoridad municipal en materia de seguridad en los 125 municipios del Estado.</w:t>
      </w:r>
    </w:p>
    <w:p w14:paraId="32276B6E"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IAMMS</w:t>
      </w:r>
      <w:r w:rsidRPr="00F227D3">
        <w:rPr>
          <w:rFonts w:ascii="Bookman Old Style" w:hAnsi="Bookman Old Style"/>
          <w:sz w:val="20"/>
          <w:vertAlign w:val="subscript"/>
          <w:lang w:val="es-MX"/>
        </w:rPr>
        <w:t>i</w:t>
      </w:r>
      <w:r w:rsidRPr="00F227D3">
        <w:rPr>
          <w:rFonts w:ascii="Bookman Old Style" w:hAnsi="Bookman Old Style"/>
          <w:sz w:val="20"/>
          <w:lang w:val="es-MX"/>
        </w:rPr>
        <w:t xml:space="preserve">= Suma del promedio del involucramiento porcentual de la autoridad municipal en materia de seguridad de los 125 municipios del Estado. </w:t>
      </w:r>
    </w:p>
    <w:p w14:paraId="2D513B52" w14:textId="2CFE39D7" w:rsidR="00F0077B" w:rsidRDefault="00F0077B" w:rsidP="00F0077B">
      <w:pPr>
        <w:pStyle w:val="Texto"/>
        <w:spacing w:after="0" w:line="240" w:lineRule="auto"/>
        <w:ind w:firstLine="0"/>
        <w:rPr>
          <w:rFonts w:ascii="Bookman Old Style" w:hAnsi="Bookman Old Style"/>
          <w:b/>
          <w:bCs/>
          <w:sz w:val="20"/>
          <w:lang w:val="es-MX"/>
        </w:rPr>
      </w:pPr>
    </w:p>
    <w:p w14:paraId="2FFDC3CC" w14:textId="77777777" w:rsidR="00672ED9" w:rsidRPr="00F227D3" w:rsidRDefault="00672ED9" w:rsidP="00F0077B">
      <w:pPr>
        <w:pStyle w:val="Texto"/>
        <w:spacing w:after="0" w:line="240" w:lineRule="auto"/>
        <w:ind w:firstLine="0"/>
        <w:rPr>
          <w:rFonts w:ascii="Bookman Old Style" w:hAnsi="Bookman Old Style"/>
          <w:b/>
          <w:bCs/>
          <w:sz w:val="20"/>
          <w:lang w:val="es-MX"/>
        </w:rPr>
      </w:pPr>
    </w:p>
    <w:p w14:paraId="205D82E5" w14:textId="77777777" w:rsidR="00F0077B" w:rsidRPr="00F227D3" w:rsidRDefault="00F0077B" w:rsidP="00F0077B">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 xml:space="preserve">Monto presupuestal que corresponde a los municipios de la entidad conforme al criterio de trabajo operativo coordinado con la Secretaría de Seguridad y Dependencias Federales. </w:t>
      </w:r>
    </w:p>
    <w:p w14:paraId="3E735752" w14:textId="77777777" w:rsidR="00F0077B" w:rsidRPr="00F227D3" w:rsidRDefault="00F0077B" w:rsidP="00F0077B">
      <w:pPr>
        <w:pStyle w:val="Texto"/>
        <w:spacing w:after="0" w:line="240" w:lineRule="auto"/>
        <w:ind w:firstLine="0"/>
        <w:rPr>
          <w:rFonts w:ascii="Bookman Old Style" w:hAnsi="Bookman Old Style"/>
          <w:b/>
          <w:bCs/>
          <w:sz w:val="20"/>
          <w:lang w:val="es-MX"/>
        </w:rPr>
      </w:pPr>
    </w:p>
    <w:p w14:paraId="69E9AD3E"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Esta variable arroja un monto presupuestal que resulta de multiplicar por 15% el resultado que se obtiene de medir el trabajo operativo coordinado con la Secretaría de Seguridad y Dependencias Federales.</w:t>
      </w:r>
    </w:p>
    <w:p w14:paraId="44A8162A" w14:textId="77777777" w:rsidR="00F0077B" w:rsidRPr="00F227D3" w:rsidRDefault="00F0077B" w:rsidP="00F0077B">
      <w:pPr>
        <w:spacing w:after="0"/>
        <w:jc w:val="both"/>
        <w:rPr>
          <w:rFonts w:ascii="Bookman Old Style" w:hAnsi="Bookman Old Style"/>
          <w:b/>
          <w:sz w:val="20"/>
          <w:szCs w:val="20"/>
        </w:rPr>
      </w:pPr>
    </w:p>
    <w:p w14:paraId="7F671FA6" w14:textId="77777777" w:rsidR="00F0077B" w:rsidRPr="00F227D3" w:rsidRDefault="00F0077B" w:rsidP="00F0077B">
      <w:pPr>
        <w:pStyle w:val="Texto"/>
        <w:spacing w:after="0" w:line="240" w:lineRule="auto"/>
        <w:ind w:firstLine="0"/>
        <w:rPr>
          <w:rFonts w:ascii="Bookman Old Style" w:hAnsi="Bookman Old Style"/>
          <w:sz w:val="20"/>
          <w:lang w:val="es-MX"/>
        </w:rPr>
      </w:pPr>
      <m:oMathPara>
        <m:oMath>
          <m:r>
            <w:rPr>
              <w:rFonts w:ascii="Cambria Math" w:hAnsi="Cambria Math"/>
              <w:sz w:val="20"/>
            </w:rPr>
            <m:t>e=</m:t>
          </m:r>
          <m:f>
            <m:fPr>
              <m:ctrlPr>
                <w:rPr>
                  <w:rFonts w:ascii="Cambria Math" w:hAnsi="Cambria Math"/>
                  <w:i/>
                  <w:sz w:val="20"/>
                  <w:lang w:val="es-MX"/>
                </w:rPr>
              </m:ctrlPr>
            </m:fPr>
            <m:num>
              <m:acc>
                <m:accPr>
                  <m:chr m:val="̅"/>
                  <m:ctrlPr>
                    <w:rPr>
                      <w:rFonts w:ascii="Cambria Math" w:hAnsi="Cambria Math"/>
                      <w:i/>
                      <w:sz w:val="20"/>
                      <w:lang w:val="es-MX"/>
                    </w:rPr>
                  </m:ctrlPr>
                </m:accPr>
                <m:e>
                  <m:r>
                    <w:rPr>
                      <w:rFonts w:ascii="Cambria Math" w:hAnsi="Cambria Math"/>
                      <w:sz w:val="20"/>
                    </w:rPr>
                    <m:t>TOC</m:t>
                  </m:r>
                  <m:sSub>
                    <m:sSubPr>
                      <m:ctrlPr>
                        <w:rPr>
                          <w:rFonts w:ascii="Cambria Math" w:hAnsi="Cambria Math"/>
                          <w:i/>
                          <w:sz w:val="20"/>
                          <w:lang w:val="es-MX"/>
                        </w:rPr>
                      </m:ctrlPr>
                    </m:sSubPr>
                    <m:e>
                      <m:r>
                        <w:rPr>
                          <w:rFonts w:ascii="Cambria Math" w:hAnsi="Cambria Math"/>
                          <w:sz w:val="20"/>
                        </w:rPr>
                        <m:t>S</m:t>
                      </m:r>
                    </m:e>
                    <m:sub>
                      <m:r>
                        <w:rPr>
                          <w:rFonts w:ascii="Cambria Math" w:hAnsi="Cambria Math"/>
                          <w:sz w:val="20"/>
                        </w:rPr>
                        <m:t>i</m:t>
                      </m:r>
                    </m:sub>
                  </m:sSub>
                </m:e>
              </m:acc>
            </m:num>
            <m:den>
              <m:r>
                <w:rPr>
                  <w:rFonts w:ascii="Cambria Math" w:hAnsi="Cambria Math"/>
                  <w:sz w:val="20"/>
                </w:rPr>
                <m:t>C</m:t>
              </m:r>
              <m:nary>
                <m:naryPr>
                  <m:chr m:val="∑"/>
                  <m:limLoc m:val="subSup"/>
                  <m:grow m:val="1"/>
                  <m:ctrlPr>
                    <w:rPr>
                      <w:rFonts w:ascii="Cambria Math" w:hAnsi="Cambria Math"/>
                      <w:i/>
                      <w:sz w:val="20"/>
                      <w:lang w:val="es-MX"/>
                    </w:rPr>
                  </m:ctrlPr>
                </m:naryPr>
                <m:sub>
                  <m:r>
                    <w:rPr>
                      <w:rFonts w:ascii="Cambria Math" w:hAnsi="Cambria Math"/>
                      <w:sz w:val="20"/>
                    </w:rPr>
                    <m:t>i=1</m:t>
                  </m:r>
                </m:sub>
                <m:sup>
                  <m:r>
                    <w:rPr>
                      <w:rFonts w:ascii="Cambria Math" w:hAnsi="Cambria Math"/>
                      <w:sz w:val="20"/>
                    </w:rPr>
                    <m:t>68</m:t>
                  </m:r>
                </m:sup>
                <m:e>
                  <m:r>
                    <w:rPr>
                      <w:rFonts w:ascii="Cambria Math" w:hAnsi="Cambria Math"/>
                      <w:sz w:val="20"/>
                    </w:rPr>
                    <m:t>TOC</m:t>
                  </m:r>
                  <m:sSub>
                    <m:sSubPr>
                      <m:ctrlPr>
                        <w:rPr>
                          <w:rFonts w:ascii="Cambria Math" w:hAnsi="Cambria Math"/>
                          <w:i/>
                          <w:sz w:val="20"/>
                          <w:lang w:val="es-MX"/>
                        </w:rPr>
                      </m:ctrlPr>
                    </m:sSubPr>
                    <m:e>
                      <m:r>
                        <w:rPr>
                          <w:rFonts w:ascii="Cambria Math" w:hAnsi="Cambria Math"/>
                          <w:sz w:val="20"/>
                        </w:rPr>
                        <m:t>S</m:t>
                      </m:r>
                    </m:e>
                    <m:sub>
                      <m:r>
                        <w:rPr>
                          <w:rFonts w:ascii="Cambria Math" w:hAnsi="Cambria Math"/>
                          <w:sz w:val="20"/>
                        </w:rPr>
                        <m:t>i</m:t>
                      </m:r>
                    </m:sub>
                  </m:sSub>
                </m:e>
              </m:nary>
            </m:den>
          </m:f>
        </m:oMath>
      </m:oMathPara>
    </w:p>
    <w:p w14:paraId="1E7278FC" w14:textId="77777777" w:rsidR="004B45CD" w:rsidRDefault="004B45CD" w:rsidP="00F0077B">
      <w:pPr>
        <w:pStyle w:val="Texto"/>
        <w:spacing w:after="0" w:line="240" w:lineRule="auto"/>
        <w:ind w:firstLine="0"/>
        <w:rPr>
          <w:rFonts w:ascii="Bookman Old Style" w:hAnsi="Bookman Old Style"/>
          <w:b/>
          <w:bCs/>
          <w:sz w:val="20"/>
          <w:lang w:val="es-MX"/>
        </w:rPr>
      </w:pPr>
    </w:p>
    <w:p w14:paraId="32360DB4" w14:textId="4DA9997A" w:rsidR="00F0077B" w:rsidRDefault="00F0077B" w:rsidP="00F0077B">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 xml:space="preserve">Donde: </w:t>
      </w:r>
    </w:p>
    <w:p w14:paraId="7E71B116" w14:textId="77777777" w:rsidR="004B45CD" w:rsidRPr="00F227D3" w:rsidRDefault="004B45CD" w:rsidP="00F0077B">
      <w:pPr>
        <w:pStyle w:val="Texto"/>
        <w:spacing w:after="0" w:line="240" w:lineRule="auto"/>
        <w:ind w:firstLine="0"/>
        <w:rPr>
          <w:rFonts w:ascii="Bookman Old Style" w:hAnsi="Bookman Old Style"/>
          <w:b/>
          <w:bCs/>
          <w:sz w:val="20"/>
          <w:lang w:val="es-MX"/>
        </w:rPr>
      </w:pPr>
    </w:p>
    <w:p w14:paraId="5EB88988"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 xml:space="preserve">e = Índice porcentual del trabajo operativo coordinado con la Secretaría de Seguridad y Dependencias Federales en los 125 municipios de la entidad. </w:t>
      </w:r>
    </w:p>
    <w:p w14:paraId="688109C2"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TOCS</w:t>
      </w:r>
      <w:r w:rsidRPr="00F227D3">
        <w:rPr>
          <w:rFonts w:ascii="Bookman Old Style" w:hAnsi="Bookman Old Style"/>
          <w:sz w:val="20"/>
          <w:vertAlign w:val="subscript"/>
          <w:lang w:val="es-MX"/>
        </w:rPr>
        <w:t>i</w:t>
      </w:r>
      <w:r w:rsidRPr="00F227D3">
        <w:rPr>
          <w:rFonts w:ascii="Bookman Old Style" w:hAnsi="Bookman Old Style"/>
          <w:sz w:val="20"/>
          <w:lang w:val="es-MX"/>
        </w:rPr>
        <w:t xml:space="preserve">= Suma de trabajo operativo coordinado con la Secretaría de Seguridad y Dependencias Federales de los 125 municipios de la entidad. </w:t>
      </w:r>
    </w:p>
    <w:p w14:paraId="39605223"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3F3BC974" w14:textId="6AA39C0A" w:rsidR="00F0077B"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Monto asignado de los recursos a distribuir destinados a los 125 municipios del Estado de México, en base al cumplimiento de la Coordinación Institucional.</w:t>
      </w:r>
    </w:p>
    <w:p w14:paraId="21A62000" w14:textId="77777777" w:rsidR="004B45CD" w:rsidRPr="00F227D3" w:rsidRDefault="004B45CD" w:rsidP="00F0077B">
      <w:pPr>
        <w:pStyle w:val="Texto"/>
        <w:spacing w:after="0" w:line="240" w:lineRule="auto"/>
        <w:ind w:firstLine="0"/>
        <w:rPr>
          <w:rFonts w:ascii="Bookman Old Style" w:hAnsi="Bookman Old Style"/>
          <w:sz w:val="20"/>
          <w:lang w:val="es-MX"/>
        </w:rPr>
      </w:pPr>
    </w:p>
    <w:p w14:paraId="73AC3E94" w14:textId="77777777" w:rsidR="00F0077B" w:rsidRPr="00F227D3" w:rsidRDefault="00F0077B" w:rsidP="00F0077B">
      <w:pPr>
        <w:pStyle w:val="Texto"/>
        <w:spacing w:after="0" w:line="240" w:lineRule="auto"/>
        <w:ind w:firstLine="0"/>
        <w:jc w:val="center"/>
        <w:rPr>
          <w:rFonts w:ascii="Bookman Old Style" w:hAnsi="Bookman Old Style"/>
          <w:b/>
          <w:sz w:val="20"/>
          <w:lang w:val="es-MX"/>
        </w:rPr>
      </w:pPr>
      <w:r w:rsidRPr="00F227D3">
        <w:rPr>
          <w:rFonts w:ascii="Bookman Old Style" w:hAnsi="Bookman Old Style"/>
          <w:b/>
          <w:sz w:val="20"/>
          <w:lang w:val="es-MX"/>
        </w:rPr>
        <w:t>B= c+d+e</w:t>
      </w:r>
    </w:p>
    <w:p w14:paraId="31E9B2FF"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6D84A498" w14:textId="77777777" w:rsidR="00F0077B" w:rsidRPr="00F227D3" w:rsidRDefault="00F0077B" w:rsidP="004B45CD">
      <w:pPr>
        <w:pStyle w:val="Texto"/>
        <w:numPr>
          <w:ilvl w:val="0"/>
          <w:numId w:val="90"/>
        </w:numPr>
        <w:spacing w:after="0" w:line="240" w:lineRule="auto"/>
        <w:ind w:left="567"/>
        <w:rPr>
          <w:rFonts w:ascii="Bookman Old Style" w:hAnsi="Bookman Old Style"/>
          <w:b/>
          <w:sz w:val="20"/>
          <w:lang w:val="es-MX"/>
        </w:rPr>
      </w:pPr>
      <w:r w:rsidRPr="00F227D3">
        <w:rPr>
          <w:rFonts w:ascii="Bookman Old Style" w:hAnsi="Bookman Old Style"/>
          <w:b/>
          <w:sz w:val="20"/>
          <w:lang w:val="es-MX"/>
        </w:rPr>
        <w:t>Recursos asignados en base en la Corporación.</w:t>
      </w:r>
    </w:p>
    <w:p w14:paraId="14AB51C2"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0B6C40BE"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 xml:space="preserve">El monto para distribuir será equivalente al 25% del total de los recursos provenientes del Fondo de Aportaciones para la Seguridad Pública de los Estados y del Distrito Federal, bajo los siguientes criterios: </w:t>
      </w:r>
    </w:p>
    <w:p w14:paraId="52FC7484" w14:textId="77777777" w:rsidR="00F0077B" w:rsidRPr="00F227D3" w:rsidRDefault="00F0077B" w:rsidP="00F0077B">
      <w:pPr>
        <w:pStyle w:val="Texto"/>
        <w:spacing w:after="0" w:line="240" w:lineRule="auto"/>
        <w:rPr>
          <w:rFonts w:ascii="Bookman Old Style" w:hAnsi="Bookman Old Style"/>
          <w:sz w:val="20"/>
          <w:lang w:val="es-MX"/>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47"/>
        <w:gridCol w:w="709"/>
      </w:tblGrid>
      <w:tr w:rsidR="00F0077B" w:rsidRPr="00F227D3" w14:paraId="054A67AF" w14:textId="77777777" w:rsidTr="004B45CD">
        <w:trPr>
          <w:trHeight w:hRule="exact" w:val="637"/>
          <w:jc w:val="center"/>
        </w:trPr>
        <w:tc>
          <w:tcPr>
            <w:tcW w:w="562" w:type="dxa"/>
            <w:vAlign w:val="center"/>
          </w:tcPr>
          <w:p w14:paraId="3A0ECE56" w14:textId="77777777" w:rsidR="00F0077B" w:rsidRPr="00F227D3" w:rsidRDefault="00F0077B" w:rsidP="00420650">
            <w:pPr>
              <w:pStyle w:val="Anotacion0"/>
              <w:spacing w:before="0" w:after="0"/>
              <w:rPr>
                <w:rFonts w:ascii="Bookman Old Style" w:hAnsi="Bookman Old Style"/>
                <w:sz w:val="20"/>
                <w:szCs w:val="20"/>
                <w:lang w:val="es-MX"/>
              </w:rPr>
            </w:pPr>
            <w:r w:rsidRPr="00F227D3">
              <w:rPr>
                <w:rFonts w:ascii="Bookman Old Style" w:hAnsi="Bookman Old Style"/>
                <w:sz w:val="20"/>
                <w:szCs w:val="20"/>
                <w:lang w:val="es-MX"/>
              </w:rPr>
              <w:t>f</w:t>
            </w:r>
          </w:p>
        </w:tc>
        <w:tc>
          <w:tcPr>
            <w:tcW w:w="8647" w:type="dxa"/>
            <w:vAlign w:val="center"/>
          </w:tcPr>
          <w:p w14:paraId="650E7FAC" w14:textId="77777777" w:rsidR="00F0077B" w:rsidRPr="00F227D3" w:rsidRDefault="00F0077B" w:rsidP="004B45CD">
            <w:pPr>
              <w:pStyle w:val="Anotacion0"/>
              <w:spacing w:before="0" w:after="0"/>
              <w:jc w:val="both"/>
              <w:rPr>
                <w:rFonts w:ascii="Bookman Old Style" w:hAnsi="Bookman Old Style"/>
                <w:b w:val="0"/>
                <w:bCs/>
                <w:sz w:val="20"/>
                <w:szCs w:val="20"/>
                <w:lang w:val="es-MX"/>
              </w:rPr>
            </w:pPr>
            <w:r w:rsidRPr="00F227D3">
              <w:rPr>
                <w:rFonts w:ascii="Bookman Old Style" w:hAnsi="Bookman Old Style"/>
                <w:b w:val="0"/>
                <w:bCs/>
                <w:sz w:val="20"/>
                <w:szCs w:val="20"/>
                <w:lang w:val="es-MX"/>
              </w:rPr>
              <w:t>Estado de fuerza acorde con la población municipal en cumplimiento al Modelo Nacional de Policía y Justicia Cívica.</w:t>
            </w:r>
          </w:p>
        </w:tc>
        <w:tc>
          <w:tcPr>
            <w:tcW w:w="709" w:type="dxa"/>
            <w:vAlign w:val="center"/>
          </w:tcPr>
          <w:p w14:paraId="7844DFCB" w14:textId="77777777" w:rsidR="00F0077B" w:rsidRPr="00F227D3" w:rsidRDefault="00F0077B" w:rsidP="00420650">
            <w:pPr>
              <w:pStyle w:val="Anotacion0"/>
              <w:spacing w:before="0" w:after="0"/>
              <w:rPr>
                <w:rFonts w:ascii="Bookman Old Style" w:hAnsi="Bookman Old Style"/>
                <w:b w:val="0"/>
                <w:bCs/>
                <w:sz w:val="20"/>
                <w:szCs w:val="20"/>
                <w:lang w:val="es-MX"/>
              </w:rPr>
            </w:pPr>
            <w:r w:rsidRPr="00F227D3">
              <w:rPr>
                <w:rFonts w:ascii="Bookman Old Style" w:hAnsi="Bookman Old Style"/>
                <w:b w:val="0"/>
                <w:bCs/>
                <w:sz w:val="20"/>
                <w:szCs w:val="20"/>
                <w:lang w:val="es-MX"/>
              </w:rPr>
              <w:t>5%</w:t>
            </w:r>
          </w:p>
        </w:tc>
      </w:tr>
      <w:tr w:rsidR="00F0077B" w:rsidRPr="00F227D3" w14:paraId="0843ADB4" w14:textId="77777777" w:rsidTr="004B45CD">
        <w:trPr>
          <w:trHeight w:hRule="exact" w:val="415"/>
          <w:jc w:val="center"/>
        </w:trPr>
        <w:tc>
          <w:tcPr>
            <w:tcW w:w="562" w:type="dxa"/>
            <w:vAlign w:val="center"/>
          </w:tcPr>
          <w:p w14:paraId="12785EA6" w14:textId="77777777" w:rsidR="00F0077B" w:rsidRPr="00F227D3" w:rsidRDefault="00F0077B" w:rsidP="00420650">
            <w:pPr>
              <w:pStyle w:val="Anotacion0"/>
              <w:spacing w:before="0" w:after="0"/>
              <w:rPr>
                <w:rFonts w:ascii="Bookman Old Style" w:hAnsi="Bookman Old Style"/>
                <w:sz w:val="20"/>
                <w:szCs w:val="20"/>
                <w:lang w:val="es-MX"/>
              </w:rPr>
            </w:pPr>
            <w:r w:rsidRPr="00F227D3">
              <w:rPr>
                <w:rFonts w:ascii="Bookman Old Style" w:hAnsi="Bookman Old Style"/>
                <w:sz w:val="20"/>
                <w:szCs w:val="20"/>
                <w:lang w:val="es-MX"/>
              </w:rPr>
              <w:t>g</w:t>
            </w:r>
          </w:p>
        </w:tc>
        <w:tc>
          <w:tcPr>
            <w:tcW w:w="8647" w:type="dxa"/>
            <w:vAlign w:val="center"/>
          </w:tcPr>
          <w:p w14:paraId="2ED3B104" w14:textId="77777777" w:rsidR="00F0077B" w:rsidRPr="00F227D3" w:rsidRDefault="00F0077B" w:rsidP="004B45CD">
            <w:pPr>
              <w:pStyle w:val="Anotacion0"/>
              <w:spacing w:before="0" w:after="0"/>
              <w:jc w:val="both"/>
              <w:rPr>
                <w:rFonts w:ascii="Bookman Old Style" w:hAnsi="Bookman Old Style"/>
                <w:b w:val="0"/>
                <w:bCs/>
                <w:sz w:val="20"/>
                <w:szCs w:val="20"/>
                <w:lang w:val="es-MX"/>
              </w:rPr>
            </w:pPr>
            <w:r w:rsidRPr="00F227D3">
              <w:rPr>
                <w:rFonts w:ascii="Bookman Old Style" w:hAnsi="Bookman Old Style"/>
                <w:b w:val="0"/>
                <w:bCs/>
                <w:sz w:val="20"/>
                <w:szCs w:val="20"/>
                <w:lang w:val="es-MX"/>
              </w:rPr>
              <w:t>Avance al cumplimiento del Certificado Único Policial.</w:t>
            </w:r>
          </w:p>
        </w:tc>
        <w:tc>
          <w:tcPr>
            <w:tcW w:w="709" w:type="dxa"/>
            <w:vAlign w:val="center"/>
          </w:tcPr>
          <w:p w14:paraId="0A3AAE76" w14:textId="77777777" w:rsidR="00F0077B" w:rsidRPr="00F227D3" w:rsidRDefault="00F0077B" w:rsidP="00420650">
            <w:pPr>
              <w:pStyle w:val="Anotacion0"/>
              <w:spacing w:before="0" w:after="0"/>
              <w:rPr>
                <w:rFonts w:ascii="Bookman Old Style" w:hAnsi="Bookman Old Style"/>
                <w:b w:val="0"/>
                <w:bCs/>
                <w:sz w:val="20"/>
                <w:szCs w:val="20"/>
                <w:lang w:val="es-MX"/>
              </w:rPr>
            </w:pPr>
            <w:r w:rsidRPr="00F227D3">
              <w:rPr>
                <w:rFonts w:ascii="Bookman Old Style" w:hAnsi="Bookman Old Style"/>
                <w:b w:val="0"/>
                <w:bCs/>
                <w:sz w:val="20"/>
                <w:szCs w:val="20"/>
                <w:lang w:val="es-MX"/>
              </w:rPr>
              <w:t>2.5%</w:t>
            </w:r>
          </w:p>
        </w:tc>
      </w:tr>
      <w:tr w:rsidR="00F0077B" w:rsidRPr="00F227D3" w14:paraId="69DEDAB4" w14:textId="77777777" w:rsidTr="004B45CD">
        <w:trPr>
          <w:trHeight w:hRule="exact" w:val="595"/>
          <w:jc w:val="center"/>
        </w:trPr>
        <w:tc>
          <w:tcPr>
            <w:tcW w:w="562" w:type="dxa"/>
            <w:vAlign w:val="center"/>
          </w:tcPr>
          <w:p w14:paraId="276B74C9" w14:textId="77777777" w:rsidR="00F0077B" w:rsidRPr="00F227D3" w:rsidRDefault="00F0077B" w:rsidP="00420650">
            <w:pPr>
              <w:pStyle w:val="Anotacion0"/>
              <w:spacing w:before="0" w:after="0"/>
              <w:rPr>
                <w:rFonts w:ascii="Bookman Old Style" w:hAnsi="Bookman Old Style"/>
                <w:sz w:val="20"/>
                <w:szCs w:val="20"/>
                <w:lang w:val="es-MX"/>
              </w:rPr>
            </w:pPr>
            <w:r w:rsidRPr="00F227D3">
              <w:rPr>
                <w:rFonts w:ascii="Bookman Old Style" w:hAnsi="Bookman Old Style"/>
                <w:sz w:val="20"/>
                <w:szCs w:val="20"/>
                <w:lang w:val="es-MX"/>
              </w:rPr>
              <w:t>h</w:t>
            </w:r>
          </w:p>
        </w:tc>
        <w:tc>
          <w:tcPr>
            <w:tcW w:w="8647" w:type="dxa"/>
            <w:vAlign w:val="center"/>
          </w:tcPr>
          <w:p w14:paraId="606C04CE" w14:textId="77777777" w:rsidR="00F0077B" w:rsidRPr="00F227D3" w:rsidRDefault="00F0077B" w:rsidP="004B45CD">
            <w:pPr>
              <w:pStyle w:val="Anotacion0"/>
              <w:spacing w:before="0" w:after="0"/>
              <w:jc w:val="both"/>
              <w:rPr>
                <w:rFonts w:ascii="Bookman Old Style" w:hAnsi="Bookman Old Style"/>
                <w:b w:val="0"/>
                <w:bCs/>
                <w:sz w:val="20"/>
                <w:szCs w:val="20"/>
                <w:lang w:val="es-MX"/>
              </w:rPr>
            </w:pPr>
            <w:r w:rsidRPr="00F227D3">
              <w:rPr>
                <w:rFonts w:ascii="Bookman Old Style" w:hAnsi="Bookman Old Style"/>
                <w:b w:val="0"/>
                <w:bCs/>
                <w:sz w:val="20"/>
                <w:szCs w:val="20"/>
                <w:lang w:val="es-MX"/>
              </w:rPr>
              <w:t xml:space="preserve">Avance en la Inscripción en la Licencia Oficial Colectiva. </w:t>
            </w:r>
          </w:p>
        </w:tc>
        <w:tc>
          <w:tcPr>
            <w:tcW w:w="709" w:type="dxa"/>
            <w:vAlign w:val="center"/>
          </w:tcPr>
          <w:p w14:paraId="2B013F1C" w14:textId="77777777" w:rsidR="00F0077B" w:rsidRPr="00F227D3" w:rsidRDefault="00F0077B" w:rsidP="00420650">
            <w:pPr>
              <w:pStyle w:val="Anotacion0"/>
              <w:spacing w:before="0" w:after="0"/>
              <w:rPr>
                <w:rFonts w:ascii="Bookman Old Style" w:hAnsi="Bookman Old Style"/>
                <w:b w:val="0"/>
                <w:bCs/>
                <w:sz w:val="20"/>
                <w:szCs w:val="20"/>
                <w:lang w:val="es-MX"/>
              </w:rPr>
            </w:pPr>
            <w:r w:rsidRPr="00F227D3">
              <w:rPr>
                <w:rFonts w:ascii="Bookman Old Style" w:hAnsi="Bookman Old Style"/>
                <w:b w:val="0"/>
                <w:bCs/>
                <w:sz w:val="20"/>
                <w:szCs w:val="20"/>
                <w:lang w:val="es-MX"/>
              </w:rPr>
              <w:t>2.5%</w:t>
            </w:r>
          </w:p>
        </w:tc>
      </w:tr>
      <w:tr w:rsidR="00F0077B" w:rsidRPr="00F227D3" w14:paraId="671BA826" w14:textId="77777777" w:rsidTr="004B45CD">
        <w:trPr>
          <w:trHeight w:hRule="exact" w:val="1116"/>
          <w:jc w:val="center"/>
        </w:trPr>
        <w:tc>
          <w:tcPr>
            <w:tcW w:w="562" w:type="dxa"/>
            <w:vAlign w:val="center"/>
          </w:tcPr>
          <w:p w14:paraId="25791AD0" w14:textId="77777777" w:rsidR="00F0077B" w:rsidRPr="00F227D3" w:rsidRDefault="00F0077B" w:rsidP="00420650">
            <w:pPr>
              <w:pStyle w:val="Anotacion0"/>
              <w:spacing w:before="0" w:after="0"/>
              <w:rPr>
                <w:rFonts w:ascii="Bookman Old Style" w:hAnsi="Bookman Old Style"/>
                <w:sz w:val="20"/>
                <w:szCs w:val="20"/>
                <w:lang w:val="es-MX"/>
              </w:rPr>
            </w:pPr>
            <w:r w:rsidRPr="00F227D3">
              <w:rPr>
                <w:rFonts w:ascii="Bookman Old Style" w:hAnsi="Bookman Old Style"/>
                <w:sz w:val="20"/>
                <w:szCs w:val="20"/>
                <w:lang w:val="es-MX"/>
              </w:rPr>
              <w:t>i</w:t>
            </w:r>
          </w:p>
        </w:tc>
        <w:tc>
          <w:tcPr>
            <w:tcW w:w="8647" w:type="dxa"/>
            <w:vAlign w:val="center"/>
          </w:tcPr>
          <w:p w14:paraId="320654DC" w14:textId="77777777" w:rsidR="00F0077B" w:rsidRPr="00F227D3" w:rsidRDefault="00F0077B" w:rsidP="004B45CD">
            <w:pPr>
              <w:pStyle w:val="Anotacion0"/>
              <w:spacing w:before="0" w:after="0"/>
              <w:jc w:val="both"/>
              <w:rPr>
                <w:rFonts w:ascii="Bookman Old Style" w:hAnsi="Bookman Old Style"/>
                <w:b w:val="0"/>
                <w:bCs/>
                <w:sz w:val="20"/>
                <w:szCs w:val="20"/>
                <w:lang w:val="es-MX"/>
              </w:rPr>
            </w:pPr>
            <w:bookmarkStart w:id="4" w:name="_Hlk150259111"/>
            <w:r w:rsidRPr="00F227D3">
              <w:rPr>
                <w:rFonts w:ascii="Bookman Old Style" w:hAnsi="Bookman Old Style"/>
                <w:b w:val="0"/>
                <w:bCs/>
                <w:sz w:val="20"/>
                <w:szCs w:val="20"/>
                <w:lang w:val="es-MX"/>
              </w:rPr>
              <w:t>Que la Directora o Director de Seguridad u homólogo, Secretaria o Secretario Técnico y Titular del Centro de Mando (C2) cuenten con Examen de Control de Confianza aprobado y vigente</w:t>
            </w:r>
            <w:bookmarkEnd w:id="4"/>
            <w:r w:rsidRPr="00F227D3">
              <w:rPr>
                <w:rFonts w:ascii="Bookman Old Style" w:hAnsi="Bookman Old Style"/>
                <w:b w:val="0"/>
                <w:bCs/>
                <w:sz w:val="20"/>
                <w:szCs w:val="20"/>
                <w:lang w:val="es-MX"/>
              </w:rPr>
              <w:t>.</w:t>
            </w:r>
          </w:p>
        </w:tc>
        <w:tc>
          <w:tcPr>
            <w:tcW w:w="709" w:type="dxa"/>
            <w:vAlign w:val="center"/>
          </w:tcPr>
          <w:p w14:paraId="37F257B6" w14:textId="77777777" w:rsidR="00F0077B" w:rsidRPr="00F227D3" w:rsidRDefault="00F0077B" w:rsidP="00420650">
            <w:pPr>
              <w:pStyle w:val="Anotacion0"/>
              <w:spacing w:before="0" w:after="0"/>
              <w:rPr>
                <w:rFonts w:ascii="Bookman Old Style" w:hAnsi="Bookman Old Style"/>
                <w:b w:val="0"/>
                <w:bCs/>
                <w:sz w:val="20"/>
                <w:szCs w:val="20"/>
                <w:lang w:val="es-MX"/>
              </w:rPr>
            </w:pPr>
            <w:r w:rsidRPr="00F227D3">
              <w:rPr>
                <w:rFonts w:ascii="Bookman Old Style" w:hAnsi="Bookman Old Style"/>
                <w:b w:val="0"/>
                <w:bCs/>
                <w:sz w:val="20"/>
                <w:szCs w:val="20"/>
                <w:lang w:val="es-MX"/>
              </w:rPr>
              <w:t>15%</w:t>
            </w:r>
          </w:p>
        </w:tc>
      </w:tr>
    </w:tbl>
    <w:p w14:paraId="2B0E9B23"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6A6265AE"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b/>
          <w:sz w:val="20"/>
          <w:lang w:val="es-MX"/>
        </w:rPr>
        <w:t xml:space="preserve">Monto presupuestal que corresponde a los municipios de la entidad en base al Estado de fuerza acorde con la población municipal en cumplimiento al Modelo Nacional de Policía y Justicia Cívica. </w:t>
      </w:r>
    </w:p>
    <w:p w14:paraId="1D13418B" w14:textId="77777777" w:rsidR="004B45CD" w:rsidRDefault="004B45CD" w:rsidP="00F0077B">
      <w:pPr>
        <w:pStyle w:val="Texto"/>
        <w:spacing w:after="0" w:line="240" w:lineRule="auto"/>
        <w:ind w:firstLine="0"/>
        <w:rPr>
          <w:rFonts w:ascii="Bookman Old Style" w:hAnsi="Bookman Old Style"/>
          <w:sz w:val="20"/>
          <w:lang w:val="es-MX"/>
        </w:rPr>
      </w:pPr>
    </w:p>
    <w:p w14:paraId="479D5A19" w14:textId="1C63006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lastRenderedPageBreak/>
        <w:t>Esta variable arroja un monto presupuestal que resulta de multiplicar por el monto equivalente al 5% del total de recursos a distribuir entre los municipios de la entidad de lo que se obtenga de dividir el resultado de la sumatoria del criterio “policías municipales por cada mil habitantes” expresado en porcentaje en cada uno de los municipios del Estado de México, entre la sumatoria del resultado de la sumatoria de los criterios “policías municipales por cada mil habitantes” expresados en porcentajes de los municipios del Estado de México.</w:t>
      </w:r>
    </w:p>
    <w:p w14:paraId="7A965C4D" w14:textId="77777777" w:rsidR="00F0077B" w:rsidRPr="00F227D3" w:rsidRDefault="00F0077B" w:rsidP="00F0077B">
      <w:pPr>
        <w:pStyle w:val="Texto"/>
        <w:spacing w:after="0" w:line="240" w:lineRule="auto"/>
        <w:jc w:val="center"/>
        <w:rPr>
          <w:rFonts w:ascii="Bookman Old Style" w:hAnsi="Bookman Old Style"/>
          <w:b/>
          <w:sz w:val="20"/>
          <w:lang w:val="es-MX"/>
        </w:rPr>
      </w:pPr>
    </w:p>
    <w:p w14:paraId="755FF366"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f= (EFzaMun/PobMunm) *Pc</w:t>
      </w:r>
      <w:r w:rsidRPr="00F227D3">
        <w:rPr>
          <w:rFonts w:ascii="Bookman Old Style" w:hAnsi="Bookman Old Style"/>
          <w:b/>
          <w:sz w:val="20"/>
          <w:vertAlign w:val="subscript"/>
          <w:lang w:val="es-MX"/>
        </w:rPr>
        <w:t>3</w:t>
      </w:r>
    </w:p>
    <w:p w14:paraId="7AF830F4" w14:textId="77777777" w:rsidR="004B45CD" w:rsidRDefault="004B45CD" w:rsidP="00F0077B">
      <w:pPr>
        <w:spacing w:after="0"/>
        <w:rPr>
          <w:rFonts w:ascii="Bookman Old Style" w:hAnsi="Bookman Old Style"/>
          <w:b/>
          <w:bCs/>
          <w:sz w:val="20"/>
          <w:szCs w:val="20"/>
        </w:rPr>
      </w:pPr>
    </w:p>
    <w:p w14:paraId="7D0992F3" w14:textId="7D2656D8" w:rsidR="00F0077B" w:rsidRDefault="00F0077B" w:rsidP="00F0077B">
      <w:pPr>
        <w:spacing w:after="0"/>
        <w:rPr>
          <w:rFonts w:ascii="Bookman Old Style" w:hAnsi="Bookman Old Style"/>
          <w:b/>
          <w:bCs/>
          <w:sz w:val="20"/>
          <w:szCs w:val="20"/>
        </w:rPr>
      </w:pPr>
      <w:r w:rsidRPr="00F227D3">
        <w:rPr>
          <w:rFonts w:ascii="Bookman Old Style" w:hAnsi="Bookman Old Style"/>
          <w:b/>
          <w:bCs/>
          <w:sz w:val="20"/>
          <w:szCs w:val="20"/>
        </w:rPr>
        <w:t>Donde:</w:t>
      </w:r>
    </w:p>
    <w:p w14:paraId="42DE9B2C" w14:textId="77777777" w:rsidR="004B45CD" w:rsidRPr="00F227D3" w:rsidRDefault="004B45CD" w:rsidP="00F0077B">
      <w:pPr>
        <w:spacing w:after="0"/>
        <w:rPr>
          <w:rFonts w:ascii="Bookman Old Style" w:hAnsi="Bookman Old Style"/>
          <w:b/>
          <w:bCs/>
          <w:sz w:val="20"/>
          <w:szCs w:val="20"/>
        </w:rPr>
      </w:pPr>
    </w:p>
    <w:p w14:paraId="73578111"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f= Monto presupuestal que corresponde a los municipios del Estado de México, conforme al criterio policías municipales por cada mil habitantes.</w:t>
      </w:r>
    </w:p>
    <w:p w14:paraId="7EFF4EB3"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EFzaMun = Estado de fuerza en cada uno de los municipios del Estado de México en el año 2023.</w:t>
      </w:r>
    </w:p>
    <w:p w14:paraId="237B2E07"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PobMunm = Población de cada uno de los municipios del Estado de México en el año 2023 dividida entre mil.</w:t>
      </w:r>
    </w:p>
    <w:p w14:paraId="47A185E7"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3</w:t>
      </w:r>
      <w:r w:rsidRPr="00F227D3">
        <w:rPr>
          <w:rFonts w:ascii="Bookman Old Style" w:hAnsi="Bookman Old Style"/>
          <w:sz w:val="20"/>
          <w:lang w:val="es-MX"/>
        </w:rPr>
        <w:t xml:space="preserve"> = 5% del total de recursos a distribuir entre los 125 municipios que conforman el Estado de México, para el ejercicio presupuestal 2024.</w:t>
      </w:r>
    </w:p>
    <w:p w14:paraId="1A9AD413"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1DD9DCB0" w14:textId="77777777" w:rsidR="00F0077B" w:rsidRPr="00F227D3"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Monto presupuestal que corresponde a los municipios de la entidad federativa conforme al criterio avance al cumplimiento del Certificado Único Policial.</w:t>
      </w:r>
    </w:p>
    <w:p w14:paraId="49F40602"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31974BCD"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 xml:space="preserve">Esta variable arroja un monto presupuestal que resulta de multiplicar por el monto equivalente al 2.5% del total de recursos a distribuir entre los municipios del Estado de México </w:t>
      </w:r>
      <w:r w:rsidRPr="00F227D3">
        <w:rPr>
          <w:rFonts w:ascii="Bookman Old Style" w:hAnsi="Bookman Old Style"/>
          <w:bCs/>
          <w:sz w:val="20"/>
          <w:lang w:val="es-MX"/>
        </w:rPr>
        <w:t xml:space="preserve">de lo </w:t>
      </w:r>
      <w:r w:rsidRPr="00F227D3">
        <w:rPr>
          <w:rFonts w:ascii="Bookman Old Style" w:hAnsi="Bookman Old Style"/>
          <w:sz w:val="20"/>
          <w:lang w:val="es-MX"/>
        </w:rPr>
        <w:t xml:space="preserve">que se obtenga de dividir nivel de cumplimiento del Certificado Único Policial (expresado en porcentaje), en cada uno de los municipios del Estado de México, entre la sumatoria del nivel de cumplimiento del Certificado Único Policial, de los municipios de nuestra Entidad. </w:t>
      </w:r>
    </w:p>
    <w:p w14:paraId="1443BF7B" w14:textId="77777777" w:rsidR="00F0077B" w:rsidRPr="00F227D3" w:rsidRDefault="00F0077B" w:rsidP="00F0077B">
      <w:pPr>
        <w:pStyle w:val="Texto"/>
        <w:spacing w:after="0" w:line="240" w:lineRule="auto"/>
        <w:rPr>
          <w:rFonts w:ascii="Bookman Old Style" w:hAnsi="Bookman Old Style"/>
          <w:sz w:val="20"/>
          <w:lang w:val="es-MX"/>
        </w:rPr>
      </w:pPr>
    </w:p>
    <w:p w14:paraId="06159A85" w14:textId="77777777" w:rsidR="00F0077B" w:rsidRPr="00F227D3" w:rsidRDefault="00F0077B" w:rsidP="00F0077B">
      <w:pPr>
        <w:pStyle w:val="Texto"/>
        <w:spacing w:after="0" w:line="240" w:lineRule="auto"/>
        <w:jc w:val="center"/>
        <w:rPr>
          <w:rFonts w:ascii="Bookman Old Style" w:hAnsi="Bookman Old Style"/>
          <w:b/>
          <w:sz w:val="20"/>
          <w:vertAlign w:val="subscript"/>
          <w:lang w:val="es-MX"/>
        </w:rPr>
      </w:pPr>
      <w:r w:rsidRPr="00F227D3">
        <w:rPr>
          <w:rFonts w:ascii="Bookman Old Style" w:hAnsi="Bookman Old Style"/>
          <w:b/>
          <w:sz w:val="20"/>
          <w:lang w:val="es-MX"/>
        </w:rPr>
        <w:t>g= (CUPMun/TCUPMun) *Pc</w:t>
      </w:r>
      <w:r w:rsidRPr="00F227D3">
        <w:rPr>
          <w:rFonts w:ascii="Bookman Old Style" w:hAnsi="Bookman Old Style"/>
          <w:b/>
          <w:sz w:val="20"/>
          <w:vertAlign w:val="subscript"/>
          <w:lang w:val="es-MX"/>
        </w:rPr>
        <w:t>4</w:t>
      </w:r>
    </w:p>
    <w:p w14:paraId="6E1604A6" w14:textId="77777777" w:rsidR="004B45CD" w:rsidRDefault="004B45CD" w:rsidP="00F0077B">
      <w:pPr>
        <w:spacing w:after="0"/>
        <w:rPr>
          <w:rFonts w:ascii="Bookman Old Style" w:hAnsi="Bookman Old Style"/>
          <w:b/>
          <w:bCs/>
          <w:sz w:val="20"/>
          <w:szCs w:val="20"/>
        </w:rPr>
      </w:pPr>
    </w:p>
    <w:p w14:paraId="05D582B6" w14:textId="70F3C6D1" w:rsidR="00F0077B" w:rsidRDefault="00F0077B" w:rsidP="00F0077B">
      <w:pPr>
        <w:spacing w:after="0"/>
        <w:rPr>
          <w:rFonts w:ascii="Bookman Old Style" w:hAnsi="Bookman Old Style"/>
          <w:b/>
          <w:bCs/>
          <w:sz w:val="20"/>
          <w:szCs w:val="20"/>
        </w:rPr>
      </w:pPr>
      <w:r w:rsidRPr="00F227D3">
        <w:rPr>
          <w:rFonts w:ascii="Bookman Old Style" w:hAnsi="Bookman Old Style"/>
          <w:b/>
          <w:bCs/>
          <w:sz w:val="20"/>
          <w:szCs w:val="20"/>
        </w:rPr>
        <w:t>Donde:</w:t>
      </w:r>
    </w:p>
    <w:p w14:paraId="531F25FA" w14:textId="77777777" w:rsidR="004B45CD" w:rsidRPr="00F227D3" w:rsidRDefault="004B45CD" w:rsidP="00F0077B">
      <w:pPr>
        <w:spacing w:after="0"/>
        <w:rPr>
          <w:rFonts w:ascii="Bookman Old Style" w:eastAsia="Times New Roman" w:hAnsi="Bookman Old Style" w:cs="Arial"/>
          <w:b/>
          <w:bCs/>
          <w:sz w:val="20"/>
          <w:szCs w:val="20"/>
          <w:vertAlign w:val="subscript"/>
          <w:lang w:eastAsia="es-ES"/>
        </w:rPr>
      </w:pPr>
    </w:p>
    <w:p w14:paraId="6B0441E7"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g= Monto presupuestal que corresponde a los municipios del Estado de México, conforme al criterio avance en el cumplimiento del Certificado Único Policial</w:t>
      </w:r>
    </w:p>
    <w:p w14:paraId="1D612731"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CUPMun = Nivel de cumplimiento del Certificado Único Policial (expresado en porcentaje), en cada uno de los municipios del Estado de México, en el año 2023.</w:t>
      </w:r>
    </w:p>
    <w:p w14:paraId="33294869"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TCUPMun = Sumatoria de nivel de cumplimiento del Certificado Único Policial (expresado en porcentaje), de los municipios del Estado de México, en el año 2023.</w:t>
      </w:r>
    </w:p>
    <w:p w14:paraId="51CBB42B"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4</w:t>
      </w:r>
      <w:r w:rsidRPr="00F227D3">
        <w:rPr>
          <w:rFonts w:ascii="Bookman Old Style" w:hAnsi="Bookman Old Style"/>
          <w:sz w:val="20"/>
          <w:lang w:val="es-MX"/>
        </w:rPr>
        <w:t xml:space="preserve"> = 2.5% del total de recursos a distribuir entre los 125 municipios que conforman el Estado de México, para el ejercicio presupuestal 2024.</w:t>
      </w:r>
    </w:p>
    <w:p w14:paraId="0ECBAF2A"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370B940F" w14:textId="77777777" w:rsidR="00F0077B" w:rsidRPr="00F227D3" w:rsidRDefault="00F0077B" w:rsidP="00F0077B">
      <w:pPr>
        <w:spacing w:after="0"/>
        <w:jc w:val="both"/>
        <w:rPr>
          <w:rFonts w:ascii="Bookman Old Style" w:hAnsi="Bookman Old Style"/>
          <w:b/>
          <w:sz w:val="20"/>
          <w:szCs w:val="20"/>
        </w:rPr>
      </w:pPr>
      <w:r w:rsidRPr="00F227D3">
        <w:rPr>
          <w:rFonts w:ascii="Bookman Old Style" w:hAnsi="Bookman Old Style"/>
          <w:b/>
          <w:sz w:val="20"/>
          <w:szCs w:val="20"/>
        </w:rPr>
        <w:t>Monto presupuestal que corresponde a los municipios de la entidad federativa conforme al criterio de Avance en la Inscripción en la Licencia Oficial Colectiva.</w:t>
      </w:r>
    </w:p>
    <w:p w14:paraId="523BC6F5"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5A4C9818"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 xml:space="preserve">Esta variable arroja un monto presupuestal que resulta de multiplicar por el monto equivalente al 2.5% del total de recursos a distribuir entre municipios del Estado de México </w:t>
      </w:r>
      <w:r w:rsidRPr="00F227D3">
        <w:rPr>
          <w:rFonts w:ascii="Bookman Old Style" w:hAnsi="Bookman Old Style"/>
          <w:bCs/>
          <w:sz w:val="20"/>
          <w:lang w:val="es-MX"/>
        </w:rPr>
        <w:t xml:space="preserve">de lo </w:t>
      </w:r>
      <w:r w:rsidRPr="00F227D3">
        <w:rPr>
          <w:rFonts w:ascii="Bookman Old Style" w:hAnsi="Bookman Old Style"/>
          <w:sz w:val="20"/>
          <w:lang w:val="es-MX"/>
        </w:rPr>
        <w:t>que se obtenga de dividir el resultado de la sumatoria de policías municipales en la Licencia Oficial Colectiva expresado en porcentaje en cada uno de los municipios del Estado de México.</w:t>
      </w:r>
    </w:p>
    <w:p w14:paraId="3B63019F"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60420A26"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h= (PolMunLOC/TPobMunSusLOC) *Pc</w:t>
      </w:r>
      <w:r w:rsidRPr="00F227D3">
        <w:rPr>
          <w:rFonts w:ascii="Bookman Old Style" w:hAnsi="Bookman Old Style"/>
          <w:b/>
          <w:sz w:val="20"/>
          <w:vertAlign w:val="subscript"/>
          <w:lang w:val="es-MX"/>
        </w:rPr>
        <w:t>5</w:t>
      </w:r>
    </w:p>
    <w:p w14:paraId="608C4864"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00C21673" w14:textId="77777777" w:rsidR="00F0077B" w:rsidRPr="00F227D3" w:rsidRDefault="00F0077B" w:rsidP="00420650">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Donde:</w:t>
      </w:r>
    </w:p>
    <w:p w14:paraId="4BE4745B" w14:textId="77777777" w:rsidR="00420650" w:rsidRPr="00F227D3" w:rsidRDefault="00420650" w:rsidP="00420650">
      <w:pPr>
        <w:pStyle w:val="Texto"/>
        <w:spacing w:after="0" w:line="240" w:lineRule="auto"/>
        <w:ind w:firstLine="0"/>
        <w:rPr>
          <w:rFonts w:ascii="Bookman Old Style" w:hAnsi="Bookman Old Style"/>
          <w:b/>
          <w:bCs/>
          <w:sz w:val="20"/>
          <w:lang w:val="es-MX"/>
        </w:rPr>
      </w:pPr>
    </w:p>
    <w:p w14:paraId="30E3DF65"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h= Monto presupuestal que corresponde a los municipios del Estado de México, conforme al criterio policías municipales en la Licencia Oficial Colectiva.</w:t>
      </w:r>
    </w:p>
    <w:p w14:paraId="30FDE036"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lastRenderedPageBreak/>
        <w:t xml:space="preserve">PolMunLOC = Policías Municipales inscritos en la Licencia Oficial Colectiva en cada uno de municipios del Estado de México en el año 2023. </w:t>
      </w:r>
    </w:p>
    <w:p w14:paraId="168F57A4"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TPolMunSusLOC = Sumatoria de Policías Municipales susceptibles de Licencia Oficial Colectiva de los municipios del Estado de México en el año 2023.</w:t>
      </w:r>
    </w:p>
    <w:p w14:paraId="1421EC82"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5</w:t>
      </w:r>
      <w:r w:rsidRPr="00F227D3">
        <w:rPr>
          <w:rFonts w:ascii="Bookman Old Style" w:hAnsi="Bookman Old Style"/>
          <w:sz w:val="20"/>
          <w:lang w:val="es-MX"/>
        </w:rPr>
        <w:t xml:space="preserve"> = 2.5% del total de recursos a distribuir entre los 125 municipios que conforman el Estado de México, para el ejercicio presupuestal 2024.</w:t>
      </w:r>
    </w:p>
    <w:p w14:paraId="747B02B7" w14:textId="77777777" w:rsidR="00F0077B" w:rsidRPr="00F227D3" w:rsidRDefault="00F0077B" w:rsidP="00F0077B">
      <w:pPr>
        <w:pStyle w:val="Texto"/>
        <w:spacing w:after="0" w:line="240" w:lineRule="auto"/>
        <w:ind w:firstLine="4"/>
        <w:rPr>
          <w:rFonts w:ascii="Bookman Old Style" w:hAnsi="Bookman Old Style"/>
          <w:sz w:val="8"/>
          <w:szCs w:val="8"/>
          <w:lang w:val="es-MX"/>
        </w:rPr>
      </w:pPr>
    </w:p>
    <w:p w14:paraId="2E24139D" w14:textId="77777777" w:rsidR="00F0077B" w:rsidRPr="00F227D3" w:rsidRDefault="00F0077B" w:rsidP="00F0077B">
      <w:pPr>
        <w:spacing w:after="0"/>
        <w:jc w:val="both"/>
        <w:rPr>
          <w:rFonts w:ascii="Bookman Old Style" w:hAnsi="Bookman Old Style"/>
          <w:b/>
          <w:sz w:val="20"/>
          <w:szCs w:val="20"/>
        </w:rPr>
      </w:pPr>
      <w:r w:rsidRPr="00F227D3">
        <w:rPr>
          <w:rFonts w:ascii="Bookman Old Style" w:hAnsi="Bookman Old Style"/>
          <w:b/>
          <w:sz w:val="20"/>
          <w:szCs w:val="20"/>
        </w:rPr>
        <w:t>Monto presupuestal que corresponde a los municipios de la entidad federativa conforme al criterio de aprobación vigente en Control de Confianza de la Directora o Director de Seguridad Pública u homólogo, Secretaria o Secretario Técnico y Titular del Centro de Mando (C2).</w:t>
      </w:r>
    </w:p>
    <w:p w14:paraId="39114A46"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675B29E8"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 xml:space="preserve">Esta variable arroja un monto presupuestal que resulta de multiplicar por el monto equivalente al 15% del total de recursos a distribuir entre municipios del Estado de México </w:t>
      </w:r>
      <w:r w:rsidRPr="00F227D3">
        <w:rPr>
          <w:rFonts w:ascii="Bookman Old Style" w:hAnsi="Bookman Old Style"/>
          <w:bCs/>
          <w:sz w:val="20"/>
          <w:lang w:val="es-MX"/>
        </w:rPr>
        <w:t xml:space="preserve">de lo </w:t>
      </w:r>
      <w:r w:rsidRPr="00F227D3">
        <w:rPr>
          <w:rFonts w:ascii="Bookman Old Style" w:hAnsi="Bookman Old Style"/>
          <w:sz w:val="20"/>
          <w:lang w:val="es-MX"/>
        </w:rPr>
        <w:t>que se obtenga de dividir el resultado de la sumatoria de aprobación vigente en Control de Confianza de la Directora o Director de Seguridad Pública u homólogo, Secretaria o Secretario Técnico y Titular de C2 expresado en porcentaje en cada uno de los municipios del Estado de México.</w:t>
      </w:r>
    </w:p>
    <w:p w14:paraId="2F639840"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1AD4A977"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i= (i1+i</w:t>
      </w:r>
      <w:r w:rsidRPr="00F227D3">
        <w:rPr>
          <w:rFonts w:ascii="Bookman Old Style" w:hAnsi="Bookman Old Style"/>
          <w:b/>
          <w:sz w:val="20"/>
          <w:vertAlign w:val="subscript"/>
          <w:lang w:val="es-MX"/>
        </w:rPr>
        <w:t>2</w:t>
      </w:r>
      <w:r w:rsidRPr="00F227D3">
        <w:rPr>
          <w:rFonts w:ascii="Bookman Old Style" w:hAnsi="Bookman Old Style"/>
          <w:b/>
          <w:sz w:val="20"/>
          <w:lang w:val="es-MX"/>
        </w:rPr>
        <w:t>+i</w:t>
      </w:r>
      <w:r w:rsidRPr="00F227D3">
        <w:rPr>
          <w:rFonts w:ascii="Bookman Old Style" w:hAnsi="Bookman Old Style"/>
          <w:b/>
          <w:sz w:val="20"/>
          <w:vertAlign w:val="subscript"/>
          <w:lang w:val="es-MX"/>
        </w:rPr>
        <w:t>3</w:t>
      </w:r>
      <w:r w:rsidRPr="00F227D3">
        <w:rPr>
          <w:rFonts w:ascii="Bookman Old Style" w:hAnsi="Bookman Old Style"/>
          <w:b/>
          <w:sz w:val="20"/>
          <w:lang w:val="es-MX"/>
        </w:rPr>
        <w:t xml:space="preserve">) </w:t>
      </w:r>
    </w:p>
    <w:p w14:paraId="6B760861" w14:textId="77777777" w:rsidR="00F0077B" w:rsidRPr="00F227D3" w:rsidRDefault="00F0077B" w:rsidP="00F0077B">
      <w:pPr>
        <w:pStyle w:val="Texto"/>
        <w:spacing w:after="0" w:line="240" w:lineRule="auto"/>
        <w:rPr>
          <w:rFonts w:ascii="Bookman Old Style" w:hAnsi="Bookman Old Style"/>
          <w:b/>
          <w:sz w:val="20"/>
          <w:lang w:val="es-MX"/>
        </w:rPr>
      </w:pPr>
    </w:p>
    <w:p w14:paraId="2A2C5C63" w14:textId="77777777" w:rsidR="00F0077B" w:rsidRPr="00F227D3"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Aprobación en Control de Confianza de la Directora, Director de Seguridad Pública u homólogo.</w:t>
      </w:r>
    </w:p>
    <w:p w14:paraId="02E11238" w14:textId="77777777" w:rsidR="00F0077B" w:rsidRPr="00F227D3" w:rsidRDefault="00F0077B" w:rsidP="00F0077B">
      <w:pPr>
        <w:pStyle w:val="Texto"/>
        <w:spacing w:after="0" w:line="240" w:lineRule="auto"/>
        <w:ind w:firstLine="0"/>
        <w:rPr>
          <w:rFonts w:ascii="Bookman Old Style" w:hAnsi="Bookman Old Style"/>
          <w:b/>
          <w:sz w:val="10"/>
          <w:szCs w:val="10"/>
          <w:lang w:val="es-MX"/>
        </w:rPr>
      </w:pPr>
    </w:p>
    <w:p w14:paraId="0F849011" w14:textId="77777777" w:rsidR="00F0077B" w:rsidRPr="00F227D3" w:rsidRDefault="00F0077B" w:rsidP="00F0077B">
      <w:pPr>
        <w:pStyle w:val="Texto"/>
        <w:spacing w:after="0" w:line="240" w:lineRule="auto"/>
        <w:jc w:val="center"/>
        <w:rPr>
          <w:rFonts w:ascii="Bookman Old Style" w:hAnsi="Bookman Old Style"/>
          <w:b/>
          <w:sz w:val="20"/>
          <w:lang w:val="en-US"/>
        </w:rPr>
      </w:pPr>
      <w:r w:rsidRPr="00F227D3">
        <w:rPr>
          <w:rFonts w:ascii="Bookman Old Style" w:hAnsi="Bookman Old Style"/>
          <w:b/>
          <w:sz w:val="20"/>
          <w:lang w:val="en-US"/>
        </w:rPr>
        <w:t>i</w:t>
      </w:r>
      <w:r w:rsidRPr="00F227D3">
        <w:rPr>
          <w:rFonts w:ascii="Bookman Old Style" w:hAnsi="Bookman Old Style"/>
          <w:b/>
          <w:sz w:val="20"/>
          <w:vertAlign w:val="subscript"/>
          <w:lang w:val="en-US"/>
        </w:rPr>
        <w:t>1</w:t>
      </w:r>
      <w:r w:rsidRPr="00F227D3">
        <w:rPr>
          <w:rFonts w:ascii="Bookman Old Style" w:hAnsi="Bookman Old Style"/>
          <w:b/>
          <w:sz w:val="20"/>
          <w:lang w:val="en-US"/>
        </w:rPr>
        <w:t>= (DSP/TDSP) *Pc</w:t>
      </w:r>
      <w:r w:rsidRPr="00F227D3">
        <w:rPr>
          <w:rFonts w:ascii="Bookman Old Style" w:hAnsi="Bookman Old Style"/>
          <w:b/>
          <w:sz w:val="20"/>
          <w:vertAlign w:val="subscript"/>
          <w:lang w:val="en-US"/>
        </w:rPr>
        <w:t>6</w:t>
      </w:r>
    </w:p>
    <w:p w14:paraId="535CA7AF" w14:textId="77777777" w:rsidR="004B45CD" w:rsidRDefault="004B45CD" w:rsidP="00420650">
      <w:pPr>
        <w:pStyle w:val="Texto"/>
        <w:spacing w:after="0" w:line="240" w:lineRule="auto"/>
        <w:ind w:firstLine="0"/>
        <w:rPr>
          <w:rFonts w:ascii="Bookman Old Style" w:hAnsi="Bookman Old Style"/>
          <w:b/>
          <w:bCs/>
          <w:sz w:val="20"/>
          <w:lang w:val="en-US"/>
        </w:rPr>
      </w:pPr>
    </w:p>
    <w:p w14:paraId="6B97859C" w14:textId="6D00D0F1" w:rsidR="00F0077B" w:rsidRPr="00F227D3" w:rsidRDefault="00F0077B" w:rsidP="00420650">
      <w:pPr>
        <w:pStyle w:val="Texto"/>
        <w:spacing w:after="0" w:line="240" w:lineRule="auto"/>
        <w:ind w:firstLine="0"/>
        <w:rPr>
          <w:rFonts w:ascii="Bookman Old Style" w:hAnsi="Bookman Old Style"/>
          <w:b/>
          <w:bCs/>
          <w:sz w:val="20"/>
          <w:lang w:val="en-US"/>
        </w:rPr>
      </w:pPr>
      <w:r w:rsidRPr="00F227D3">
        <w:rPr>
          <w:rFonts w:ascii="Bookman Old Style" w:hAnsi="Bookman Old Style"/>
          <w:b/>
          <w:bCs/>
          <w:sz w:val="20"/>
          <w:lang w:val="en-US"/>
        </w:rPr>
        <w:t>Donde:</w:t>
      </w:r>
    </w:p>
    <w:p w14:paraId="2EEDB3AD" w14:textId="77777777" w:rsidR="00F0077B" w:rsidRPr="00F227D3" w:rsidRDefault="00F0077B" w:rsidP="00F0077B">
      <w:pPr>
        <w:pStyle w:val="Texto"/>
        <w:spacing w:after="0" w:line="240" w:lineRule="auto"/>
        <w:ind w:firstLine="4"/>
        <w:rPr>
          <w:rFonts w:ascii="Bookman Old Style" w:hAnsi="Bookman Old Style"/>
          <w:sz w:val="20"/>
          <w:lang w:val="en-US"/>
        </w:rPr>
      </w:pPr>
    </w:p>
    <w:p w14:paraId="7012AD04"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i</w:t>
      </w:r>
      <w:r w:rsidRPr="00F227D3">
        <w:rPr>
          <w:rFonts w:ascii="Bookman Old Style" w:hAnsi="Bookman Old Style"/>
          <w:sz w:val="20"/>
          <w:vertAlign w:val="subscript"/>
          <w:lang w:val="es-MX"/>
        </w:rPr>
        <w:t>1</w:t>
      </w:r>
      <w:r w:rsidRPr="00F227D3">
        <w:rPr>
          <w:rFonts w:ascii="Bookman Old Style" w:hAnsi="Bookman Old Style"/>
          <w:sz w:val="20"/>
          <w:lang w:val="es-MX"/>
        </w:rPr>
        <w:t xml:space="preserve">= Monto presupuestal que corresponde a los municipios del Estado de México, conforme al criterio aprobación vigente en control de confianza de la Directora, Director de Seguridad Pública u homólogo. </w:t>
      </w:r>
    </w:p>
    <w:p w14:paraId="17846300"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 xml:space="preserve">DSP = Aprobación vigente en control de confianza de la Directora, Director de Seguridad Pública u homólogo en cada uno de municipios del Estado de México en el año 2023. </w:t>
      </w:r>
    </w:p>
    <w:p w14:paraId="4CD6A3E2"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TDSP = Sumatoria de Aprobación vigente en control de confianza de la Directora, Director de Seguridad Pública u homólogo de los municipios del Estado de México en el año 2023.</w:t>
      </w:r>
    </w:p>
    <w:p w14:paraId="6159E75F"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6</w:t>
      </w:r>
      <w:r w:rsidRPr="00F227D3">
        <w:rPr>
          <w:rFonts w:ascii="Bookman Old Style" w:hAnsi="Bookman Old Style"/>
          <w:sz w:val="20"/>
          <w:lang w:val="es-MX"/>
        </w:rPr>
        <w:t xml:space="preserve"> = 5% del total de recursos a distribuir entre los 125 municipios que conforman el Estado de México, para el ejercicio presupuestal 2024.</w:t>
      </w:r>
    </w:p>
    <w:p w14:paraId="510E1249"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23E04E24" w14:textId="77777777" w:rsidR="00F0077B" w:rsidRPr="00F227D3"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Aprobación en Control de Confianza de la Secretaria o Secretario Técnico.</w:t>
      </w:r>
    </w:p>
    <w:p w14:paraId="6F2289D3" w14:textId="77777777" w:rsidR="00F0077B" w:rsidRPr="00F227D3" w:rsidRDefault="00F0077B" w:rsidP="00F0077B">
      <w:pPr>
        <w:pStyle w:val="Texto"/>
        <w:spacing w:after="0" w:line="240" w:lineRule="auto"/>
        <w:ind w:firstLine="0"/>
        <w:rPr>
          <w:rFonts w:ascii="Bookman Old Style" w:hAnsi="Bookman Old Style"/>
          <w:b/>
          <w:sz w:val="10"/>
          <w:szCs w:val="10"/>
          <w:lang w:val="es-MX"/>
        </w:rPr>
      </w:pPr>
    </w:p>
    <w:p w14:paraId="1B0E6030" w14:textId="77777777" w:rsidR="00F0077B" w:rsidRPr="00F227D3" w:rsidRDefault="00F0077B" w:rsidP="00F0077B">
      <w:pPr>
        <w:pStyle w:val="Texto"/>
        <w:spacing w:after="0" w:line="240" w:lineRule="auto"/>
        <w:jc w:val="center"/>
        <w:rPr>
          <w:rFonts w:ascii="Bookman Old Style" w:hAnsi="Bookman Old Style"/>
          <w:b/>
          <w:sz w:val="20"/>
          <w:lang w:val="en-US"/>
        </w:rPr>
      </w:pPr>
      <w:r w:rsidRPr="00F227D3">
        <w:rPr>
          <w:rFonts w:ascii="Bookman Old Style" w:hAnsi="Bookman Old Style"/>
          <w:b/>
          <w:sz w:val="20"/>
          <w:lang w:val="en-US"/>
        </w:rPr>
        <w:t>i</w:t>
      </w:r>
      <w:r w:rsidRPr="00F227D3">
        <w:rPr>
          <w:rFonts w:ascii="Bookman Old Style" w:hAnsi="Bookman Old Style"/>
          <w:b/>
          <w:sz w:val="20"/>
          <w:vertAlign w:val="subscript"/>
          <w:lang w:val="en-US"/>
        </w:rPr>
        <w:t>2</w:t>
      </w:r>
      <w:r w:rsidRPr="00F227D3">
        <w:rPr>
          <w:rFonts w:ascii="Bookman Old Style" w:hAnsi="Bookman Old Style"/>
          <w:b/>
          <w:sz w:val="20"/>
          <w:lang w:val="en-US"/>
        </w:rPr>
        <w:t>= (ST/TST) *Pc</w:t>
      </w:r>
      <w:r w:rsidRPr="00F227D3">
        <w:rPr>
          <w:rFonts w:ascii="Bookman Old Style" w:hAnsi="Bookman Old Style"/>
          <w:b/>
          <w:sz w:val="20"/>
          <w:vertAlign w:val="subscript"/>
          <w:lang w:val="en-US"/>
        </w:rPr>
        <w:t>7</w:t>
      </w:r>
    </w:p>
    <w:p w14:paraId="399DB502" w14:textId="77777777" w:rsidR="004B45CD" w:rsidRDefault="004B45CD" w:rsidP="00420650">
      <w:pPr>
        <w:pStyle w:val="Texto"/>
        <w:spacing w:after="0" w:line="240" w:lineRule="auto"/>
        <w:ind w:firstLine="0"/>
        <w:rPr>
          <w:rFonts w:ascii="Bookman Old Style" w:hAnsi="Bookman Old Style"/>
          <w:b/>
          <w:bCs/>
          <w:sz w:val="20"/>
          <w:lang w:val="en-US"/>
        </w:rPr>
      </w:pPr>
    </w:p>
    <w:p w14:paraId="118CC0B8" w14:textId="2499C16A" w:rsidR="00F0077B" w:rsidRPr="00F227D3" w:rsidRDefault="00F0077B" w:rsidP="00420650">
      <w:pPr>
        <w:pStyle w:val="Texto"/>
        <w:spacing w:after="0" w:line="240" w:lineRule="auto"/>
        <w:ind w:firstLine="0"/>
        <w:rPr>
          <w:rFonts w:ascii="Bookman Old Style" w:hAnsi="Bookman Old Style"/>
          <w:b/>
          <w:bCs/>
          <w:sz w:val="20"/>
          <w:lang w:val="en-US"/>
        </w:rPr>
      </w:pPr>
      <w:r w:rsidRPr="00F227D3">
        <w:rPr>
          <w:rFonts w:ascii="Bookman Old Style" w:hAnsi="Bookman Old Style"/>
          <w:b/>
          <w:bCs/>
          <w:sz w:val="20"/>
          <w:lang w:val="en-US"/>
        </w:rPr>
        <w:t>Donde:</w:t>
      </w:r>
    </w:p>
    <w:p w14:paraId="5F71A8B4" w14:textId="77777777" w:rsidR="00420650" w:rsidRPr="00F227D3" w:rsidRDefault="00420650" w:rsidP="00420650">
      <w:pPr>
        <w:pStyle w:val="Texto"/>
        <w:spacing w:after="0" w:line="240" w:lineRule="auto"/>
        <w:ind w:firstLine="0"/>
        <w:rPr>
          <w:rFonts w:ascii="Bookman Old Style" w:hAnsi="Bookman Old Style"/>
          <w:b/>
          <w:bCs/>
          <w:sz w:val="20"/>
          <w:lang w:val="en-US"/>
        </w:rPr>
      </w:pPr>
    </w:p>
    <w:p w14:paraId="5FCA1DEC"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i</w:t>
      </w:r>
      <w:r w:rsidRPr="00F227D3">
        <w:rPr>
          <w:rFonts w:ascii="Bookman Old Style" w:hAnsi="Bookman Old Style"/>
          <w:sz w:val="20"/>
          <w:vertAlign w:val="subscript"/>
          <w:lang w:val="es-MX"/>
        </w:rPr>
        <w:t>2</w:t>
      </w:r>
      <w:r w:rsidRPr="00F227D3">
        <w:rPr>
          <w:rFonts w:ascii="Bookman Old Style" w:hAnsi="Bookman Old Style"/>
          <w:sz w:val="20"/>
          <w:lang w:val="es-MX"/>
        </w:rPr>
        <w:t xml:space="preserve">= Monto presupuestal que corresponde a los municipios del Estado de México, conforme al criterio aprobación vigente en control de confianza de la Secretaria o Secretario Técnico. </w:t>
      </w:r>
    </w:p>
    <w:p w14:paraId="67EAC0B9"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 xml:space="preserve">ST = Aprobación vigente en control de confianza de la Secretaria o Secretario Técnico en cada uno de municipios del Estado de México en el año 2023. </w:t>
      </w:r>
    </w:p>
    <w:p w14:paraId="33F058D1"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TST = Sumatoria de Aprobación vigente en control de confianza de la Secretaria o Secretario Técnico de los municipios del Estado de México en el año 2023.</w:t>
      </w:r>
    </w:p>
    <w:p w14:paraId="268C1B13"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7</w:t>
      </w:r>
      <w:r w:rsidRPr="00F227D3">
        <w:rPr>
          <w:rFonts w:ascii="Bookman Old Style" w:hAnsi="Bookman Old Style"/>
          <w:sz w:val="20"/>
          <w:lang w:val="es-MX"/>
        </w:rPr>
        <w:t xml:space="preserve"> = 5% del total de recursos a distribuir entre los 125 municipios que conforman el Estado de México, para el ejercicio presupuestal 2024.</w:t>
      </w:r>
    </w:p>
    <w:p w14:paraId="173B4BC9" w14:textId="77777777" w:rsidR="004B45CD" w:rsidRDefault="004B45CD" w:rsidP="00F0077B">
      <w:pPr>
        <w:pStyle w:val="Texto"/>
        <w:spacing w:after="0" w:line="240" w:lineRule="auto"/>
        <w:ind w:firstLine="0"/>
        <w:rPr>
          <w:rFonts w:ascii="Bookman Old Style" w:hAnsi="Bookman Old Style"/>
          <w:b/>
          <w:sz w:val="20"/>
          <w:lang w:val="es-MX"/>
        </w:rPr>
      </w:pPr>
    </w:p>
    <w:p w14:paraId="67F776E0" w14:textId="7235DBB9" w:rsidR="00F0077B" w:rsidRPr="00F227D3"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Aprobación en Control de Confianza del Titular del Centro de Mando (C2).</w:t>
      </w:r>
    </w:p>
    <w:p w14:paraId="1B985A73" w14:textId="77777777" w:rsidR="00F0077B" w:rsidRPr="00F227D3" w:rsidRDefault="00F0077B" w:rsidP="00F0077B">
      <w:pPr>
        <w:pStyle w:val="Texto"/>
        <w:spacing w:after="0" w:line="240" w:lineRule="auto"/>
        <w:rPr>
          <w:rFonts w:ascii="Bookman Old Style" w:hAnsi="Bookman Old Style"/>
          <w:b/>
          <w:sz w:val="20"/>
          <w:lang w:val="es-MX"/>
        </w:rPr>
      </w:pPr>
    </w:p>
    <w:p w14:paraId="3ED2B6E8" w14:textId="77777777" w:rsidR="00F0077B" w:rsidRPr="00F227D3" w:rsidRDefault="00F0077B" w:rsidP="00F0077B">
      <w:pPr>
        <w:pStyle w:val="Texto"/>
        <w:spacing w:after="0" w:line="240" w:lineRule="auto"/>
        <w:jc w:val="center"/>
        <w:rPr>
          <w:rFonts w:ascii="Bookman Old Style" w:hAnsi="Bookman Old Style"/>
          <w:b/>
          <w:sz w:val="20"/>
          <w:lang w:val="en-US"/>
        </w:rPr>
      </w:pPr>
      <w:r w:rsidRPr="00F227D3">
        <w:rPr>
          <w:rFonts w:ascii="Bookman Old Style" w:hAnsi="Bookman Old Style"/>
          <w:b/>
          <w:sz w:val="20"/>
          <w:lang w:val="en-US"/>
        </w:rPr>
        <w:t>i</w:t>
      </w:r>
      <w:r w:rsidRPr="00F227D3">
        <w:rPr>
          <w:rFonts w:ascii="Bookman Old Style" w:hAnsi="Bookman Old Style"/>
          <w:b/>
          <w:sz w:val="20"/>
          <w:vertAlign w:val="subscript"/>
          <w:lang w:val="en-US"/>
        </w:rPr>
        <w:t>3</w:t>
      </w:r>
      <w:r w:rsidRPr="00F227D3">
        <w:rPr>
          <w:rFonts w:ascii="Bookman Old Style" w:hAnsi="Bookman Old Style"/>
          <w:b/>
          <w:sz w:val="20"/>
          <w:lang w:val="en-US"/>
        </w:rPr>
        <w:t>= (TCM/TTCM) *Pc</w:t>
      </w:r>
      <w:r w:rsidRPr="00F227D3">
        <w:rPr>
          <w:rFonts w:ascii="Bookman Old Style" w:hAnsi="Bookman Old Style"/>
          <w:b/>
          <w:sz w:val="20"/>
          <w:vertAlign w:val="subscript"/>
          <w:lang w:val="en-US"/>
        </w:rPr>
        <w:t>8</w:t>
      </w:r>
    </w:p>
    <w:p w14:paraId="15E7584B" w14:textId="77777777" w:rsidR="00420650" w:rsidRPr="00F227D3" w:rsidRDefault="00420650" w:rsidP="00F0077B">
      <w:pPr>
        <w:pStyle w:val="Texto"/>
        <w:spacing w:after="0" w:line="240" w:lineRule="auto"/>
        <w:rPr>
          <w:rFonts w:ascii="Bookman Old Style" w:hAnsi="Bookman Old Style"/>
          <w:sz w:val="20"/>
          <w:lang w:val="en-US"/>
        </w:rPr>
      </w:pPr>
    </w:p>
    <w:p w14:paraId="34BFC6E9" w14:textId="58D70FFF" w:rsidR="00F0077B" w:rsidRDefault="00F0077B" w:rsidP="00420650">
      <w:pPr>
        <w:pStyle w:val="Texto"/>
        <w:spacing w:after="0" w:line="240" w:lineRule="auto"/>
        <w:ind w:firstLine="0"/>
        <w:jc w:val="left"/>
        <w:rPr>
          <w:rFonts w:ascii="Bookman Old Style" w:hAnsi="Bookman Old Style"/>
          <w:b/>
          <w:bCs/>
          <w:sz w:val="20"/>
          <w:lang w:val="en-US"/>
        </w:rPr>
      </w:pPr>
      <w:r w:rsidRPr="00F227D3">
        <w:rPr>
          <w:rFonts w:ascii="Bookman Old Style" w:hAnsi="Bookman Old Style"/>
          <w:b/>
          <w:bCs/>
          <w:sz w:val="20"/>
          <w:lang w:val="en-US"/>
        </w:rPr>
        <w:t>Donde:</w:t>
      </w:r>
    </w:p>
    <w:p w14:paraId="4D8D8965" w14:textId="77777777" w:rsidR="004B45CD" w:rsidRPr="00F227D3" w:rsidRDefault="004B45CD" w:rsidP="00420650">
      <w:pPr>
        <w:pStyle w:val="Texto"/>
        <w:spacing w:after="0" w:line="240" w:lineRule="auto"/>
        <w:ind w:firstLine="0"/>
        <w:jc w:val="left"/>
        <w:rPr>
          <w:rFonts w:ascii="Bookman Old Style" w:hAnsi="Bookman Old Style"/>
          <w:b/>
          <w:bCs/>
          <w:sz w:val="20"/>
          <w:lang w:val="en-US"/>
        </w:rPr>
      </w:pPr>
    </w:p>
    <w:p w14:paraId="4BFEB478"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i</w:t>
      </w:r>
      <w:r w:rsidRPr="00F227D3">
        <w:rPr>
          <w:rFonts w:ascii="Bookman Old Style" w:hAnsi="Bookman Old Style"/>
          <w:sz w:val="20"/>
          <w:vertAlign w:val="subscript"/>
          <w:lang w:val="es-MX"/>
        </w:rPr>
        <w:t>3</w:t>
      </w:r>
      <w:r w:rsidRPr="00F227D3">
        <w:rPr>
          <w:rFonts w:ascii="Bookman Old Style" w:hAnsi="Bookman Old Style"/>
          <w:sz w:val="20"/>
          <w:lang w:val="es-MX"/>
        </w:rPr>
        <w:t>= Monto presupuestal que corresponde a los municipios del Estado de México, conforme al criterio aprobación vigente en control de confianza del Titular del Centro de Mando.</w:t>
      </w:r>
    </w:p>
    <w:p w14:paraId="055E3D68"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lastRenderedPageBreak/>
        <w:t xml:space="preserve">TCM = Aprobación vigente en control de confianza del Titular del Centro de Mando (C2) en cada uno de municipios del Estado de México en el año 2023. </w:t>
      </w:r>
    </w:p>
    <w:p w14:paraId="0B668225"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TTCM = Sumatoria de Aprobación vigente en control de confianza del Titular del Centro de Mando (C2) de los municipios del Estado de México en el año 2023.</w:t>
      </w:r>
    </w:p>
    <w:p w14:paraId="769B843A"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8</w:t>
      </w:r>
      <w:r w:rsidRPr="00F227D3">
        <w:rPr>
          <w:rFonts w:ascii="Bookman Old Style" w:hAnsi="Bookman Old Style"/>
          <w:sz w:val="20"/>
          <w:lang w:val="es-MX"/>
        </w:rPr>
        <w:t xml:space="preserve"> = 5% del total de recursos a distribuir entre los 125 municipios que conforman el Estado de México, para el ejercicio presupuestal 2024.</w:t>
      </w:r>
    </w:p>
    <w:p w14:paraId="180971F4"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Monto presupuestal que corresponde a los municipios de la entidad federativa conforme al criterio de aprobación vigente en Control de Confianza de la Directora o Director de Seguridad Pública u homólogo, Secretaria o Secretario Técnico y Titular del Centro de Mando (C2).</w:t>
      </w:r>
    </w:p>
    <w:p w14:paraId="3D655EAE" w14:textId="77777777" w:rsidR="00F0077B" w:rsidRPr="00F227D3" w:rsidRDefault="00F0077B" w:rsidP="00F0077B">
      <w:pPr>
        <w:pStyle w:val="Texto"/>
        <w:spacing w:after="0" w:line="240" w:lineRule="auto"/>
        <w:jc w:val="center"/>
        <w:rPr>
          <w:rFonts w:ascii="Bookman Old Style" w:hAnsi="Bookman Old Style"/>
          <w:b/>
          <w:sz w:val="20"/>
          <w:lang w:val="es-MX"/>
        </w:rPr>
      </w:pPr>
    </w:p>
    <w:p w14:paraId="74EE0629"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i= (i</w:t>
      </w:r>
      <w:r w:rsidRPr="00F227D3">
        <w:rPr>
          <w:rFonts w:ascii="Bookman Old Style" w:hAnsi="Bookman Old Style"/>
          <w:b/>
          <w:sz w:val="20"/>
          <w:vertAlign w:val="subscript"/>
          <w:lang w:val="es-MX"/>
        </w:rPr>
        <w:t>1</w:t>
      </w:r>
      <w:r w:rsidRPr="00F227D3">
        <w:rPr>
          <w:rFonts w:ascii="Bookman Old Style" w:hAnsi="Bookman Old Style"/>
          <w:b/>
          <w:sz w:val="20"/>
          <w:lang w:val="es-MX"/>
        </w:rPr>
        <w:t>+i</w:t>
      </w:r>
      <w:r w:rsidRPr="00F227D3">
        <w:rPr>
          <w:rFonts w:ascii="Bookman Old Style" w:hAnsi="Bookman Old Style"/>
          <w:b/>
          <w:sz w:val="20"/>
          <w:vertAlign w:val="subscript"/>
          <w:lang w:val="es-MX"/>
        </w:rPr>
        <w:t>2</w:t>
      </w:r>
      <w:r w:rsidRPr="00F227D3">
        <w:rPr>
          <w:rFonts w:ascii="Bookman Old Style" w:hAnsi="Bookman Old Style"/>
          <w:b/>
          <w:sz w:val="20"/>
          <w:lang w:val="es-MX"/>
        </w:rPr>
        <w:t>+i</w:t>
      </w:r>
      <w:r w:rsidRPr="00F227D3">
        <w:rPr>
          <w:rFonts w:ascii="Bookman Old Style" w:hAnsi="Bookman Old Style"/>
          <w:b/>
          <w:sz w:val="20"/>
          <w:vertAlign w:val="subscript"/>
          <w:lang w:val="es-MX"/>
        </w:rPr>
        <w:t>3</w:t>
      </w:r>
      <w:r w:rsidRPr="00F227D3">
        <w:rPr>
          <w:rFonts w:ascii="Bookman Old Style" w:hAnsi="Bookman Old Style"/>
          <w:b/>
          <w:sz w:val="20"/>
          <w:lang w:val="es-MX"/>
        </w:rPr>
        <w:t xml:space="preserve">) </w:t>
      </w:r>
    </w:p>
    <w:p w14:paraId="6A6F41A3"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6C1F632C" w14:textId="77777777" w:rsidR="00672ED9" w:rsidRDefault="00672ED9" w:rsidP="00F0077B">
      <w:pPr>
        <w:pStyle w:val="Texto"/>
        <w:spacing w:after="0" w:line="240" w:lineRule="auto"/>
        <w:ind w:firstLine="0"/>
        <w:rPr>
          <w:rFonts w:ascii="Bookman Old Style" w:hAnsi="Bookman Old Style"/>
          <w:b/>
          <w:sz w:val="20"/>
          <w:lang w:val="es-MX"/>
        </w:rPr>
      </w:pPr>
    </w:p>
    <w:p w14:paraId="42A9EDCB" w14:textId="77777777" w:rsidR="00672ED9" w:rsidRDefault="00672ED9" w:rsidP="00F0077B">
      <w:pPr>
        <w:pStyle w:val="Texto"/>
        <w:spacing w:after="0" w:line="240" w:lineRule="auto"/>
        <w:ind w:firstLine="0"/>
        <w:rPr>
          <w:rFonts w:ascii="Bookman Old Style" w:hAnsi="Bookman Old Style"/>
          <w:b/>
          <w:sz w:val="20"/>
          <w:lang w:val="es-MX"/>
        </w:rPr>
      </w:pPr>
    </w:p>
    <w:p w14:paraId="4935F609" w14:textId="0B2C6EF9"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b/>
          <w:sz w:val="20"/>
          <w:lang w:val="es-MX"/>
        </w:rPr>
        <w:t>Monto asignado de los recursos a distribuir destinados a los municipios del Estado de México, en base al cumplimiento de la Corporación.</w:t>
      </w:r>
    </w:p>
    <w:p w14:paraId="35C28707" w14:textId="77777777" w:rsidR="004B45CD" w:rsidRDefault="004B45CD" w:rsidP="00F0077B">
      <w:pPr>
        <w:pStyle w:val="Texto"/>
        <w:spacing w:after="0" w:line="240" w:lineRule="auto"/>
        <w:ind w:firstLine="0"/>
        <w:jc w:val="center"/>
        <w:rPr>
          <w:rFonts w:ascii="Bookman Old Style" w:hAnsi="Bookman Old Style"/>
          <w:b/>
          <w:sz w:val="20"/>
          <w:lang w:val="es-MX"/>
        </w:rPr>
      </w:pPr>
    </w:p>
    <w:p w14:paraId="362C9FB8" w14:textId="49DCC6C6" w:rsidR="00F0077B" w:rsidRPr="00F227D3" w:rsidRDefault="00F0077B" w:rsidP="00F0077B">
      <w:pPr>
        <w:pStyle w:val="Texto"/>
        <w:spacing w:after="0" w:line="240" w:lineRule="auto"/>
        <w:ind w:firstLine="0"/>
        <w:jc w:val="center"/>
        <w:rPr>
          <w:rFonts w:ascii="Bookman Old Style" w:hAnsi="Bookman Old Style"/>
          <w:b/>
          <w:sz w:val="20"/>
          <w:lang w:val="es-MX"/>
        </w:rPr>
      </w:pPr>
      <w:r w:rsidRPr="00F227D3">
        <w:rPr>
          <w:rFonts w:ascii="Bookman Old Style" w:hAnsi="Bookman Old Style"/>
          <w:b/>
          <w:sz w:val="20"/>
          <w:lang w:val="es-MX"/>
        </w:rPr>
        <w:t>C= f+g+h+i</w:t>
      </w:r>
    </w:p>
    <w:p w14:paraId="68F8379F"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157AD08A" w14:textId="77777777" w:rsidR="00F0077B" w:rsidRPr="00F227D3" w:rsidRDefault="00F0077B" w:rsidP="004B45CD">
      <w:pPr>
        <w:pStyle w:val="Texto"/>
        <w:numPr>
          <w:ilvl w:val="0"/>
          <w:numId w:val="90"/>
        </w:numPr>
        <w:spacing w:after="0" w:line="240" w:lineRule="auto"/>
        <w:ind w:left="567"/>
        <w:rPr>
          <w:rFonts w:ascii="Bookman Old Style" w:hAnsi="Bookman Old Style"/>
          <w:b/>
          <w:sz w:val="20"/>
          <w:lang w:val="es-MX"/>
        </w:rPr>
      </w:pPr>
      <w:r w:rsidRPr="00F227D3">
        <w:rPr>
          <w:rFonts w:ascii="Bookman Old Style" w:hAnsi="Bookman Old Style"/>
          <w:b/>
          <w:sz w:val="20"/>
          <w:lang w:val="es-MX"/>
        </w:rPr>
        <w:t>Recursos asignados en base al Desempeño.</w:t>
      </w:r>
    </w:p>
    <w:p w14:paraId="239F08B0"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271D1783"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El monto para distribuir será equivalente al 25% del total de los recursos provenientes del Fondo de Aportaciones para la Seguridad Pública de los Estados y del Distrito Federal, bajo los siguientes criterios:</w:t>
      </w:r>
    </w:p>
    <w:p w14:paraId="221BD2AF" w14:textId="77777777" w:rsidR="00F0077B" w:rsidRPr="00F227D3" w:rsidRDefault="00F0077B" w:rsidP="00F0077B">
      <w:pPr>
        <w:pStyle w:val="Texto"/>
        <w:spacing w:after="0" w:line="240" w:lineRule="auto"/>
        <w:ind w:firstLine="0"/>
        <w:rPr>
          <w:rFonts w:ascii="Bookman Old Style" w:hAnsi="Bookman Old Style"/>
          <w:sz w:val="8"/>
          <w:szCs w:val="8"/>
          <w:lang w:val="es-MX"/>
        </w:rPr>
      </w:pP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8034"/>
        <w:gridCol w:w="680"/>
      </w:tblGrid>
      <w:tr w:rsidR="00F0077B" w:rsidRPr="00F227D3" w14:paraId="35AA900E" w14:textId="77777777" w:rsidTr="0068462F">
        <w:trPr>
          <w:trHeight w:hRule="exact" w:val="611"/>
          <w:jc w:val="center"/>
        </w:trPr>
        <w:tc>
          <w:tcPr>
            <w:tcW w:w="901" w:type="dxa"/>
            <w:vAlign w:val="center"/>
          </w:tcPr>
          <w:p w14:paraId="206E521A" w14:textId="77777777" w:rsidR="00F0077B" w:rsidRPr="00F227D3" w:rsidRDefault="00F0077B" w:rsidP="0068462F">
            <w:pPr>
              <w:pStyle w:val="Anotacion0"/>
              <w:spacing w:before="0" w:after="0"/>
              <w:rPr>
                <w:rFonts w:ascii="Bookman Old Style" w:hAnsi="Bookman Old Style"/>
                <w:sz w:val="20"/>
                <w:szCs w:val="20"/>
                <w:lang w:val="es-MX"/>
              </w:rPr>
            </w:pPr>
            <w:r w:rsidRPr="00F227D3">
              <w:rPr>
                <w:rFonts w:ascii="Bookman Old Style" w:hAnsi="Bookman Old Style"/>
                <w:sz w:val="20"/>
                <w:szCs w:val="20"/>
                <w:lang w:val="es-MX"/>
              </w:rPr>
              <w:t>j</w:t>
            </w:r>
          </w:p>
        </w:tc>
        <w:tc>
          <w:tcPr>
            <w:tcW w:w="8034" w:type="dxa"/>
            <w:vAlign w:val="center"/>
          </w:tcPr>
          <w:p w14:paraId="435070B5" w14:textId="77777777" w:rsidR="00F0077B" w:rsidRPr="00F227D3" w:rsidRDefault="00F0077B" w:rsidP="00420650">
            <w:pPr>
              <w:pStyle w:val="Anotacion0"/>
              <w:spacing w:before="0" w:after="0"/>
              <w:jc w:val="both"/>
              <w:rPr>
                <w:rFonts w:ascii="Bookman Old Style" w:hAnsi="Bookman Old Style"/>
                <w:b w:val="0"/>
                <w:bCs/>
                <w:sz w:val="20"/>
                <w:szCs w:val="20"/>
                <w:lang w:val="es-MX"/>
              </w:rPr>
            </w:pPr>
            <w:r w:rsidRPr="00F227D3">
              <w:rPr>
                <w:rFonts w:ascii="Bookman Old Style" w:hAnsi="Bookman Old Style"/>
                <w:b w:val="0"/>
                <w:bCs/>
                <w:sz w:val="20"/>
                <w:szCs w:val="20"/>
                <w:lang w:val="es-MX"/>
              </w:rPr>
              <w:t>Asistencia del Presidente Municipal a las Sesiones de los Consejos Intermunicipales y Municipales.</w:t>
            </w:r>
          </w:p>
        </w:tc>
        <w:tc>
          <w:tcPr>
            <w:tcW w:w="0" w:type="auto"/>
            <w:vAlign w:val="center"/>
          </w:tcPr>
          <w:p w14:paraId="0000B19D" w14:textId="77777777" w:rsidR="00F0077B" w:rsidRPr="00F227D3" w:rsidRDefault="00F0077B" w:rsidP="00420650">
            <w:pPr>
              <w:pStyle w:val="Anotacion0"/>
              <w:spacing w:before="0" w:after="0"/>
              <w:jc w:val="left"/>
              <w:rPr>
                <w:rFonts w:ascii="Bookman Old Style" w:hAnsi="Bookman Old Style"/>
                <w:b w:val="0"/>
                <w:bCs/>
                <w:sz w:val="20"/>
                <w:szCs w:val="20"/>
                <w:lang w:val="es-MX"/>
              </w:rPr>
            </w:pPr>
            <w:r w:rsidRPr="00F227D3">
              <w:rPr>
                <w:rFonts w:ascii="Bookman Old Style" w:hAnsi="Bookman Old Style"/>
                <w:b w:val="0"/>
                <w:bCs/>
                <w:sz w:val="20"/>
                <w:szCs w:val="20"/>
                <w:lang w:val="es-MX"/>
              </w:rPr>
              <w:t>10%</w:t>
            </w:r>
          </w:p>
        </w:tc>
      </w:tr>
      <w:tr w:rsidR="00F0077B" w:rsidRPr="00F227D3" w14:paraId="3D318977" w14:textId="77777777" w:rsidTr="0068462F">
        <w:trPr>
          <w:trHeight w:hRule="exact" w:val="1130"/>
          <w:jc w:val="center"/>
        </w:trPr>
        <w:tc>
          <w:tcPr>
            <w:tcW w:w="901" w:type="dxa"/>
            <w:vAlign w:val="center"/>
          </w:tcPr>
          <w:p w14:paraId="6B652F85" w14:textId="77777777" w:rsidR="00F0077B" w:rsidRPr="00F227D3" w:rsidRDefault="00F0077B" w:rsidP="0068462F">
            <w:pPr>
              <w:pStyle w:val="Anotacion0"/>
              <w:spacing w:before="0" w:after="0"/>
              <w:rPr>
                <w:rFonts w:ascii="Bookman Old Style" w:hAnsi="Bookman Old Style"/>
                <w:sz w:val="20"/>
                <w:szCs w:val="20"/>
                <w:lang w:val="es-MX"/>
              </w:rPr>
            </w:pPr>
            <w:r w:rsidRPr="00F227D3">
              <w:rPr>
                <w:rFonts w:ascii="Bookman Old Style" w:hAnsi="Bookman Old Style"/>
                <w:sz w:val="20"/>
                <w:szCs w:val="20"/>
                <w:lang w:val="es-MX"/>
              </w:rPr>
              <w:t>k</w:t>
            </w:r>
          </w:p>
        </w:tc>
        <w:tc>
          <w:tcPr>
            <w:tcW w:w="8034" w:type="dxa"/>
            <w:vAlign w:val="center"/>
          </w:tcPr>
          <w:p w14:paraId="23DCDF0E" w14:textId="77777777" w:rsidR="00F0077B" w:rsidRPr="00F227D3" w:rsidRDefault="00F0077B" w:rsidP="00420650">
            <w:pPr>
              <w:pStyle w:val="Anotacion0"/>
              <w:spacing w:before="0" w:after="0"/>
              <w:jc w:val="both"/>
              <w:rPr>
                <w:rFonts w:ascii="Bookman Old Style" w:hAnsi="Bookman Old Style"/>
                <w:b w:val="0"/>
                <w:bCs/>
                <w:sz w:val="20"/>
                <w:szCs w:val="20"/>
                <w:lang w:val="es-MX"/>
              </w:rPr>
            </w:pPr>
            <w:bookmarkStart w:id="5" w:name="_Hlk137041078"/>
            <w:bookmarkStart w:id="6" w:name="_Hlk150259129"/>
            <w:r w:rsidRPr="00F227D3">
              <w:rPr>
                <w:rFonts w:ascii="Bookman Old Style" w:hAnsi="Bookman Old Style"/>
                <w:b w:val="0"/>
                <w:bCs/>
                <w:sz w:val="20"/>
                <w:szCs w:val="20"/>
                <w:lang w:val="es-MX"/>
              </w:rPr>
              <w:t>Cumplimiento a los acuerdos emanados de los Consejos: Nacionales, Estatales e Intermunicipales</w:t>
            </w:r>
            <w:bookmarkEnd w:id="5"/>
            <w:r w:rsidRPr="00F227D3">
              <w:rPr>
                <w:rFonts w:ascii="Bookman Old Style" w:hAnsi="Bookman Old Style"/>
                <w:b w:val="0"/>
                <w:bCs/>
                <w:sz w:val="20"/>
                <w:szCs w:val="20"/>
                <w:lang w:val="es-MX"/>
              </w:rPr>
              <w:t>. Así como a las obligaciones establecidas en la Ley General del Sistema Nacional de Seguridad Pública y la Ley de Seguridad del Estado de México</w:t>
            </w:r>
            <w:bookmarkEnd w:id="6"/>
            <w:r w:rsidRPr="00F227D3">
              <w:rPr>
                <w:rFonts w:ascii="Bookman Old Style" w:hAnsi="Bookman Old Style"/>
                <w:b w:val="0"/>
                <w:bCs/>
                <w:sz w:val="20"/>
                <w:szCs w:val="20"/>
                <w:lang w:val="es-MX"/>
              </w:rPr>
              <w:t>.</w:t>
            </w:r>
          </w:p>
        </w:tc>
        <w:tc>
          <w:tcPr>
            <w:tcW w:w="0" w:type="auto"/>
            <w:vAlign w:val="center"/>
          </w:tcPr>
          <w:p w14:paraId="6B65D88D" w14:textId="77777777" w:rsidR="00F0077B" w:rsidRPr="00F227D3" w:rsidRDefault="00F0077B" w:rsidP="00420650">
            <w:pPr>
              <w:pStyle w:val="Anotacion0"/>
              <w:spacing w:before="0" w:after="0"/>
              <w:jc w:val="left"/>
              <w:rPr>
                <w:rFonts w:ascii="Bookman Old Style" w:hAnsi="Bookman Old Style"/>
                <w:b w:val="0"/>
                <w:bCs/>
                <w:sz w:val="20"/>
                <w:szCs w:val="20"/>
                <w:lang w:val="es-MX"/>
              </w:rPr>
            </w:pPr>
            <w:r w:rsidRPr="00F227D3">
              <w:rPr>
                <w:rFonts w:ascii="Bookman Old Style" w:hAnsi="Bookman Old Style"/>
                <w:b w:val="0"/>
                <w:bCs/>
                <w:sz w:val="20"/>
                <w:szCs w:val="20"/>
                <w:lang w:val="es-MX"/>
              </w:rPr>
              <w:t>10%</w:t>
            </w:r>
          </w:p>
        </w:tc>
      </w:tr>
      <w:tr w:rsidR="00F0077B" w:rsidRPr="00F227D3" w14:paraId="2972DA7F" w14:textId="77777777" w:rsidTr="0068462F">
        <w:trPr>
          <w:trHeight w:hRule="exact" w:val="833"/>
          <w:jc w:val="center"/>
        </w:trPr>
        <w:tc>
          <w:tcPr>
            <w:tcW w:w="901" w:type="dxa"/>
            <w:vAlign w:val="center"/>
          </w:tcPr>
          <w:p w14:paraId="307377F8" w14:textId="77777777" w:rsidR="00F0077B" w:rsidRPr="00F227D3" w:rsidRDefault="00F0077B" w:rsidP="0068462F">
            <w:pPr>
              <w:pStyle w:val="Anotacion0"/>
              <w:spacing w:before="0" w:after="0"/>
              <w:rPr>
                <w:rFonts w:ascii="Bookman Old Style" w:hAnsi="Bookman Old Style"/>
                <w:sz w:val="20"/>
                <w:szCs w:val="20"/>
                <w:lang w:val="es-MX"/>
              </w:rPr>
            </w:pPr>
            <w:r w:rsidRPr="00F227D3">
              <w:rPr>
                <w:rFonts w:ascii="Bookman Old Style" w:hAnsi="Bookman Old Style"/>
                <w:sz w:val="20"/>
                <w:szCs w:val="20"/>
                <w:lang w:val="es-MX"/>
              </w:rPr>
              <w:t>l</w:t>
            </w:r>
          </w:p>
        </w:tc>
        <w:tc>
          <w:tcPr>
            <w:tcW w:w="8034" w:type="dxa"/>
            <w:vAlign w:val="center"/>
          </w:tcPr>
          <w:p w14:paraId="58CE217C" w14:textId="77777777" w:rsidR="00F0077B" w:rsidRPr="00F227D3" w:rsidRDefault="00F0077B" w:rsidP="00420650">
            <w:pPr>
              <w:pStyle w:val="Anotacion0"/>
              <w:spacing w:before="0" w:after="0"/>
              <w:jc w:val="both"/>
              <w:rPr>
                <w:rFonts w:ascii="Bookman Old Style" w:hAnsi="Bookman Old Style"/>
                <w:b w:val="0"/>
                <w:bCs/>
                <w:sz w:val="20"/>
                <w:szCs w:val="20"/>
                <w:lang w:val="es-MX"/>
              </w:rPr>
            </w:pPr>
            <w:bookmarkStart w:id="7" w:name="_Hlk150255746"/>
            <w:r w:rsidRPr="00F227D3">
              <w:rPr>
                <w:rFonts w:ascii="Bookman Old Style" w:hAnsi="Bookman Old Style"/>
                <w:b w:val="0"/>
                <w:bCs/>
                <w:sz w:val="20"/>
                <w:szCs w:val="20"/>
                <w:lang w:val="es-MX"/>
              </w:rPr>
              <w:t>Cumplimiento a las acciones de Prevención: Programa Municipal de Prevención aprobado por Cabildo, Comités de Participación Ciudadana e Implementación de la Justicia Cívica</w:t>
            </w:r>
            <w:bookmarkEnd w:id="7"/>
            <w:r w:rsidRPr="00F227D3">
              <w:rPr>
                <w:rFonts w:ascii="Bookman Old Style" w:hAnsi="Bookman Old Style"/>
                <w:b w:val="0"/>
                <w:bCs/>
                <w:sz w:val="20"/>
                <w:szCs w:val="20"/>
                <w:lang w:val="es-MX"/>
              </w:rPr>
              <w:t xml:space="preserve">. </w:t>
            </w:r>
          </w:p>
        </w:tc>
        <w:tc>
          <w:tcPr>
            <w:tcW w:w="0" w:type="auto"/>
            <w:vAlign w:val="center"/>
          </w:tcPr>
          <w:p w14:paraId="76E77B51" w14:textId="77777777" w:rsidR="00F0077B" w:rsidRPr="00F227D3" w:rsidRDefault="00F0077B" w:rsidP="00420650">
            <w:pPr>
              <w:pStyle w:val="Anotacion0"/>
              <w:spacing w:before="0" w:after="0"/>
              <w:jc w:val="left"/>
              <w:rPr>
                <w:rFonts w:ascii="Bookman Old Style" w:hAnsi="Bookman Old Style"/>
                <w:b w:val="0"/>
                <w:bCs/>
                <w:sz w:val="20"/>
                <w:szCs w:val="20"/>
                <w:lang w:val="es-MX"/>
              </w:rPr>
            </w:pPr>
            <w:r w:rsidRPr="00F227D3">
              <w:rPr>
                <w:rFonts w:ascii="Bookman Old Style" w:hAnsi="Bookman Old Style"/>
                <w:b w:val="0"/>
                <w:bCs/>
                <w:sz w:val="20"/>
                <w:szCs w:val="20"/>
                <w:lang w:val="es-MX"/>
              </w:rPr>
              <w:t>5%</w:t>
            </w:r>
          </w:p>
        </w:tc>
      </w:tr>
    </w:tbl>
    <w:p w14:paraId="36350E95" w14:textId="77777777" w:rsidR="00F0077B" w:rsidRPr="00F227D3" w:rsidRDefault="00F0077B" w:rsidP="00F0077B">
      <w:pPr>
        <w:pStyle w:val="Texto"/>
        <w:spacing w:after="0" w:line="240" w:lineRule="auto"/>
        <w:jc w:val="center"/>
        <w:rPr>
          <w:rFonts w:ascii="Bookman Old Style" w:hAnsi="Bookman Old Style"/>
          <w:b/>
          <w:sz w:val="8"/>
          <w:szCs w:val="8"/>
          <w:lang w:val="es-MX"/>
        </w:rPr>
      </w:pPr>
    </w:p>
    <w:p w14:paraId="5A6BC2EB" w14:textId="77777777" w:rsidR="00672ED9" w:rsidRDefault="00672ED9" w:rsidP="00F0077B">
      <w:pPr>
        <w:pStyle w:val="Texto"/>
        <w:spacing w:after="0" w:line="240" w:lineRule="auto"/>
        <w:ind w:firstLine="0"/>
        <w:rPr>
          <w:rFonts w:ascii="Bookman Old Style" w:hAnsi="Bookman Old Style"/>
          <w:b/>
          <w:sz w:val="20"/>
          <w:lang w:val="es-MX"/>
        </w:rPr>
      </w:pPr>
    </w:p>
    <w:p w14:paraId="2C7D38CE" w14:textId="508005CF" w:rsidR="00F0077B"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Monto presupuestal que corresponde a los municipios de la entidad conforme al criterio asistencia del Presidente Municipal a las Sesiones de los Consejos Intermunicipales y Municipales 2023.</w:t>
      </w:r>
    </w:p>
    <w:p w14:paraId="1E182DA4" w14:textId="77777777" w:rsidR="004B45CD" w:rsidRPr="00F227D3" w:rsidRDefault="004B45CD" w:rsidP="00F0077B">
      <w:pPr>
        <w:pStyle w:val="Texto"/>
        <w:spacing w:after="0" w:line="240" w:lineRule="auto"/>
        <w:ind w:firstLine="0"/>
        <w:rPr>
          <w:rFonts w:ascii="Bookman Old Style" w:hAnsi="Bookman Old Style"/>
          <w:b/>
          <w:sz w:val="20"/>
          <w:lang w:val="es-MX"/>
        </w:rPr>
      </w:pPr>
    </w:p>
    <w:p w14:paraId="5AF90609"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Esta variable arroja un monto presupuestal que resulta de multiplicar por el monto equivalente al 10% del total de recursos a distribuir entre los  municipios que conforman el Estado de México, el resultado que se obtiene de dividir el número de asistencias del Presidente Municipal de cada municipio, a las celebraciones de Consejos Intermunicipales y Municipales de Seguridad Pública, entre la sumatoria de asistencia de los Presidentes Municipales a los Consejos  Intermunicipales y Municipales de Seguridad Pública celebrados en el Estado de México.</w:t>
      </w:r>
    </w:p>
    <w:p w14:paraId="1E6960E3"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4BB6A13B"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j= (j</w:t>
      </w:r>
      <w:r w:rsidRPr="00F227D3">
        <w:rPr>
          <w:rFonts w:ascii="Bookman Old Style" w:hAnsi="Bookman Old Style"/>
          <w:b/>
          <w:sz w:val="20"/>
          <w:vertAlign w:val="subscript"/>
          <w:lang w:val="es-MX"/>
        </w:rPr>
        <w:t>1</w:t>
      </w:r>
      <w:r w:rsidRPr="00F227D3">
        <w:rPr>
          <w:rFonts w:ascii="Bookman Old Style" w:hAnsi="Bookman Old Style"/>
          <w:b/>
          <w:sz w:val="20"/>
          <w:lang w:val="es-MX"/>
        </w:rPr>
        <w:t>+j</w:t>
      </w:r>
      <w:r w:rsidRPr="00F227D3">
        <w:rPr>
          <w:rFonts w:ascii="Bookman Old Style" w:hAnsi="Bookman Old Style"/>
          <w:b/>
          <w:sz w:val="20"/>
          <w:vertAlign w:val="subscript"/>
          <w:lang w:val="es-MX"/>
        </w:rPr>
        <w:t>2</w:t>
      </w:r>
      <w:r w:rsidRPr="00F227D3">
        <w:rPr>
          <w:rFonts w:ascii="Bookman Old Style" w:hAnsi="Bookman Old Style"/>
          <w:b/>
          <w:sz w:val="20"/>
          <w:lang w:val="es-MX"/>
        </w:rPr>
        <w:t xml:space="preserve">) </w:t>
      </w:r>
    </w:p>
    <w:p w14:paraId="38543A30" w14:textId="77777777" w:rsidR="00F0077B" w:rsidRPr="00F227D3" w:rsidRDefault="00F0077B" w:rsidP="00F0077B">
      <w:pPr>
        <w:pStyle w:val="Texto"/>
        <w:spacing w:after="0" w:line="240" w:lineRule="auto"/>
        <w:jc w:val="center"/>
        <w:rPr>
          <w:rFonts w:ascii="Bookman Old Style" w:hAnsi="Bookman Old Style"/>
          <w:b/>
          <w:sz w:val="2"/>
          <w:szCs w:val="2"/>
          <w:lang w:val="es-MX"/>
        </w:rPr>
      </w:pPr>
    </w:p>
    <w:p w14:paraId="0D078E62" w14:textId="77777777" w:rsidR="004B45CD" w:rsidRDefault="004B45CD" w:rsidP="00F0077B">
      <w:pPr>
        <w:pStyle w:val="Texto"/>
        <w:spacing w:after="0" w:line="240" w:lineRule="auto"/>
        <w:ind w:firstLine="0"/>
        <w:rPr>
          <w:rFonts w:ascii="Bookman Old Style" w:hAnsi="Bookman Old Style"/>
          <w:b/>
          <w:sz w:val="20"/>
          <w:lang w:val="es-MX"/>
        </w:rPr>
      </w:pPr>
    </w:p>
    <w:p w14:paraId="1249108B" w14:textId="209B9DF5" w:rsidR="00F0077B" w:rsidRPr="00F227D3"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Asistencias de los Presidentes Municipales a las Sesiones de Consejos Intermunicipales de Seguridad Pública.</w:t>
      </w:r>
    </w:p>
    <w:p w14:paraId="180C5474" w14:textId="77777777" w:rsidR="00F0077B" w:rsidRPr="00F227D3" w:rsidRDefault="00F0077B" w:rsidP="00F0077B">
      <w:pPr>
        <w:pStyle w:val="Texto"/>
        <w:spacing w:after="0" w:line="240" w:lineRule="auto"/>
        <w:jc w:val="center"/>
        <w:rPr>
          <w:rFonts w:ascii="Bookman Old Style" w:hAnsi="Bookman Old Style"/>
          <w:b/>
          <w:sz w:val="20"/>
          <w:lang w:val="es-MX"/>
        </w:rPr>
      </w:pPr>
    </w:p>
    <w:p w14:paraId="2C10A335"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j</w:t>
      </w:r>
      <w:r w:rsidRPr="00F227D3">
        <w:rPr>
          <w:rFonts w:ascii="Bookman Old Style" w:hAnsi="Bookman Old Style"/>
          <w:b/>
          <w:sz w:val="20"/>
          <w:vertAlign w:val="subscript"/>
          <w:lang w:val="es-MX"/>
        </w:rPr>
        <w:t>1</w:t>
      </w:r>
      <w:r w:rsidRPr="00F227D3">
        <w:rPr>
          <w:rFonts w:ascii="Bookman Old Style" w:hAnsi="Bookman Old Style"/>
          <w:b/>
          <w:sz w:val="20"/>
          <w:lang w:val="es-MX"/>
        </w:rPr>
        <w:t>= (CIMSP/TCIMSPE) *Pc</w:t>
      </w:r>
      <w:r w:rsidRPr="00F227D3">
        <w:rPr>
          <w:rFonts w:ascii="Bookman Old Style" w:hAnsi="Bookman Old Style"/>
          <w:b/>
          <w:sz w:val="20"/>
          <w:vertAlign w:val="subscript"/>
          <w:lang w:val="es-MX"/>
        </w:rPr>
        <w:t>9</w:t>
      </w:r>
    </w:p>
    <w:p w14:paraId="45738632" w14:textId="77777777" w:rsidR="004B45CD" w:rsidRDefault="004B45CD" w:rsidP="00420650">
      <w:pPr>
        <w:pStyle w:val="Texto"/>
        <w:spacing w:after="0" w:line="240" w:lineRule="auto"/>
        <w:ind w:firstLine="0"/>
        <w:rPr>
          <w:rFonts w:ascii="Bookman Old Style" w:hAnsi="Bookman Old Style"/>
          <w:b/>
          <w:bCs/>
          <w:sz w:val="20"/>
          <w:lang w:val="es-MX"/>
        </w:rPr>
      </w:pPr>
    </w:p>
    <w:p w14:paraId="15520385" w14:textId="7BF00DCB" w:rsidR="00F0077B" w:rsidRDefault="00F0077B" w:rsidP="00420650">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Donde:</w:t>
      </w:r>
    </w:p>
    <w:p w14:paraId="434E1896" w14:textId="77777777" w:rsidR="004B45CD" w:rsidRPr="00F227D3" w:rsidRDefault="004B45CD" w:rsidP="00420650">
      <w:pPr>
        <w:pStyle w:val="Texto"/>
        <w:spacing w:after="0" w:line="240" w:lineRule="auto"/>
        <w:ind w:firstLine="0"/>
        <w:rPr>
          <w:rFonts w:ascii="Bookman Old Style" w:hAnsi="Bookman Old Style"/>
          <w:b/>
          <w:bCs/>
          <w:sz w:val="20"/>
          <w:lang w:val="es-MX"/>
        </w:rPr>
      </w:pPr>
    </w:p>
    <w:p w14:paraId="065DC1F0"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j</w:t>
      </w:r>
      <w:r w:rsidRPr="00F227D3">
        <w:rPr>
          <w:rFonts w:ascii="Bookman Old Style" w:hAnsi="Bookman Old Style"/>
          <w:sz w:val="20"/>
          <w:vertAlign w:val="subscript"/>
          <w:lang w:val="es-MX"/>
        </w:rPr>
        <w:t>1</w:t>
      </w:r>
      <w:r w:rsidRPr="00F227D3">
        <w:rPr>
          <w:rFonts w:ascii="Bookman Old Style" w:hAnsi="Bookman Old Style"/>
          <w:sz w:val="20"/>
          <w:lang w:val="es-MX"/>
        </w:rPr>
        <w:t xml:space="preserve"> = Monto presupuestal que corresponde a los municipios del Estado de México, conforme al criterio asistencia del Presidente Municipal a las Sesiones de los Consejos Intermunicipales.</w:t>
      </w:r>
    </w:p>
    <w:p w14:paraId="55E5C5A4"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CIMSP = Asistencia del Presidente Municipal, a las Sesiones de Consejos Intermunicipales de Seguridad Pública celebrados en el Estado de México en el año 2023.</w:t>
      </w:r>
    </w:p>
    <w:p w14:paraId="6ADBF9EB"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TCIMSPE = Sumatoria de asistencia de los Presidentes Municipales a las Sesiones de los Consejos Intermunicipales de Seguridad Pública celebrados en el Estado de México en el año 2023.</w:t>
      </w:r>
    </w:p>
    <w:p w14:paraId="140FA84E"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9</w:t>
      </w:r>
      <w:r w:rsidRPr="00F227D3">
        <w:rPr>
          <w:rFonts w:ascii="Bookman Old Style" w:hAnsi="Bookman Old Style"/>
          <w:sz w:val="20"/>
          <w:lang w:val="es-MX"/>
        </w:rPr>
        <w:t xml:space="preserve"> = 5% del total de recursos a distribuir entre los 125 municipios que conforman el Estado de México, para el ejercicio presupuestal 2024.</w:t>
      </w:r>
    </w:p>
    <w:p w14:paraId="37B87C99" w14:textId="77777777" w:rsidR="00F0077B" w:rsidRPr="00F227D3" w:rsidRDefault="00F0077B" w:rsidP="00F0077B">
      <w:pPr>
        <w:pStyle w:val="Texto"/>
        <w:spacing w:after="0" w:line="240" w:lineRule="auto"/>
        <w:ind w:firstLine="0"/>
        <w:rPr>
          <w:rFonts w:ascii="Bookman Old Style" w:hAnsi="Bookman Old Style"/>
          <w:b/>
          <w:sz w:val="14"/>
          <w:szCs w:val="14"/>
          <w:lang w:val="es-MX"/>
        </w:rPr>
      </w:pPr>
    </w:p>
    <w:p w14:paraId="3B90BF44" w14:textId="77777777" w:rsidR="00F0077B" w:rsidRPr="00F227D3"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Asistencias de los Presidentes Municipales a las Sesiones de Consejos Municipales de Seguridad Pública.</w:t>
      </w:r>
    </w:p>
    <w:p w14:paraId="3B066AB2" w14:textId="77777777" w:rsidR="00F0077B" w:rsidRPr="00F227D3" w:rsidRDefault="00F0077B" w:rsidP="00F0077B">
      <w:pPr>
        <w:pStyle w:val="Texto"/>
        <w:spacing w:after="0" w:line="240" w:lineRule="auto"/>
        <w:jc w:val="center"/>
        <w:rPr>
          <w:rFonts w:ascii="Bookman Old Style" w:hAnsi="Bookman Old Style"/>
          <w:b/>
          <w:sz w:val="10"/>
          <w:szCs w:val="10"/>
          <w:lang w:val="es-MX"/>
        </w:rPr>
      </w:pPr>
    </w:p>
    <w:p w14:paraId="00380416"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j</w:t>
      </w:r>
      <w:r w:rsidRPr="00F227D3">
        <w:rPr>
          <w:rFonts w:ascii="Bookman Old Style" w:hAnsi="Bookman Old Style"/>
          <w:b/>
          <w:sz w:val="20"/>
          <w:vertAlign w:val="subscript"/>
          <w:lang w:val="es-MX"/>
        </w:rPr>
        <w:t>2</w:t>
      </w:r>
      <w:r w:rsidRPr="00F227D3">
        <w:rPr>
          <w:rFonts w:ascii="Bookman Old Style" w:hAnsi="Bookman Old Style"/>
          <w:b/>
          <w:sz w:val="20"/>
          <w:lang w:val="es-MX"/>
        </w:rPr>
        <w:t>= (CMSP/TCMSPE) *Pc</w:t>
      </w:r>
      <w:r w:rsidRPr="00F227D3">
        <w:rPr>
          <w:rFonts w:ascii="Bookman Old Style" w:hAnsi="Bookman Old Style"/>
          <w:b/>
          <w:sz w:val="20"/>
          <w:vertAlign w:val="subscript"/>
          <w:lang w:val="es-MX"/>
        </w:rPr>
        <w:t>10</w:t>
      </w:r>
    </w:p>
    <w:p w14:paraId="0001762B"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531F0F9C" w14:textId="26120571" w:rsidR="00F0077B" w:rsidRDefault="00F0077B" w:rsidP="00420650">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Donde:</w:t>
      </w:r>
    </w:p>
    <w:p w14:paraId="1C677674" w14:textId="77777777" w:rsidR="004B45CD" w:rsidRPr="00F227D3" w:rsidRDefault="004B45CD" w:rsidP="00420650">
      <w:pPr>
        <w:pStyle w:val="Texto"/>
        <w:spacing w:after="0" w:line="240" w:lineRule="auto"/>
        <w:ind w:firstLine="0"/>
        <w:rPr>
          <w:rFonts w:ascii="Bookman Old Style" w:hAnsi="Bookman Old Style"/>
          <w:b/>
          <w:bCs/>
          <w:sz w:val="20"/>
          <w:lang w:val="es-MX"/>
        </w:rPr>
      </w:pPr>
    </w:p>
    <w:p w14:paraId="69A6C087"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j</w:t>
      </w:r>
      <w:r w:rsidRPr="00F227D3">
        <w:rPr>
          <w:rFonts w:ascii="Bookman Old Style" w:hAnsi="Bookman Old Style"/>
          <w:sz w:val="20"/>
          <w:vertAlign w:val="subscript"/>
          <w:lang w:val="es-MX"/>
        </w:rPr>
        <w:t>2</w:t>
      </w:r>
      <w:r w:rsidRPr="00F227D3">
        <w:rPr>
          <w:rFonts w:ascii="Bookman Old Style" w:hAnsi="Bookman Old Style"/>
          <w:sz w:val="20"/>
          <w:lang w:val="es-MX"/>
        </w:rPr>
        <w:t xml:space="preserve"> = Monto presupuestal que corresponde a los municipios del Estado de México, conforme al criterio asistencia del Presidente Municipal a las Sesiones de los Consejos Municipales.</w:t>
      </w:r>
    </w:p>
    <w:p w14:paraId="3D34F22E"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CMSP = Asistencia del Presidente Municipal, a las Sesiones de Consejos Municipales de Seguridad Pública celebrados en el Estado de México en el año 2023.</w:t>
      </w:r>
    </w:p>
    <w:p w14:paraId="333BA135"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TCMSPE = Sumatoria de asistencia de los Presidentes Municipales a las Sesiones de los Consejos Municipales de Seguridad Pública celebrados en el Estado de México en el año 2023.</w:t>
      </w:r>
    </w:p>
    <w:p w14:paraId="11A44792"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10</w:t>
      </w:r>
      <w:r w:rsidRPr="00F227D3">
        <w:rPr>
          <w:rFonts w:ascii="Bookman Old Style" w:hAnsi="Bookman Old Style"/>
          <w:sz w:val="20"/>
          <w:lang w:val="es-MX"/>
        </w:rPr>
        <w:t xml:space="preserve"> = 5% del total de recursos a distribuir entre los 125 municipios que conforman el Estado de México, para el ejercicio presupuestal 2024.</w:t>
      </w:r>
    </w:p>
    <w:p w14:paraId="24CC0E9C" w14:textId="77777777" w:rsidR="004B45CD" w:rsidRDefault="004B45CD" w:rsidP="00F0077B">
      <w:pPr>
        <w:pStyle w:val="Texto"/>
        <w:spacing w:after="0" w:line="240" w:lineRule="auto"/>
        <w:ind w:firstLine="0"/>
        <w:rPr>
          <w:rFonts w:ascii="Bookman Old Style" w:hAnsi="Bookman Old Style"/>
          <w:b/>
          <w:sz w:val="20"/>
          <w:lang w:val="es-MX"/>
        </w:rPr>
      </w:pPr>
    </w:p>
    <w:p w14:paraId="665A734B" w14:textId="4837EEAC" w:rsidR="00F0077B" w:rsidRPr="00F227D3"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Monto presupuestal que corresponde a los municipios de la entidad conforme al criterio de cumplimiento a los acuerdos emanados de los Consejos: Nacionales, Estatales e Intermunicipales. Así como a las obligaciones establecidas en la Ley General del Sistema Nacional de Seguridad Pública y la Ley de Seguridad del Estado de México.</w:t>
      </w:r>
    </w:p>
    <w:p w14:paraId="3705FA7C"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7B6732A5" w14:textId="0B20F5B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 xml:space="preserve">Esta variable arroja un monto presupuestal que resulta de multiplicar por el monto equivalente al 10% del total de recursos a distribuir entre los municipios que conforman el Estado de México, el </w:t>
      </w:r>
      <w:r w:rsidR="002C45EC" w:rsidRPr="00F227D3">
        <w:rPr>
          <w:rFonts w:ascii="Bookman Old Style" w:hAnsi="Bookman Old Style"/>
          <w:sz w:val="20"/>
          <w:lang w:val="es-MX"/>
        </w:rPr>
        <w:t>resultado en</w:t>
      </w:r>
      <w:r w:rsidRPr="00F227D3">
        <w:rPr>
          <w:rFonts w:ascii="Bookman Old Style" w:hAnsi="Bookman Old Style"/>
          <w:sz w:val="20"/>
          <w:lang w:val="es-MX"/>
        </w:rPr>
        <w:t xml:space="preserve"> porcentaje que se obtiene de dividir el número de cumplimiento a los acuerdos emanados de los Consejos: Nacionales, Estatales e Intermunicipales de cada municipio. Así como a las obligaciones establecidas en la Ley General del Sistema Nacional de Seguridad Pública y la Ley de Seguridad del Estado de México, entre la sumatoria de Cumplimiento a los acuerdos emanados de los Consejos: Nacionales, Estatales e Intermunicipales, de los municipios. Así como a las obligaciones establecidas en la Ley General del Sistema Nacional de Seguridad Pública y la Ley de Seguridad del Estado de México. </w:t>
      </w:r>
    </w:p>
    <w:p w14:paraId="410EEEB5"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74E87EE0"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k= (k</w:t>
      </w:r>
      <w:r w:rsidRPr="00F227D3">
        <w:rPr>
          <w:rFonts w:ascii="Bookman Old Style" w:hAnsi="Bookman Old Style"/>
          <w:b/>
          <w:sz w:val="20"/>
          <w:vertAlign w:val="subscript"/>
          <w:lang w:val="es-MX"/>
        </w:rPr>
        <w:t>1</w:t>
      </w:r>
      <w:r w:rsidRPr="00F227D3">
        <w:rPr>
          <w:rFonts w:ascii="Bookman Old Style" w:hAnsi="Bookman Old Style"/>
          <w:b/>
          <w:sz w:val="20"/>
          <w:lang w:val="es-MX"/>
        </w:rPr>
        <w:t>+k</w:t>
      </w:r>
      <w:r w:rsidRPr="00F227D3">
        <w:rPr>
          <w:rFonts w:ascii="Bookman Old Style" w:hAnsi="Bookman Old Style"/>
          <w:b/>
          <w:sz w:val="20"/>
          <w:vertAlign w:val="subscript"/>
          <w:lang w:val="es-MX"/>
        </w:rPr>
        <w:t>2</w:t>
      </w:r>
      <w:r w:rsidRPr="00F227D3">
        <w:rPr>
          <w:rFonts w:ascii="Bookman Old Style" w:hAnsi="Bookman Old Style"/>
          <w:b/>
          <w:sz w:val="20"/>
          <w:lang w:val="es-MX"/>
        </w:rPr>
        <w:t>+k</w:t>
      </w:r>
      <w:r w:rsidRPr="00F227D3">
        <w:rPr>
          <w:rFonts w:ascii="Bookman Old Style" w:hAnsi="Bookman Old Style"/>
          <w:b/>
          <w:sz w:val="20"/>
          <w:vertAlign w:val="subscript"/>
          <w:lang w:val="es-MX"/>
        </w:rPr>
        <w:t>3</w:t>
      </w:r>
      <w:r w:rsidRPr="00F227D3">
        <w:rPr>
          <w:rFonts w:ascii="Bookman Old Style" w:hAnsi="Bookman Old Style"/>
          <w:b/>
          <w:sz w:val="20"/>
          <w:lang w:val="es-MX"/>
        </w:rPr>
        <w:t>+k</w:t>
      </w:r>
      <w:r w:rsidRPr="00F227D3">
        <w:rPr>
          <w:rFonts w:ascii="Bookman Old Style" w:hAnsi="Bookman Old Style"/>
          <w:b/>
          <w:sz w:val="20"/>
          <w:vertAlign w:val="subscript"/>
          <w:lang w:val="es-MX"/>
        </w:rPr>
        <w:t>4</w:t>
      </w:r>
      <w:r w:rsidRPr="00F227D3">
        <w:rPr>
          <w:rFonts w:ascii="Bookman Old Style" w:hAnsi="Bookman Old Style"/>
          <w:b/>
          <w:sz w:val="20"/>
          <w:lang w:val="es-MX"/>
        </w:rPr>
        <w:t>+k</w:t>
      </w:r>
      <w:r w:rsidRPr="00F227D3">
        <w:rPr>
          <w:rFonts w:ascii="Bookman Old Style" w:hAnsi="Bookman Old Style"/>
          <w:b/>
          <w:sz w:val="20"/>
          <w:vertAlign w:val="subscript"/>
          <w:lang w:val="es-MX"/>
        </w:rPr>
        <w:t>5</w:t>
      </w:r>
      <w:r w:rsidRPr="00F227D3">
        <w:rPr>
          <w:rFonts w:ascii="Bookman Old Style" w:hAnsi="Bookman Old Style"/>
          <w:b/>
          <w:sz w:val="20"/>
          <w:lang w:val="es-MX"/>
        </w:rPr>
        <w:t xml:space="preserve">) </w:t>
      </w:r>
    </w:p>
    <w:p w14:paraId="16585183" w14:textId="77777777" w:rsidR="00F0077B" w:rsidRPr="00F227D3" w:rsidRDefault="00F0077B" w:rsidP="00F0077B">
      <w:pPr>
        <w:spacing w:after="0"/>
        <w:jc w:val="both"/>
        <w:rPr>
          <w:rFonts w:ascii="Bookman Old Style" w:hAnsi="Bookman Old Style"/>
          <w:b/>
          <w:sz w:val="2"/>
          <w:szCs w:val="2"/>
        </w:rPr>
      </w:pPr>
    </w:p>
    <w:p w14:paraId="4F25C04E" w14:textId="77777777" w:rsidR="004B45CD" w:rsidRDefault="004B45CD" w:rsidP="00F0077B">
      <w:pPr>
        <w:spacing w:after="0"/>
        <w:jc w:val="both"/>
        <w:rPr>
          <w:rFonts w:ascii="Bookman Old Style" w:hAnsi="Bookman Old Style"/>
          <w:b/>
          <w:sz w:val="20"/>
          <w:szCs w:val="20"/>
        </w:rPr>
      </w:pPr>
    </w:p>
    <w:p w14:paraId="553BC510" w14:textId="43592D25" w:rsidR="00F0077B" w:rsidRPr="00F227D3" w:rsidRDefault="00F0077B" w:rsidP="00F0077B">
      <w:pPr>
        <w:spacing w:after="0"/>
        <w:jc w:val="both"/>
        <w:rPr>
          <w:rFonts w:ascii="Bookman Old Style" w:hAnsi="Bookman Old Style"/>
          <w:b/>
          <w:sz w:val="20"/>
          <w:szCs w:val="20"/>
        </w:rPr>
      </w:pPr>
      <w:r w:rsidRPr="00F227D3">
        <w:rPr>
          <w:rFonts w:ascii="Bookman Old Style" w:hAnsi="Bookman Old Style"/>
          <w:b/>
          <w:sz w:val="20"/>
          <w:szCs w:val="20"/>
        </w:rPr>
        <w:t>Cumplimiento a los acuerdos de las sesiones de los Consejos Intermunicipales emanados de las sesiones de 2023.</w:t>
      </w:r>
    </w:p>
    <w:p w14:paraId="7103D2AC"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3AB604D9"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k</w:t>
      </w:r>
      <w:r w:rsidRPr="00F227D3">
        <w:rPr>
          <w:rFonts w:ascii="Bookman Old Style" w:hAnsi="Bookman Old Style"/>
          <w:b/>
          <w:sz w:val="20"/>
          <w:vertAlign w:val="subscript"/>
          <w:lang w:val="es-MX"/>
        </w:rPr>
        <w:t>1</w:t>
      </w:r>
      <w:r w:rsidRPr="00F227D3">
        <w:rPr>
          <w:rFonts w:ascii="Bookman Old Style" w:hAnsi="Bookman Old Style"/>
          <w:b/>
          <w:sz w:val="20"/>
          <w:lang w:val="es-MX"/>
        </w:rPr>
        <w:t>= (ACESCISP/TAESCIMSP) *Pc</w:t>
      </w:r>
      <w:r w:rsidRPr="00F227D3">
        <w:rPr>
          <w:rFonts w:ascii="Bookman Old Style" w:hAnsi="Bookman Old Style"/>
          <w:b/>
          <w:sz w:val="20"/>
          <w:vertAlign w:val="subscript"/>
          <w:lang w:val="es-MX"/>
        </w:rPr>
        <w:t>11</w:t>
      </w:r>
    </w:p>
    <w:p w14:paraId="59174674" w14:textId="77777777" w:rsidR="004B45CD" w:rsidRDefault="004B45CD" w:rsidP="00420650">
      <w:pPr>
        <w:pStyle w:val="Texto"/>
        <w:spacing w:after="0" w:line="240" w:lineRule="auto"/>
        <w:ind w:firstLine="0"/>
        <w:rPr>
          <w:rFonts w:ascii="Bookman Old Style" w:hAnsi="Bookman Old Style"/>
          <w:b/>
          <w:bCs/>
          <w:sz w:val="20"/>
          <w:lang w:val="es-MX"/>
        </w:rPr>
      </w:pPr>
    </w:p>
    <w:p w14:paraId="73E4D61D" w14:textId="764F3E55" w:rsidR="00F0077B" w:rsidRPr="00F227D3" w:rsidRDefault="00F0077B" w:rsidP="00420650">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Donde:</w:t>
      </w:r>
    </w:p>
    <w:p w14:paraId="4DAA5671" w14:textId="77777777" w:rsidR="004B45CD" w:rsidRDefault="004B45CD" w:rsidP="00F0077B">
      <w:pPr>
        <w:pStyle w:val="Texto"/>
        <w:spacing w:after="0" w:line="240" w:lineRule="auto"/>
        <w:ind w:firstLine="4"/>
        <w:rPr>
          <w:rFonts w:ascii="Bookman Old Style" w:hAnsi="Bookman Old Style"/>
          <w:sz w:val="20"/>
          <w:lang w:val="es-MX"/>
        </w:rPr>
      </w:pPr>
    </w:p>
    <w:p w14:paraId="2CF71C35" w14:textId="6CF6A87B"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k</w:t>
      </w:r>
      <w:r w:rsidRPr="00F227D3">
        <w:rPr>
          <w:rFonts w:ascii="Bookman Old Style" w:hAnsi="Bookman Old Style"/>
          <w:sz w:val="20"/>
          <w:vertAlign w:val="subscript"/>
          <w:lang w:val="es-MX"/>
        </w:rPr>
        <w:t>1</w:t>
      </w:r>
      <w:r w:rsidRPr="00F227D3">
        <w:rPr>
          <w:rFonts w:ascii="Bookman Old Style" w:hAnsi="Bookman Old Style"/>
          <w:sz w:val="20"/>
          <w:lang w:val="es-MX"/>
        </w:rPr>
        <w:t xml:space="preserve"> = Monto presupuestal que corresponde a los municipios del Estado de México, conforme al criterio Cumplimiento de los acuerdos emanados de las Sesiones de los Consejos Intermunicipales.</w:t>
      </w:r>
    </w:p>
    <w:p w14:paraId="1F01F8E5"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ACECISP = Acuerdos cumplidos emanados de las Sesiones de los Consejos Intermunicipales de Seguridad Pública celebrados en el Estado de México en el año 2023.</w:t>
      </w:r>
    </w:p>
    <w:p w14:paraId="29B6224A"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TAESCIMSP = Sumatoria de los acuerdos emanados de las Sesiones de los Consejos Intermunicipales de Seguridad Pública celebrados en el Estado de México en el año 2023.</w:t>
      </w:r>
    </w:p>
    <w:p w14:paraId="4B4E3418"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lastRenderedPageBreak/>
        <w:t>Pc</w:t>
      </w:r>
      <w:r w:rsidRPr="00F227D3">
        <w:rPr>
          <w:rFonts w:ascii="Bookman Old Style" w:hAnsi="Bookman Old Style"/>
          <w:sz w:val="20"/>
          <w:vertAlign w:val="subscript"/>
          <w:lang w:val="es-MX"/>
        </w:rPr>
        <w:t>11</w:t>
      </w:r>
      <w:r w:rsidRPr="00F227D3">
        <w:rPr>
          <w:rFonts w:ascii="Bookman Old Style" w:hAnsi="Bookman Old Style"/>
          <w:sz w:val="20"/>
          <w:lang w:val="es-MX"/>
        </w:rPr>
        <w:t xml:space="preserve"> = 2% del total de recursos a distribuir entre los 125 municipios que conforman el Estado de México, para el ejercicio presupuestal 2024.</w:t>
      </w:r>
    </w:p>
    <w:p w14:paraId="123153F0"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096DE227" w14:textId="77777777" w:rsidR="00F0077B" w:rsidRPr="00F227D3" w:rsidRDefault="00F0077B" w:rsidP="00F0077B">
      <w:pPr>
        <w:spacing w:after="0"/>
        <w:jc w:val="both"/>
        <w:rPr>
          <w:rFonts w:ascii="Bookman Old Style" w:hAnsi="Bookman Old Style"/>
          <w:b/>
          <w:sz w:val="20"/>
          <w:szCs w:val="20"/>
        </w:rPr>
      </w:pPr>
      <w:r w:rsidRPr="00F227D3">
        <w:rPr>
          <w:rFonts w:ascii="Bookman Old Style" w:hAnsi="Bookman Old Style"/>
          <w:b/>
          <w:sz w:val="20"/>
          <w:szCs w:val="20"/>
        </w:rPr>
        <w:t>Cumplimiento al acuerdo del Consejo Estatal, respecto al registro y actualización de Huella Balística y Datos Biométricos de las armas de fuego asignadas a las y los servidores públicos municipales</w:t>
      </w:r>
    </w:p>
    <w:p w14:paraId="57899BFA" w14:textId="77777777" w:rsidR="00F0077B" w:rsidRPr="00F227D3" w:rsidRDefault="00F0077B" w:rsidP="00F0077B">
      <w:pPr>
        <w:spacing w:after="0"/>
        <w:jc w:val="both"/>
        <w:rPr>
          <w:rFonts w:ascii="Bookman Old Style" w:hAnsi="Bookman Old Style"/>
          <w:b/>
          <w:sz w:val="20"/>
          <w:szCs w:val="20"/>
        </w:rPr>
      </w:pPr>
    </w:p>
    <w:p w14:paraId="5531AD4C" w14:textId="77777777" w:rsidR="00F0077B" w:rsidRPr="00F227D3" w:rsidRDefault="00F0077B" w:rsidP="00F0077B">
      <w:pPr>
        <w:pStyle w:val="Texto"/>
        <w:spacing w:after="0" w:line="240" w:lineRule="auto"/>
        <w:jc w:val="center"/>
        <w:rPr>
          <w:rFonts w:ascii="Bookman Old Style" w:hAnsi="Bookman Old Style"/>
          <w:b/>
          <w:sz w:val="20"/>
          <w:vertAlign w:val="subscript"/>
          <w:lang w:val="es-MX"/>
        </w:rPr>
      </w:pPr>
      <w:r w:rsidRPr="00F227D3">
        <w:rPr>
          <w:rFonts w:ascii="Bookman Old Style" w:hAnsi="Bookman Old Style"/>
          <w:b/>
          <w:sz w:val="20"/>
          <w:lang w:val="es-MX"/>
        </w:rPr>
        <w:t>k</w:t>
      </w:r>
      <w:r w:rsidRPr="00F227D3">
        <w:rPr>
          <w:rFonts w:ascii="Bookman Old Style" w:hAnsi="Bookman Old Style"/>
          <w:b/>
          <w:sz w:val="20"/>
          <w:vertAlign w:val="subscript"/>
          <w:lang w:val="es-MX"/>
        </w:rPr>
        <w:t>2</w:t>
      </w:r>
      <w:r w:rsidRPr="00F227D3">
        <w:rPr>
          <w:rFonts w:ascii="Bookman Old Style" w:hAnsi="Bookman Old Style"/>
          <w:b/>
          <w:sz w:val="20"/>
          <w:lang w:val="es-MX"/>
        </w:rPr>
        <w:t>= (RHDBBMun/TRHBDBMun) *Pc</w:t>
      </w:r>
      <w:r w:rsidRPr="00F227D3">
        <w:rPr>
          <w:rFonts w:ascii="Bookman Old Style" w:hAnsi="Bookman Old Style"/>
          <w:b/>
          <w:sz w:val="20"/>
          <w:vertAlign w:val="subscript"/>
          <w:lang w:val="es-MX"/>
        </w:rPr>
        <w:t>12</w:t>
      </w:r>
    </w:p>
    <w:p w14:paraId="47BB2130" w14:textId="77777777" w:rsidR="004B45CD" w:rsidRDefault="004B45CD" w:rsidP="00420650">
      <w:pPr>
        <w:pStyle w:val="Texto"/>
        <w:spacing w:after="0" w:line="240" w:lineRule="auto"/>
        <w:ind w:firstLine="0"/>
        <w:rPr>
          <w:rFonts w:ascii="Bookman Old Style" w:hAnsi="Bookman Old Style"/>
          <w:b/>
          <w:bCs/>
          <w:sz w:val="20"/>
          <w:lang w:val="es-MX"/>
        </w:rPr>
      </w:pPr>
    </w:p>
    <w:p w14:paraId="216D66E2" w14:textId="70F51204" w:rsidR="00F0077B" w:rsidRDefault="00F0077B" w:rsidP="00420650">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Donde:</w:t>
      </w:r>
    </w:p>
    <w:p w14:paraId="04C10CA8" w14:textId="77777777" w:rsidR="004B45CD" w:rsidRPr="00F227D3" w:rsidRDefault="004B45CD" w:rsidP="00420650">
      <w:pPr>
        <w:pStyle w:val="Texto"/>
        <w:spacing w:after="0" w:line="240" w:lineRule="auto"/>
        <w:ind w:firstLine="0"/>
        <w:rPr>
          <w:rFonts w:ascii="Bookman Old Style" w:hAnsi="Bookman Old Style"/>
          <w:b/>
          <w:bCs/>
          <w:sz w:val="20"/>
          <w:lang w:val="es-MX"/>
        </w:rPr>
      </w:pPr>
    </w:p>
    <w:p w14:paraId="7D10A3B2"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k</w:t>
      </w:r>
      <w:r w:rsidRPr="00F227D3">
        <w:rPr>
          <w:rFonts w:ascii="Bookman Old Style" w:hAnsi="Bookman Old Style"/>
          <w:sz w:val="20"/>
          <w:vertAlign w:val="subscript"/>
          <w:lang w:val="es-MX"/>
        </w:rPr>
        <w:t>2</w:t>
      </w:r>
      <w:r w:rsidRPr="00F227D3">
        <w:rPr>
          <w:rFonts w:ascii="Bookman Old Style" w:hAnsi="Bookman Old Style"/>
          <w:sz w:val="20"/>
          <w:lang w:val="es-MX"/>
        </w:rPr>
        <w:t xml:space="preserve"> = Monto presupuestal que corresponde a los municipios del Estado de México, conforme al criterio de cumplimiento del Registro y actualización de Huella Balística y Datos Biométricos de las armas de fuego asignadas a las y los servidores públicos municipales.</w:t>
      </w:r>
    </w:p>
    <w:p w14:paraId="0264DB54"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RHBDBMun = Nivel de cumplimiento del Registro y actualización de Huella Balística y Datos Biométricos de las armas de fuego asignadas a las y los servidores públicos municipales, en cada uno de los municipios del Estado de México.</w:t>
      </w:r>
    </w:p>
    <w:p w14:paraId="723EDC23"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TRHBDBMun = Sumatoria de nivel de cumplimiento del Registro y actualización de Huella Balística y Datos Biométricos de las armas de fuego asignadas a las y los servidores públicos municipales, de los municipios del Estado de México.</w:t>
      </w:r>
    </w:p>
    <w:p w14:paraId="70901483"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12</w:t>
      </w:r>
      <w:r w:rsidRPr="00F227D3">
        <w:rPr>
          <w:rFonts w:ascii="Bookman Old Style" w:hAnsi="Bookman Old Style"/>
          <w:sz w:val="20"/>
          <w:lang w:val="es-MX"/>
        </w:rPr>
        <w:t xml:space="preserve"> = 3% del total de recursos a distribuir entre los 125 municipios que conforman el Estado de México, para el ejercicio presupuestal 2024.</w:t>
      </w:r>
    </w:p>
    <w:p w14:paraId="4CB39759" w14:textId="0C146C73" w:rsidR="004B45CD" w:rsidRDefault="004B45CD" w:rsidP="00F0077B">
      <w:pPr>
        <w:pStyle w:val="Texto"/>
        <w:spacing w:after="0" w:line="240" w:lineRule="auto"/>
        <w:ind w:firstLine="0"/>
        <w:rPr>
          <w:rFonts w:ascii="Bookman Old Style" w:hAnsi="Bookman Old Style"/>
          <w:b/>
          <w:sz w:val="20"/>
          <w:lang w:val="es-MX"/>
        </w:rPr>
      </w:pPr>
    </w:p>
    <w:p w14:paraId="06913A3E" w14:textId="77777777" w:rsidR="00672ED9" w:rsidRDefault="00672ED9" w:rsidP="00F0077B">
      <w:pPr>
        <w:pStyle w:val="Texto"/>
        <w:spacing w:after="0" w:line="240" w:lineRule="auto"/>
        <w:ind w:firstLine="0"/>
        <w:rPr>
          <w:rFonts w:ascii="Bookman Old Style" w:hAnsi="Bookman Old Style"/>
          <w:b/>
          <w:sz w:val="20"/>
          <w:lang w:val="es-MX"/>
        </w:rPr>
      </w:pPr>
    </w:p>
    <w:p w14:paraId="7A426951" w14:textId="7D0F3D67" w:rsidR="00F0077B" w:rsidRPr="00F227D3"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Cumplimiento a las obligaciones establecidas en la Ley General del Sistema Nacional de Seguridad Pública y la Ley de Seguridad del Estado de México.</w:t>
      </w:r>
    </w:p>
    <w:p w14:paraId="60CF43C2"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0A6742B8" w14:textId="77777777" w:rsidR="00F0077B" w:rsidRPr="00F227D3" w:rsidRDefault="00F0077B" w:rsidP="00F0077B">
      <w:pPr>
        <w:pStyle w:val="Texto"/>
        <w:spacing w:after="0" w:line="240" w:lineRule="auto"/>
        <w:ind w:firstLine="4"/>
        <w:rPr>
          <w:rFonts w:ascii="Bookman Old Style" w:hAnsi="Bookman Old Style"/>
          <w:b/>
          <w:sz w:val="20"/>
          <w:lang w:val="es-MX"/>
        </w:rPr>
      </w:pPr>
      <w:r w:rsidRPr="00F227D3">
        <w:rPr>
          <w:rFonts w:ascii="Bookman Old Style" w:hAnsi="Bookman Old Style"/>
          <w:b/>
          <w:sz w:val="20"/>
          <w:lang w:val="es-MX"/>
        </w:rPr>
        <w:t>Igualdad entre los Registros Municipales y Nacionales.</w:t>
      </w:r>
    </w:p>
    <w:p w14:paraId="5DD8B432" w14:textId="77777777" w:rsidR="00420650" w:rsidRPr="00F227D3" w:rsidRDefault="00420650" w:rsidP="00F0077B">
      <w:pPr>
        <w:pStyle w:val="Texto"/>
        <w:spacing w:after="0" w:line="240" w:lineRule="auto"/>
        <w:ind w:firstLine="4"/>
        <w:rPr>
          <w:rFonts w:ascii="Bookman Old Style" w:hAnsi="Bookman Old Style"/>
          <w:b/>
          <w:sz w:val="20"/>
          <w:lang w:val="es-MX"/>
        </w:rPr>
      </w:pPr>
    </w:p>
    <w:p w14:paraId="36774D22"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k</w:t>
      </w:r>
      <w:r w:rsidRPr="00F227D3">
        <w:rPr>
          <w:rFonts w:ascii="Bookman Old Style" w:hAnsi="Bookman Old Style"/>
          <w:b/>
          <w:sz w:val="20"/>
          <w:vertAlign w:val="subscript"/>
          <w:lang w:val="es-MX"/>
        </w:rPr>
        <w:t>3</w:t>
      </w:r>
      <w:r w:rsidRPr="00F227D3">
        <w:rPr>
          <w:rFonts w:ascii="Bookman Old Style" w:hAnsi="Bookman Old Style"/>
          <w:b/>
          <w:sz w:val="20"/>
          <w:lang w:val="es-MX"/>
        </w:rPr>
        <w:t>= (k</w:t>
      </w:r>
      <w:r w:rsidRPr="00F227D3">
        <w:rPr>
          <w:rFonts w:ascii="Bookman Old Style" w:hAnsi="Bookman Old Style"/>
          <w:b/>
          <w:sz w:val="20"/>
          <w:vertAlign w:val="subscript"/>
          <w:lang w:val="es-MX"/>
        </w:rPr>
        <w:t>a</w:t>
      </w:r>
      <w:r w:rsidRPr="00F227D3">
        <w:rPr>
          <w:rFonts w:ascii="Bookman Old Style" w:hAnsi="Bookman Old Style"/>
          <w:b/>
          <w:sz w:val="20"/>
          <w:lang w:val="es-MX"/>
        </w:rPr>
        <w:t xml:space="preserve"> ≥ k</w:t>
      </w:r>
      <w:r w:rsidRPr="00F227D3">
        <w:rPr>
          <w:rFonts w:ascii="Bookman Old Style" w:hAnsi="Bookman Old Style"/>
          <w:b/>
          <w:sz w:val="20"/>
          <w:vertAlign w:val="subscript"/>
          <w:lang w:val="es-MX"/>
        </w:rPr>
        <w:t>b</w:t>
      </w:r>
      <w:r w:rsidRPr="00F227D3">
        <w:rPr>
          <w:rFonts w:ascii="Bookman Old Style" w:hAnsi="Bookman Old Style"/>
          <w:b/>
          <w:sz w:val="20"/>
          <w:lang w:val="es-MX"/>
        </w:rPr>
        <w:t>) *Pc</w:t>
      </w:r>
      <w:r w:rsidRPr="00F227D3">
        <w:rPr>
          <w:rFonts w:ascii="Bookman Old Style" w:hAnsi="Bookman Old Style"/>
          <w:b/>
          <w:sz w:val="20"/>
          <w:vertAlign w:val="subscript"/>
          <w:lang w:val="es-MX"/>
        </w:rPr>
        <w:t>13</w:t>
      </w:r>
    </w:p>
    <w:p w14:paraId="19D6E559" w14:textId="77777777" w:rsidR="00F0077B" w:rsidRPr="00F227D3" w:rsidRDefault="00F0077B" w:rsidP="00F0077B">
      <w:pPr>
        <w:pStyle w:val="Texto"/>
        <w:spacing w:after="0" w:line="240" w:lineRule="auto"/>
        <w:ind w:firstLine="4"/>
        <w:rPr>
          <w:rFonts w:ascii="Bookman Old Style" w:hAnsi="Bookman Old Style"/>
          <w:sz w:val="20"/>
          <w:lang w:val="es-MX"/>
        </w:rPr>
      </w:pPr>
    </w:p>
    <w:p w14:paraId="6429528F" w14:textId="77777777" w:rsidR="00F0077B" w:rsidRPr="00F227D3" w:rsidRDefault="00F0077B" w:rsidP="00F0077B">
      <w:pPr>
        <w:pStyle w:val="Texto"/>
        <w:spacing w:after="0" w:line="240" w:lineRule="auto"/>
        <w:ind w:firstLine="4"/>
        <w:rPr>
          <w:rFonts w:ascii="Bookman Old Style" w:hAnsi="Bookman Old Style"/>
          <w:b/>
          <w:bCs/>
          <w:sz w:val="20"/>
          <w:lang w:val="es-MX"/>
        </w:rPr>
      </w:pPr>
      <w:r w:rsidRPr="00F227D3">
        <w:rPr>
          <w:rFonts w:ascii="Bookman Old Style" w:hAnsi="Bookman Old Style"/>
          <w:b/>
          <w:bCs/>
          <w:sz w:val="20"/>
          <w:lang w:val="es-MX"/>
        </w:rPr>
        <w:t xml:space="preserve">Donde: </w:t>
      </w:r>
    </w:p>
    <w:p w14:paraId="4D7E7C50" w14:textId="77777777" w:rsidR="004B45CD" w:rsidRDefault="004B45CD" w:rsidP="00F0077B">
      <w:pPr>
        <w:pStyle w:val="Texto"/>
        <w:spacing w:after="0" w:line="240" w:lineRule="auto"/>
        <w:ind w:firstLine="4"/>
        <w:rPr>
          <w:rFonts w:ascii="Bookman Old Style" w:hAnsi="Bookman Old Style"/>
          <w:sz w:val="20"/>
          <w:lang w:val="es-MX"/>
        </w:rPr>
      </w:pPr>
    </w:p>
    <w:p w14:paraId="20511FE1" w14:textId="20C1FFC9"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K</w:t>
      </w:r>
      <w:r w:rsidRPr="00F227D3">
        <w:rPr>
          <w:rFonts w:ascii="Bookman Old Style" w:hAnsi="Bookman Old Style"/>
          <w:sz w:val="20"/>
          <w:vertAlign w:val="subscript"/>
          <w:lang w:val="es-MX"/>
        </w:rPr>
        <w:t>3</w:t>
      </w:r>
      <w:r w:rsidRPr="00F227D3">
        <w:rPr>
          <w:rFonts w:ascii="Bookman Old Style" w:hAnsi="Bookman Old Style"/>
          <w:sz w:val="20"/>
          <w:lang w:val="es-MX"/>
        </w:rPr>
        <w:t xml:space="preserve"> = Monto presupuestal que corresponde a los municipios del Estado de México, conforme al criterio igualdad del estado de fuerza entre los Registros Municipales y Nacionales.</w:t>
      </w:r>
    </w:p>
    <w:p w14:paraId="6340ABBD"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k</w:t>
      </w:r>
      <w:r w:rsidRPr="00F227D3">
        <w:rPr>
          <w:rFonts w:ascii="Bookman Old Style" w:hAnsi="Bookman Old Style"/>
          <w:sz w:val="20"/>
          <w:vertAlign w:val="subscript"/>
          <w:lang w:val="es-MX"/>
        </w:rPr>
        <w:t>a</w:t>
      </w:r>
      <w:r w:rsidRPr="00F227D3">
        <w:rPr>
          <w:rFonts w:ascii="Bookman Old Style" w:hAnsi="Bookman Old Style"/>
          <w:sz w:val="20"/>
          <w:lang w:val="es-MX"/>
        </w:rPr>
        <w:t xml:space="preserve"> = Estado de fuerza en cada uno de los municipios del Estado de México conforme a su ficha municipal, en el año 2023.</w:t>
      </w:r>
    </w:p>
    <w:p w14:paraId="430969EC"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k</w:t>
      </w:r>
      <w:r w:rsidRPr="00F227D3">
        <w:rPr>
          <w:rFonts w:ascii="Bookman Old Style" w:hAnsi="Bookman Old Style"/>
          <w:sz w:val="20"/>
          <w:vertAlign w:val="subscript"/>
          <w:lang w:val="es-MX"/>
        </w:rPr>
        <w:t>b</w:t>
      </w:r>
      <w:r w:rsidRPr="00F227D3">
        <w:rPr>
          <w:rFonts w:ascii="Bookman Old Style" w:hAnsi="Bookman Old Style"/>
          <w:sz w:val="20"/>
          <w:lang w:val="es-MX"/>
        </w:rPr>
        <w:t xml:space="preserve"> = Estado de fuerza en cada uno de los municipios del Estado de México conforme a RNPSP, en el año 2023.</w:t>
      </w:r>
    </w:p>
    <w:p w14:paraId="5B314AAA"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13</w:t>
      </w:r>
      <w:r w:rsidRPr="00F227D3">
        <w:rPr>
          <w:rFonts w:ascii="Bookman Old Style" w:hAnsi="Bookman Old Style"/>
          <w:sz w:val="20"/>
          <w:lang w:val="es-MX"/>
        </w:rPr>
        <w:t xml:space="preserve"> = 2% del total de recursos a distribuir entre los 125 municipios que conforman el Estado de México, para el ejercicio presupuestal 2024.</w:t>
      </w:r>
    </w:p>
    <w:p w14:paraId="0D0A43FD" w14:textId="0C74146C" w:rsidR="00F0077B" w:rsidRDefault="00F0077B" w:rsidP="00F0077B">
      <w:pPr>
        <w:pStyle w:val="Texto"/>
        <w:spacing w:after="0" w:line="240" w:lineRule="auto"/>
        <w:ind w:firstLine="4"/>
        <w:rPr>
          <w:rFonts w:ascii="Bookman Old Style" w:hAnsi="Bookman Old Style"/>
          <w:b/>
          <w:sz w:val="20"/>
          <w:lang w:val="es-MX"/>
        </w:rPr>
      </w:pPr>
    </w:p>
    <w:p w14:paraId="5C403A0A" w14:textId="77777777" w:rsidR="00672ED9" w:rsidRPr="00F227D3" w:rsidRDefault="00672ED9" w:rsidP="00F0077B">
      <w:pPr>
        <w:pStyle w:val="Texto"/>
        <w:spacing w:after="0" w:line="240" w:lineRule="auto"/>
        <w:ind w:firstLine="4"/>
        <w:rPr>
          <w:rFonts w:ascii="Bookman Old Style" w:hAnsi="Bookman Old Style"/>
          <w:b/>
          <w:sz w:val="20"/>
          <w:lang w:val="es-MX"/>
        </w:rPr>
      </w:pPr>
    </w:p>
    <w:p w14:paraId="5DDEE76C" w14:textId="77777777" w:rsidR="00F0077B" w:rsidRPr="00F227D3" w:rsidRDefault="00F0077B" w:rsidP="00F0077B">
      <w:pPr>
        <w:pStyle w:val="Texto"/>
        <w:spacing w:after="0" w:line="240" w:lineRule="auto"/>
        <w:ind w:firstLine="4"/>
        <w:rPr>
          <w:rFonts w:ascii="Bookman Old Style" w:hAnsi="Bookman Old Style"/>
          <w:b/>
          <w:sz w:val="20"/>
          <w:lang w:val="es-MX"/>
        </w:rPr>
      </w:pPr>
      <w:r w:rsidRPr="00F227D3">
        <w:rPr>
          <w:rFonts w:ascii="Bookman Old Style" w:hAnsi="Bookman Old Style"/>
          <w:b/>
          <w:sz w:val="20"/>
          <w:lang w:val="es-MX"/>
        </w:rPr>
        <w:t>Captura del Registro Nacional de Detenciones. (Hechos Delictivos y Faltas Administrativas)</w:t>
      </w:r>
    </w:p>
    <w:p w14:paraId="4B610202" w14:textId="77777777" w:rsidR="00F0077B" w:rsidRPr="00F227D3" w:rsidRDefault="00F0077B" w:rsidP="00F0077B">
      <w:pPr>
        <w:pStyle w:val="Texto"/>
        <w:spacing w:after="0" w:line="240" w:lineRule="auto"/>
        <w:jc w:val="center"/>
        <w:rPr>
          <w:rFonts w:ascii="Bookman Old Style" w:hAnsi="Bookman Old Style"/>
          <w:b/>
          <w:sz w:val="20"/>
          <w:lang w:val="es-MX"/>
        </w:rPr>
      </w:pPr>
    </w:p>
    <w:p w14:paraId="6396F685"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k</w:t>
      </w:r>
      <w:r w:rsidRPr="00F227D3">
        <w:rPr>
          <w:rFonts w:ascii="Bookman Old Style" w:hAnsi="Bookman Old Style"/>
          <w:b/>
          <w:sz w:val="20"/>
          <w:vertAlign w:val="subscript"/>
          <w:lang w:val="es-MX"/>
        </w:rPr>
        <w:t>4</w:t>
      </w:r>
      <w:r w:rsidRPr="00F227D3">
        <w:rPr>
          <w:rFonts w:ascii="Bookman Old Style" w:hAnsi="Bookman Old Style"/>
          <w:b/>
          <w:sz w:val="20"/>
          <w:lang w:val="es-MX"/>
        </w:rPr>
        <w:t>= (RNDMun/TRNDMun) *Pc</w:t>
      </w:r>
      <w:r w:rsidRPr="00F227D3">
        <w:rPr>
          <w:rFonts w:ascii="Bookman Old Style" w:hAnsi="Bookman Old Style"/>
          <w:b/>
          <w:sz w:val="20"/>
          <w:vertAlign w:val="subscript"/>
          <w:lang w:val="es-MX"/>
        </w:rPr>
        <w:t>14</w:t>
      </w:r>
    </w:p>
    <w:p w14:paraId="7BFEFFC6" w14:textId="77777777" w:rsidR="004B45CD" w:rsidRDefault="004B45CD" w:rsidP="00420650">
      <w:pPr>
        <w:pStyle w:val="Texto"/>
        <w:spacing w:after="0" w:line="240" w:lineRule="auto"/>
        <w:ind w:firstLine="0"/>
        <w:rPr>
          <w:rFonts w:ascii="Bookman Old Style" w:hAnsi="Bookman Old Style"/>
          <w:b/>
          <w:bCs/>
          <w:sz w:val="20"/>
          <w:lang w:val="es-MX"/>
        </w:rPr>
      </w:pPr>
    </w:p>
    <w:p w14:paraId="317C2675" w14:textId="00A759B3" w:rsidR="00F0077B" w:rsidRDefault="00F0077B" w:rsidP="00420650">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Donde:</w:t>
      </w:r>
    </w:p>
    <w:p w14:paraId="2F28EACA" w14:textId="77777777" w:rsidR="004B45CD" w:rsidRPr="00F227D3" w:rsidRDefault="004B45CD" w:rsidP="00420650">
      <w:pPr>
        <w:pStyle w:val="Texto"/>
        <w:spacing w:after="0" w:line="240" w:lineRule="auto"/>
        <w:ind w:firstLine="0"/>
        <w:rPr>
          <w:rFonts w:ascii="Bookman Old Style" w:hAnsi="Bookman Old Style"/>
          <w:b/>
          <w:bCs/>
          <w:sz w:val="20"/>
          <w:lang w:val="es-MX"/>
        </w:rPr>
      </w:pPr>
    </w:p>
    <w:p w14:paraId="02DC1DB1" w14:textId="77777777" w:rsidR="00F0077B" w:rsidRPr="00F227D3" w:rsidRDefault="00F0077B" w:rsidP="00F0077B">
      <w:pPr>
        <w:pStyle w:val="Texto"/>
        <w:spacing w:after="0" w:line="240" w:lineRule="auto"/>
        <w:ind w:firstLine="4"/>
        <w:rPr>
          <w:rFonts w:ascii="Bookman Old Style" w:hAnsi="Bookman Old Style"/>
          <w:bCs/>
          <w:sz w:val="20"/>
          <w:lang w:val="es-MX"/>
        </w:rPr>
      </w:pPr>
      <w:r w:rsidRPr="00F227D3">
        <w:rPr>
          <w:rFonts w:ascii="Bookman Old Style" w:hAnsi="Bookman Old Style"/>
          <w:sz w:val="20"/>
          <w:lang w:val="es-MX"/>
        </w:rPr>
        <w:t>K</w:t>
      </w:r>
      <w:r w:rsidRPr="00F227D3">
        <w:rPr>
          <w:rFonts w:ascii="Bookman Old Style" w:hAnsi="Bookman Old Style"/>
          <w:sz w:val="20"/>
          <w:vertAlign w:val="subscript"/>
          <w:lang w:val="es-MX"/>
        </w:rPr>
        <w:t>4</w:t>
      </w:r>
      <w:r w:rsidRPr="00F227D3">
        <w:rPr>
          <w:rFonts w:ascii="Bookman Old Style" w:hAnsi="Bookman Old Style"/>
          <w:sz w:val="20"/>
          <w:lang w:val="es-MX"/>
        </w:rPr>
        <w:t>= Monto presupuestal que corresponde a los municipios del Estado de México, conforme al criterio captura del RND.</w:t>
      </w:r>
    </w:p>
    <w:p w14:paraId="516BB1D8"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RNDMun = Nivel de captura del RND de cada uno de los municipios del Estado de México.</w:t>
      </w:r>
    </w:p>
    <w:p w14:paraId="2B927B32"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TRNDMun = Sumatoria de niveles de captura del RND en los municipios del Estado de México.</w:t>
      </w:r>
    </w:p>
    <w:p w14:paraId="2D8D01D6"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14</w:t>
      </w:r>
      <w:r w:rsidRPr="00F227D3">
        <w:rPr>
          <w:rFonts w:ascii="Bookman Old Style" w:hAnsi="Bookman Old Style"/>
          <w:sz w:val="20"/>
          <w:lang w:val="es-MX"/>
        </w:rPr>
        <w:t xml:space="preserve"> = 1.5% del total de recursos a distribuir entre los 125 municipios que conforman el Estado de México, para el ejercicio presupuestal 2024.</w:t>
      </w:r>
    </w:p>
    <w:p w14:paraId="158C2BF6" w14:textId="475272AB" w:rsidR="00F0077B" w:rsidRDefault="00F0077B" w:rsidP="00F0077B">
      <w:pPr>
        <w:pStyle w:val="Texto"/>
        <w:spacing w:after="0" w:line="240" w:lineRule="auto"/>
        <w:jc w:val="left"/>
        <w:rPr>
          <w:rFonts w:ascii="Bookman Old Style" w:hAnsi="Bookman Old Style"/>
          <w:b/>
          <w:sz w:val="20"/>
          <w:lang w:val="es-MX"/>
        </w:rPr>
      </w:pPr>
    </w:p>
    <w:p w14:paraId="3D7F3F34" w14:textId="4FC41B27" w:rsidR="00F0077B" w:rsidRDefault="00F0077B" w:rsidP="00F0077B">
      <w:pPr>
        <w:pStyle w:val="Texto"/>
        <w:spacing w:after="0" w:line="240" w:lineRule="auto"/>
        <w:jc w:val="left"/>
        <w:rPr>
          <w:rFonts w:ascii="Bookman Old Style" w:hAnsi="Bookman Old Style"/>
          <w:b/>
          <w:sz w:val="20"/>
          <w:lang w:val="es-MX"/>
        </w:rPr>
      </w:pPr>
      <w:r w:rsidRPr="00F227D3">
        <w:rPr>
          <w:rFonts w:ascii="Bookman Old Style" w:hAnsi="Bookman Old Style"/>
          <w:b/>
          <w:sz w:val="20"/>
          <w:lang w:val="es-MX"/>
        </w:rPr>
        <w:lastRenderedPageBreak/>
        <w:t>Captura del Informe Policial Homologado.</w:t>
      </w:r>
    </w:p>
    <w:p w14:paraId="31528F5B" w14:textId="77777777" w:rsidR="004B45CD" w:rsidRPr="00F227D3" w:rsidRDefault="004B45CD" w:rsidP="00F0077B">
      <w:pPr>
        <w:pStyle w:val="Texto"/>
        <w:spacing w:after="0" w:line="240" w:lineRule="auto"/>
        <w:jc w:val="left"/>
        <w:rPr>
          <w:rFonts w:ascii="Bookman Old Style" w:hAnsi="Bookman Old Style"/>
          <w:b/>
          <w:sz w:val="20"/>
          <w:lang w:val="es-MX"/>
        </w:rPr>
      </w:pPr>
    </w:p>
    <w:p w14:paraId="55A888A1"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K</w:t>
      </w:r>
      <w:r w:rsidRPr="00F227D3">
        <w:rPr>
          <w:rFonts w:ascii="Bookman Old Style" w:hAnsi="Bookman Old Style"/>
          <w:b/>
          <w:sz w:val="20"/>
          <w:vertAlign w:val="subscript"/>
          <w:lang w:val="es-MX"/>
        </w:rPr>
        <w:t>5</w:t>
      </w:r>
      <w:r w:rsidRPr="00F227D3">
        <w:rPr>
          <w:rFonts w:ascii="Bookman Old Style" w:hAnsi="Bookman Old Style"/>
          <w:b/>
          <w:sz w:val="20"/>
          <w:lang w:val="es-MX"/>
        </w:rPr>
        <w:t>= (IPHMun/TIPHmun) *Pc</w:t>
      </w:r>
      <w:r w:rsidRPr="00F227D3">
        <w:rPr>
          <w:rFonts w:ascii="Bookman Old Style" w:hAnsi="Bookman Old Style"/>
          <w:b/>
          <w:sz w:val="20"/>
          <w:vertAlign w:val="subscript"/>
          <w:lang w:val="es-MX"/>
        </w:rPr>
        <w:t>15</w:t>
      </w:r>
    </w:p>
    <w:p w14:paraId="3D8E610E" w14:textId="77777777" w:rsidR="00F0077B" w:rsidRPr="00F227D3" w:rsidRDefault="00F0077B" w:rsidP="00F0077B">
      <w:pPr>
        <w:pStyle w:val="Texto"/>
        <w:spacing w:after="0" w:line="240" w:lineRule="auto"/>
        <w:rPr>
          <w:rFonts w:ascii="Bookman Old Style" w:hAnsi="Bookman Old Style"/>
          <w:sz w:val="20"/>
          <w:lang w:val="es-MX"/>
        </w:rPr>
      </w:pPr>
    </w:p>
    <w:p w14:paraId="1A2E2463" w14:textId="1CF2846B" w:rsidR="00F0077B" w:rsidRDefault="00F0077B" w:rsidP="00420650">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Donde:</w:t>
      </w:r>
    </w:p>
    <w:p w14:paraId="1ECEB299" w14:textId="77777777" w:rsidR="004B45CD" w:rsidRPr="00F227D3" w:rsidRDefault="004B45CD" w:rsidP="00420650">
      <w:pPr>
        <w:pStyle w:val="Texto"/>
        <w:spacing w:after="0" w:line="240" w:lineRule="auto"/>
        <w:ind w:firstLine="0"/>
        <w:rPr>
          <w:rFonts w:ascii="Bookman Old Style" w:hAnsi="Bookman Old Style"/>
          <w:b/>
          <w:bCs/>
          <w:sz w:val="20"/>
          <w:lang w:val="es-MX"/>
        </w:rPr>
      </w:pPr>
    </w:p>
    <w:p w14:paraId="7736BCAF" w14:textId="77777777" w:rsidR="00F0077B" w:rsidRPr="00F227D3" w:rsidRDefault="00F0077B" w:rsidP="00F0077B">
      <w:pPr>
        <w:pStyle w:val="Texto"/>
        <w:spacing w:after="0" w:line="240" w:lineRule="auto"/>
        <w:ind w:firstLine="4"/>
        <w:rPr>
          <w:rFonts w:ascii="Bookman Old Style" w:hAnsi="Bookman Old Style"/>
          <w:bCs/>
          <w:sz w:val="20"/>
          <w:lang w:val="es-MX"/>
        </w:rPr>
      </w:pPr>
      <w:r w:rsidRPr="00F227D3">
        <w:rPr>
          <w:rFonts w:ascii="Bookman Old Style" w:hAnsi="Bookman Old Style"/>
          <w:sz w:val="20"/>
          <w:lang w:val="es-MX"/>
        </w:rPr>
        <w:t>K</w:t>
      </w:r>
      <w:r w:rsidRPr="00F227D3">
        <w:rPr>
          <w:rFonts w:ascii="Bookman Old Style" w:hAnsi="Bookman Old Style"/>
          <w:sz w:val="20"/>
          <w:vertAlign w:val="subscript"/>
          <w:lang w:val="es-MX"/>
        </w:rPr>
        <w:t>5</w:t>
      </w:r>
      <w:r w:rsidRPr="00F227D3">
        <w:rPr>
          <w:rFonts w:ascii="Bookman Old Style" w:hAnsi="Bookman Old Style"/>
          <w:sz w:val="20"/>
          <w:lang w:val="es-MX"/>
        </w:rPr>
        <w:t xml:space="preserve"> = Monto presupuestal que corresponde a los municipios del Estado de México, conforme al criterio captura de IPH.</w:t>
      </w:r>
    </w:p>
    <w:p w14:paraId="09F173CC"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IPHMun = Nivel de captura del IPH (expresado en porcentaje) de cada uno de los municipios del Estado de México en el año 2023.</w:t>
      </w:r>
    </w:p>
    <w:p w14:paraId="0EF41415" w14:textId="77777777" w:rsidR="00F0077B" w:rsidRPr="00F227D3" w:rsidRDefault="00F0077B" w:rsidP="00F0077B">
      <w:pPr>
        <w:pStyle w:val="Texto"/>
        <w:spacing w:after="0" w:line="240" w:lineRule="auto"/>
        <w:ind w:firstLine="4"/>
        <w:rPr>
          <w:rFonts w:ascii="Bookman Old Style" w:hAnsi="Bookman Old Style"/>
          <w:sz w:val="20"/>
          <w:lang w:val="es-MX"/>
        </w:rPr>
      </w:pPr>
      <w:r w:rsidRPr="00F227D3">
        <w:rPr>
          <w:rFonts w:ascii="Bookman Old Style" w:hAnsi="Bookman Old Style"/>
          <w:sz w:val="20"/>
          <w:lang w:val="es-MX"/>
        </w:rPr>
        <w:t>TIPHMun = Sumatoria de niveles de captura y operación del IPH en los municipios del Estado de México en el año 2023.</w:t>
      </w:r>
    </w:p>
    <w:p w14:paraId="44B31B3B"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15</w:t>
      </w:r>
      <w:r w:rsidRPr="00F227D3">
        <w:rPr>
          <w:rFonts w:ascii="Bookman Old Style" w:hAnsi="Bookman Old Style"/>
          <w:sz w:val="20"/>
          <w:lang w:val="es-MX"/>
        </w:rPr>
        <w:t xml:space="preserve"> = 1.5% del total de recursos a distribuir entre los 125 municipios que conforman el Estado de México, para el ejercicio presupuestal 2024.</w:t>
      </w:r>
    </w:p>
    <w:p w14:paraId="262889B7"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7C37FECE"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Monto presupuestal que corresponde a los municipios de la entidad federativa conforme al criterio de Cumplimiento a los acuerdos emanados de los Consejos: Nacionales, Estatales e Intermunicipales. Así como a las obligaciones establecidas en la Ley General del Sistema Nacional de Seguridad Pública y la Ley de Seguridad del Estado de México.</w:t>
      </w:r>
    </w:p>
    <w:p w14:paraId="0B371010" w14:textId="77777777" w:rsidR="00F0077B" w:rsidRPr="00F227D3" w:rsidRDefault="00F0077B" w:rsidP="00F0077B">
      <w:pPr>
        <w:pStyle w:val="Texto"/>
        <w:spacing w:after="0" w:line="240" w:lineRule="auto"/>
        <w:jc w:val="center"/>
        <w:rPr>
          <w:rFonts w:ascii="Bookman Old Style" w:hAnsi="Bookman Old Style"/>
          <w:b/>
          <w:sz w:val="20"/>
          <w:lang w:val="es-MX"/>
        </w:rPr>
      </w:pPr>
    </w:p>
    <w:p w14:paraId="5A6FE697"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k= (k</w:t>
      </w:r>
      <w:r w:rsidRPr="00F227D3">
        <w:rPr>
          <w:rFonts w:ascii="Bookman Old Style" w:hAnsi="Bookman Old Style"/>
          <w:b/>
          <w:sz w:val="20"/>
          <w:vertAlign w:val="subscript"/>
          <w:lang w:val="es-MX"/>
        </w:rPr>
        <w:t>1</w:t>
      </w:r>
      <w:r w:rsidRPr="00F227D3">
        <w:rPr>
          <w:rFonts w:ascii="Bookman Old Style" w:hAnsi="Bookman Old Style"/>
          <w:b/>
          <w:sz w:val="20"/>
          <w:lang w:val="es-MX"/>
        </w:rPr>
        <w:t>+k</w:t>
      </w:r>
      <w:r w:rsidRPr="00F227D3">
        <w:rPr>
          <w:rFonts w:ascii="Bookman Old Style" w:hAnsi="Bookman Old Style"/>
          <w:b/>
          <w:sz w:val="20"/>
          <w:vertAlign w:val="subscript"/>
          <w:lang w:val="es-MX"/>
        </w:rPr>
        <w:t>2</w:t>
      </w:r>
      <w:r w:rsidRPr="00F227D3">
        <w:rPr>
          <w:rFonts w:ascii="Bookman Old Style" w:hAnsi="Bookman Old Style"/>
          <w:b/>
          <w:sz w:val="20"/>
          <w:lang w:val="es-MX"/>
        </w:rPr>
        <w:t>+k</w:t>
      </w:r>
      <w:r w:rsidRPr="00F227D3">
        <w:rPr>
          <w:rFonts w:ascii="Bookman Old Style" w:hAnsi="Bookman Old Style"/>
          <w:b/>
          <w:sz w:val="20"/>
          <w:vertAlign w:val="subscript"/>
          <w:lang w:val="es-MX"/>
        </w:rPr>
        <w:t>3</w:t>
      </w:r>
      <w:r w:rsidRPr="00F227D3">
        <w:rPr>
          <w:rFonts w:ascii="Bookman Old Style" w:hAnsi="Bookman Old Style"/>
          <w:b/>
          <w:sz w:val="20"/>
          <w:lang w:val="es-MX"/>
        </w:rPr>
        <w:t>+k</w:t>
      </w:r>
      <w:r w:rsidRPr="00F227D3">
        <w:rPr>
          <w:rFonts w:ascii="Bookman Old Style" w:hAnsi="Bookman Old Style"/>
          <w:b/>
          <w:sz w:val="20"/>
          <w:vertAlign w:val="subscript"/>
          <w:lang w:val="es-MX"/>
        </w:rPr>
        <w:t>4</w:t>
      </w:r>
      <w:r w:rsidRPr="00F227D3">
        <w:rPr>
          <w:rFonts w:ascii="Bookman Old Style" w:hAnsi="Bookman Old Style"/>
          <w:b/>
          <w:sz w:val="20"/>
          <w:lang w:val="es-MX"/>
        </w:rPr>
        <w:t>+k</w:t>
      </w:r>
      <w:r w:rsidRPr="00F227D3">
        <w:rPr>
          <w:rFonts w:ascii="Bookman Old Style" w:hAnsi="Bookman Old Style"/>
          <w:b/>
          <w:sz w:val="20"/>
          <w:vertAlign w:val="subscript"/>
          <w:lang w:val="es-MX"/>
        </w:rPr>
        <w:t>5</w:t>
      </w:r>
      <w:r w:rsidRPr="00F227D3">
        <w:rPr>
          <w:rFonts w:ascii="Bookman Old Style" w:hAnsi="Bookman Old Style"/>
          <w:b/>
          <w:sz w:val="20"/>
          <w:lang w:val="es-MX"/>
        </w:rPr>
        <w:t xml:space="preserve">) </w:t>
      </w:r>
    </w:p>
    <w:p w14:paraId="11EE1237" w14:textId="77777777" w:rsidR="00F0077B" w:rsidRPr="00F227D3" w:rsidRDefault="00F0077B" w:rsidP="00F0077B">
      <w:pPr>
        <w:pStyle w:val="Texto"/>
        <w:spacing w:after="0" w:line="240" w:lineRule="auto"/>
        <w:ind w:firstLine="0"/>
        <w:rPr>
          <w:rFonts w:ascii="Bookman Old Style" w:hAnsi="Bookman Old Style"/>
          <w:b/>
          <w:sz w:val="20"/>
          <w:lang w:val="es-MX"/>
        </w:rPr>
      </w:pPr>
    </w:p>
    <w:p w14:paraId="753D75E9" w14:textId="77777777" w:rsidR="00F0077B" w:rsidRPr="00F227D3"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Monto presupuestal que corresponde a los municipios de la entidad conforme al criterio de cumplimiento de las acciones de Prevención: Programa Municipal de Prevención aprobado por Cabildo, Comités de Participación Ciudadana e Implementación de la Justicia Cívica.</w:t>
      </w:r>
    </w:p>
    <w:p w14:paraId="51E152BF"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4C3040D4"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Esta variable arroja un monto presupuestal que resulta de multiplicar por el monto equivalente al 5% del total de recursos a distribuir entre los 125 municipios que conforman el Estado de México de lo que se obtenga de dividir el nivel de cumplimiento conforme de las acciones de Prevención: Programa Municipal de Prevención aprobado por Cabildo, Comités de Participación Ciudadana e Implementación de la Justicia Cívica en cada uno de los 125 municipios del Estado de México, entre la sumatoria del nivel de cumplimiento de las acciones de Prevención: Programa Municipal de Prevención aprobado por Cabildo, Comités de Participación Ciudadana e Implementación de la Justicia Cívica de los 125 municipios del Estado de México.</w:t>
      </w:r>
    </w:p>
    <w:p w14:paraId="7233DDE1"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4AD3EAE9" w14:textId="77777777" w:rsidR="00F0077B" w:rsidRPr="00F227D3" w:rsidRDefault="00F0077B" w:rsidP="00F0077B">
      <w:pPr>
        <w:pStyle w:val="Texto"/>
        <w:spacing w:after="0" w:line="240" w:lineRule="auto"/>
        <w:jc w:val="center"/>
        <w:rPr>
          <w:rFonts w:ascii="Bookman Old Style" w:hAnsi="Bookman Old Style"/>
          <w:b/>
          <w:sz w:val="20"/>
          <w:lang w:val="es-MX"/>
        </w:rPr>
      </w:pPr>
      <w:r w:rsidRPr="00F227D3">
        <w:rPr>
          <w:rFonts w:ascii="Bookman Old Style" w:hAnsi="Bookman Old Style"/>
          <w:b/>
          <w:sz w:val="20"/>
          <w:lang w:val="es-MX"/>
        </w:rPr>
        <w:t>l= (AP/TAP) *Pc</w:t>
      </w:r>
      <w:r w:rsidRPr="00F227D3">
        <w:rPr>
          <w:rFonts w:ascii="Bookman Old Style" w:hAnsi="Bookman Old Style"/>
          <w:b/>
          <w:sz w:val="20"/>
          <w:vertAlign w:val="subscript"/>
          <w:lang w:val="es-MX"/>
        </w:rPr>
        <w:t>16</w:t>
      </w:r>
    </w:p>
    <w:p w14:paraId="5EEF7B1C" w14:textId="77777777" w:rsidR="00F0077B" w:rsidRPr="00F227D3" w:rsidRDefault="00F0077B" w:rsidP="00F0077B">
      <w:pPr>
        <w:spacing w:after="0"/>
        <w:jc w:val="both"/>
        <w:rPr>
          <w:rFonts w:ascii="Bookman Old Style" w:eastAsia="Times New Roman" w:hAnsi="Bookman Old Style" w:cs="Arial"/>
          <w:lang w:eastAsia="es-ES"/>
        </w:rPr>
      </w:pPr>
    </w:p>
    <w:p w14:paraId="2452D696" w14:textId="7AA6541F" w:rsidR="00F0077B" w:rsidRDefault="00F0077B" w:rsidP="00420650">
      <w:pPr>
        <w:pStyle w:val="Texto"/>
        <w:spacing w:after="0" w:line="240" w:lineRule="auto"/>
        <w:ind w:firstLine="0"/>
        <w:rPr>
          <w:rFonts w:ascii="Bookman Old Style" w:hAnsi="Bookman Old Style"/>
          <w:b/>
          <w:bCs/>
          <w:sz w:val="20"/>
          <w:lang w:val="es-MX"/>
        </w:rPr>
      </w:pPr>
      <w:r w:rsidRPr="00F227D3">
        <w:rPr>
          <w:rFonts w:ascii="Bookman Old Style" w:hAnsi="Bookman Old Style"/>
          <w:b/>
          <w:bCs/>
          <w:sz w:val="20"/>
          <w:lang w:val="es-MX"/>
        </w:rPr>
        <w:t>Donde:</w:t>
      </w:r>
    </w:p>
    <w:p w14:paraId="59F62079" w14:textId="77777777" w:rsidR="004B45CD" w:rsidRPr="00F227D3" w:rsidRDefault="004B45CD" w:rsidP="00420650">
      <w:pPr>
        <w:pStyle w:val="Texto"/>
        <w:spacing w:after="0" w:line="240" w:lineRule="auto"/>
        <w:ind w:firstLine="0"/>
        <w:rPr>
          <w:rFonts w:ascii="Bookman Old Style" w:hAnsi="Bookman Old Style"/>
          <w:b/>
          <w:bCs/>
          <w:sz w:val="20"/>
          <w:lang w:val="es-MX"/>
        </w:rPr>
      </w:pPr>
    </w:p>
    <w:p w14:paraId="18FF042C"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l= Monto presupuestal que corresponde a los municipios del Estado de México, conforme al criterio de cumplimiento a las acciones de Prevención: Programa Municipal de Prevención aprobado por Cabildo, Comités de Participación Ciudadana e Implementación de la Justicia Cívica.</w:t>
      </w:r>
    </w:p>
    <w:p w14:paraId="0A4FD0FF"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AP = Nivel de cumplimiento de las acciones de Prevención: Programa Municipal de Prevención aprobado por Cabildo, Comités de Participación Ciudadana e Implementación de la Justicia Cívica, en cada uno de los 125 municipios del Estado de México en el año 2023.</w:t>
      </w:r>
    </w:p>
    <w:p w14:paraId="33118547"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TAP = Sumatoria del nivel de cumplimiento de las acciones de Prevención: Programa Municipal de Prevención aprobado por Cabildo, Comités de Participación Ciudadana e Implementación de la Justicia Cívica, de los 125 municipios del Estado de México en el año 2023.</w:t>
      </w:r>
    </w:p>
    <w:p w14:paraId="4232C8F0" w14:textId="77777777" w:rsidR="00F0077B" w:rsidRPr="00F227D3" w:rsidRDefault="00F0077B" w:rsidP="00F0077B">
      <w:pPr>
        <w:pStyle w:val="Texto"/>
        <w:spacing w:after="0" w:line="240" w:lineRule="auto"/>
        <w:ind w:firstLine="0"/>
        <w:rPr>
          <w:rFonts w:ascii="Bookman Old Style" w:hAnsi="Bookman Old Style"/>
          <w:sz w:val="20"/>
          <w:lang w:val="es-MX"/>
        </w:rPr>
      </w:pPr>
      <w:r w:rsidRPr="00F227D3">
        <w:rPr>
          <w:rFonts w:ascii="Bookman Old Style" w:hAnsi="Bookman Old Style"/>
          <w:sz w:val="20"/>
          <w:lang w:val="es-MX"/>
        </w:rPr>
        <w:t>Pc</w:t>
      </w:r>
      <w:r w:rsidRPr="00F227D3">
        <w:rPr>
          <w:rFonts w:ascii="Bookman Old Style" w:hAnsi="Bookman Old Style"/>
          <w:sz w:val="20"/>
          <w:vertAlign w:val="subscript"/>
          <w:lang w:val="es-MX"/>
        </w:rPr>
        <w:t>16</w:t>
      </w:r>
      <w:r w:rsidRPr="00F227D3">
        <w:rPr>
          <w:rFonts w:ascii="Bookman Old Style" w:hAnsi="Bookman Old Style"/>
          <w:sz w:val="20"/>
          <w:lang w:val="es-MX"/>
        </w:rPr>
        <w:t xml:space="preserve"> = 5% </w:t>
      </w:r>
      <w:bookmarkStart w:id="8" w:name="_Hlk150256328"/>
      <w:r w:rsidRPr="00F227D3">
        <w:rPr>
          <w:rFonts w:ascii="Bookman Old Style" w:hAnsi="Bookman Old Style"/>
          <w:sz w:val="20"/>
          <w:lang w:val="es-MX"/>
        </w:rPr>
        <w:t>del total de recursos a distribuir entre los 125 municipios que conforman el Estado de México, para el ejercicio presupuestal 2024</w:t>
      </w:r>
      <w:bookmarkEnd w:id="8"/>
      <w:r w:rsidRPr="00F227D3">
        <w:rPr>
          <w:rFonts w:ascii="Bookman Old Style" w:hAnsi="Bookman Old Style"/>
          <w:sz w:val="20"/>
          <w:lang w:val="es-MX"/>
        </w:rPr>
        <w:t>.</w:t>
      </w:r>
    </w:p>
    <w:p w14:paraId="3153785A" w14:textId="77777777" w:rsidR="00F0077B" w:rsidRPr="00F227D3" w:rsidRDefault="00F0077B" w:rsidP="00F0077B">
      <w:pPr>
        <w:pStyle w:val="Texto"/>
        <w:spacing w:after="0" w:line="240" w:lineRule="auto"/>
        <w:ind w:firstLine="0"/>
        <w:rPr>
          <w:rFonts w:ascii="Bookman Old Style" w:hAnsi="Bookman Old Style"/>
          <w:sz w:val="20"/>
          <w:lang w:val="es-MX"/>
        </w:rPr>
      </w:pPr>
    </w:p>
    <w:p w14:paraId="3F78055B" w14:textId="52489B7F" w:rsidR="00F0077B"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t xml:space="preserve">Monto asignado de los recursos a distribuir destinados a los municipios beneficiarios del Estado de México, en base al Desempeño. </w:t>
      </w:r>
    </w:p>
    <w:p w14:paraId="4682334C" w14:textId="77777777" w:rsidR="004B45CD" w:rsidRPr="00F227D3" w:rsidRDefault="004B45CD" w:rsidP="00F0077B">
      <w:pPr>
        <w:pStyle w:val="Texto"/>
        <w:spacing w:after="0" w:line="240" w:lineRule="auto"/>
        <w:ind w:firstLine="0"/>
        <w:rPr>
          <w:rFonts w:ascii="Bookman Old Style" w:hAnsi="Bookman Old Style"/>
          <w:sz w:val="20"/>
          <w:lang w:val="es-MX"/>
        </w:rPr>
      </w:pPr>
    </w:p>
    <w:p w14:paraId="7A723EE9" w14:textId="77777777" w:rsidR="00F0077B" w:rsidRPr="00F227D3" w:rsidRDefault="00F0077B" w:rsidP="00F0077B">
      <w:pPr>
        <w:pStyle w:val="Texto"/>
        <w:spacing w:after="0" w:line="240" w:lineRule="auto"/>
        <w:ind w:firstLine="284"/>
        <w:jc w:val="center"/>
        <w:rPr>
          <w:rFonts w:ascii="Bookman Old Style" w:hAnsi="Bookman Old Style"/>
          <w:b/>
          <w:sz w:val="20"/>
          <w:lang w:val="es-MX"/>
        </w:rPr>
      </w:pPr>
      <w:r w:rsidRPr="00F227D3">
        <w:rPr>
          <w:rFonts w:ascii="Bookman Old Style" w:hAnsi="Bookman Old Style"/>
          <w:b/>
          <w:sz w:val="20"/>
          <w:lang w:val="es-MX"/>
        </w:rPr>
        <w:t>D= j+k+l</w:t>
      </w:r>
    </w:p>
    <w:p w14:paraId="52ADCA7A" w14:textId="77777777" w:rsidR="00F0077B" w:rsidRPr="00F227D3" w:rsidRDefault="00F0077B" w:rsidP="00F0077B">
      <w:pPr>
        <w:pStyle w:val="Texto"/>
        <w:spacing w:after="0" w:line="240" w:lineRule="auto"/>
        <w:rPr>
          <w:rFonts w:ascii="Bookman Old Style" w:hAnsi="Bookman Old Style"/>
          <w:sz w:val="20"/>
          <w:lang w:val="es-MX"/>
        </w:rPr>
      </w:pPr>
    </w:p>
    <w:p w14:paraId="703D8847" w14:textId="77777777" w:rsidR="00F0077B" w:rsidRPr="00F227D3" w:rsidRDefault="00F0077B" w:rsidP="00F0077B">
      <w:pPr>
        <w:pStyle w:val="Texto"/>
        <w:spacing w:after="0" w:line="240" w:lineRule="auto"/>
        <w:ind w:firstLine="0"/>
        <w:rPr>
          <w:rFonts w:ascii="Bookman Old Style" w:hAnsi="Bookman Old Style"/>
          <w:b/>
          <w:sz w:val="20"/>
          <w:lang w:val="es-MX"/>
        </w:rPr>
      </w:pPr>
      <w:r w:rsidRPr="00F227D3">
        <w:rPr>
          <w:rFonts w:ascii="Bookman Old Style" w:hAnsi="Bookman Old Style"/>
          <w:b/>
          <w:sz w:val="20"/>
          <w:lang w:val="es-MX"/>
        </w:rPr>
        <w:lastRenderedPageBreak/>
        <w:t>Monto asignado de los recursos a distribuir</w:t>
      </w:r>
      <w:r w:rsidRPr="00F227D3">
        <w:rPr>
          <w:rFonts w:ascii="Bookman Old Style" w:hAnsi="Bookman Old Style"/>
          <w:sz w:val="20"/>
        </w:rPr>
        <w:t xml:space="preserve"> </w:t>
      </w:r>
      <w:r w:rsidRPr="00F227D3">
        <w:rPr>
          <w:rFonts w:ascii="Bookman Old Style" w:hAnsi="Bookman Old Style"/>
          <w:b/>
          <w:sz w:val="20"/>
          <w:lang w:val="es-MX"/>
        </w:rPr>
        <w:t>del Fondo de Aportaciones para la Seguridad Pública de los Estados y del Distrito Federal (FASP), destinados a los 125 municipios del Estado de México para el ejercicio fiscal 2024.</w:t>
      </w:r>
    </w:p>
    <w:p w14:paraId="03A20375" w14:textId="77777777" w:rsidR="00F0077B" w:rsidRPr="00F227D3" w:rsidRDefault="00F0077B" w:rsidP="00F0077B">
      <w:pPr>
        <w:pStyle w:val="Texto"/>
        <w:spacing w:after="0" w:line="240" w:lineRule="auto"/>
        <w:ind w:firstLine="0"/>
        <w:jc w:val="center"/>
        <w:rPr>
          <w:rFonts w:ascii="Bookman Old Style" w:hAnsi="Bookman Old Style"/>
          <w:b/>
          <w:sz w:val="20"/>
        </w:rPr>
      </w:pPr>
    </w:p>
    <w:p w14:paraId="796B5620" w14:textId="77777777" w:rsidR="00F0077B" w:rsidRPr="00F227D3" w:rsidRDefault="00F0077B" w:rsidP="00F0077B">
      <w:pPr>
        <w:pStyle w:val="Texto"/>
        <w:spacing w:after="0" w:line="240" w:lineRule="auto"/>
        <w:ind w:firstLine="0"/>
        <w:jc w:val="center"/>
        <w:rPr>
          <w:rFonts w:ascii="Bookman Old Style" w:hAnsi="Bookman Old Style"/>
          <w:sz w:val="20"/>
        </w:rPr>
      </w:pPr>
      <w:r w:rsidRPr="00F227D3">
        <w:rPr>
          <w:rFonts w:ascii="Bookman Old Style" w:hAnsi="Bookman Old Style"/>
          <w:b/>
          <w:sz w:val="20"/>
        </w:rPr>
        <w:t>E = A+B+C+D</w:t>
      </w:r>
    </w:p>
    <w:p w14:paraId="70281E34" w14:textId="77777777" w:rsidR="00E76948" w:rsidRPr="00F227D3" w:rsidRDefault="00E76948" w:rsidP="00D77920">
      <w:pPr>
        <w:shd w:val="clear" w:color="auto" w:fill="FFFFFF"/>
        <w:spacing w:after="0" w:line="240" w:lineRule="auto"/>
        <w:jc w:val="both"/>
        <w:rPr>
          <w:rFonts w:ascii="Bookman Old Style" w:hAnsi="Bookman Old Style" w:cs="Arial"/>
          <w:bCs/>
          <w:sz w:val="20"/>
          <w:szCs w:val="20"/>
          <w:lang w:val="es-ES_tradnl"/>
        </w:rPr>
      </w:pPr>
    </w:p>
    <w:p w14:paraId="2A81049D" w14:textId="186AF8CF" w:rsidR="00404CEE"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2</w:t>
      </w:r>
      <w:r w:rsidR="006B76ED" w:rsidRPr="00F227D3">
        <w:rPr>
          <w:rFonts w:ascii="Bookman Old Style" w:hAnsi="Bookman Old Style" w:cs="Arial"/>
          <w:b/>
          <w:sz w:val="20"/>
          <w:szCs w:val="20"/>
          <w:lang w:val="es-ES_tradnl"/>
        </w:rPr>
        <w:t>5</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El monto señalado en el capítulo 6000 “Inversión Pública”, incluye una asignación de $2,500,000,000 correspondiente al Fondo Estatal de Fortalecimiento Municipal (FEFOM)</w:t>
      </w:r>
      <w:r w:rsidR="00E55EFE" w:rsidRPr="00F227D3">
        <w:rPr>
          <w:rFonts w:ascii="Bookman Old Style" w:hAnsi="Bookman Old Style" w:cs="Arial"/>
          <w:sz w:val="20"/>
          <w:szCs w:val="20"/>
          <w:lang w:val="es-ES_tradnl"/>
        </w:rPr>
        <w:t xml:space="preserve">. </w:t>
      </w:r>
      <w:r w:rsidRPr="00F227D3">
        <w:rPr>
          <w:rFonts w:ascii="Bookman Old Style" w:hAnsi="Bookman Old Style" w:cs="Arial"/>
          <w:sz w:val="20"/>
          <w:szCs w:val="20"/>
          <w:lang w:val="es-ES_tradnl"/>
        </w:rPr>
        <w:cr/>
      </w:r>
    </w:p>
    <w:p w14:paraId="17405939" w14:textId="24F85255" w:rsidR="006C645B" w:rsidRPr="00F227D3" w:rsidRDefault="006C645B" w:rsidP="00D77920">
      <w:pPr>
        <w:shd w:val="clear" w:color="auto" w:fill="FFFFFF"/>
        <w:spacing w:after="0" w:line="240" w:lineRule="auto"/>
        <w:jc w:val="both"/>
        <w:rPr>
          <w:rFonts w:ascii="Bookman Old Style" w:hAnsi="Bookman Old Style" w:cs="Arial"/>
          <w:sz w:val="20"/>
          <w:szCs w:val="20"/>
          <w:lang w:val="es-ES_tradnl"/>
        </w:rPr>
      </w:pPr>
      <w:r w:rsidRPr="00F227D3">
        <w:rPr>
          <w:rFonts w:ascii="Bookman Old Style" w:hAnsi="Bookman Old Style" w:cs="Arial"/>
          <w:bCs/>
          <w:sz w:val="20"/>
          <w:szCs w:val="20"/>
          <w:lang w:val="es-ES_tradnl"/>
        </w:rPr>
        <w:t xml:space="preserve">La asignación referida en el párrafo anterior, incluye el 10% de los recursos efectivamente recaudados por el Gobierno del Estado de México del impuesto local sobre Tenencia o Uso de Vehículos, después de aplicar los estímulos fiscales, subsidios o devoluciones que en su caso correspondan, estimado en </w:t>
      </w:r>
      <w:r w:rsidR="00E55EFE" w:rsidRPr="00F227D3">
        <w:rPr>
          <w:rFonts w:ascii="Bookman Old Style" w:hAnsi="Bookman Old Style" w:cs="Arial"/>
          <w:bCs/>
          <w:sz w:val="20"/>
          <w:szCs w:val="20"/>
          <w:lang w:val="es-ES_tradnl"/>
        </w:rPr>
        <w:t>$299,780,835.</w:t>
      </w:r>
    </w:p>
    <w:p w14:paraId="1AABAFE2" w14:textId="77777777" w:rsidR="006C645B" w:rsidRPr="00F227D3" w:rsidRDefault="006C645B" w:rsidP="00D77920">
      <w:pPr>
        <w:spacing w:after="0" w:line="240" w:lineRule="auto"/>
        <w:jc w:val="both"/>
        <w:rPr>
          <w:rFonts w:ascii="Bookman Old Style" w:hAnsi="Bookman Old Style" w:cs="Arial"/>
          <w:bCs/>
          <w:sz w:val="20"/>
          <w:szCs w:val="20"/>
          <w:lang w:val="es-ES_tradnl"/>
        </w:rPr>
      </w:pPr>
    </w:p>
    <w:p w14:paraId="47873237" w14:textId="7F4A9FAD"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2</w:t>
      </w:r>
      <w:r w:rsidR="006B76ED" w:rsidRPr="00F227D3">
        <w:rPr>
          <w:rFonts w:ascii="Bookman Old Style" w:hAnsi="Bookman Old Style" w:cs="Arial"/>
          <w:b/>
          <w:sz w:val="20"/>
          <w:szCs w:val="20"/>
          <w:lang w:val="es-ES_tradnl"/>
        </w:rPr>
        <w:t>6</w:t>
      </w:r>
      <w:r w:rsidRPr="00F227D3">
        <w:rPr>
          <w:rFonts w:ascii="Bookman Old Style" w:hAnsi="Bookman Old Style" w:cs="Arial"/>
          <w:b/>
          <w:sz w:val="20"/>
          <w:szCs w:val="20"/>
          <w:lang w:val="es-ES_tradnl"/>
        </w:rPr>
        <w:t xml:space="preserve">. </w:t>
      </w:r>
      <w:r w:rsidR="00E55EFE" w:rsidRPr="00F227D3">
        <w:rPr>
          <w:rFonts w:ascii="Bookman Old Style" w:hAnsi="Bookman Old Style" w:cs="Arial"/>
          <w:bCs/>
          <w:sz w:val="20"/>
          <w:szCs w:val="20"/>
          <w:lang w:val="es-ES_tradnl"/>
        </w:rPr>
        <w:t>El monto señalado en el capítulo 6000 “Inversión Pública”, prevé</w:t>
      </w:r>
      <w:r w:rsidR="00E55EFE"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 xml:space="preserve">recursos por $100,000,000 asignados </w:t>
      </w:r>
      <w:r w:rsidR="00E55EFE" w:rsidRPr="00F227D3">
        <w:rPr>
          <w:rFonts w:ascii="Bookman Old Style" w:hAnsi="Bookman Old Style" w:cs="Arial"/>
          <w:sz w:val="20"/>
          <w:szCs w:val="20"/>
          <w:lang w:val="es-ES_tradnl"/>
        </w:rPr>
        <w:t xml:space="preserve">a la Coordinación General de Protección Civil, </w:t>
      </w:r>
      <w:r w:rsidRPr="00F227D3">
        <w:rPr>
          <w:rFonts w:ascii="Bookman Old Style" w:hAnsi="Bookman Old Style" w:cs="Arial"/>
          <w:sz w:val="20"/>
          <w:szCs w:val="20"/>
          <w:lang w:val="es-ES_tradnl"/>
        </w:rPr>
        <w:t xml:space="preserve">para la atención de desastres y siniestros ambientales o antropogénicos, con lo que se deberá dar cumplimiento a lo señalado en el artículo 9 de la Ley de Disciplina Financiera. </w:t>
      </w:r>
    </w:p>
    <w:p w14:paraId="289E3BE7"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596CD12D" w14:textId="7777777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Las previsiones para atender desastres naturales y otros siniestros se distribuyen de la siguiente forma:</w:t>
      </w:r>
    </w:p>
    <w:p w14:paraId="3EA19765" w14:textId="77777777" w:rsidR="006C645B" w:rsidRPr="00F227D3" w:rsidRDefault="006C645B" w:rsidP="00D77920">
      <w:pPr>
        <w:spacing w:after="0" w:line="240" w:lineRule="auto"/>
        <w:rPr>
          <w:rFonts w:ascii="Bookman Old Style" w:hAnsi="Bookman Old Style" w:cs="Arial"/>
          <w:sz w:val="20"/>
          <w:szCs w:val="20"/>
          <w:lang w:val="es-ES_tradnl"/>
        </w:rPr>
      </w:pPr>
    </w:p>
    <w:tbl>
      <w:tblPr>
        <w:tblW w:w="98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3"/>
        <w:gridCol w:w="2977"/>
        <w:gridCol w:w="1701"/>
        <w:gridCol w:w="2923"/>
      </w:tblGrid>
      <w:tr w:rsidR="007676A2" w:rsidRPr="00F227D3" w14:paraId="666504B5" w14:textId="77777777" w:rsidTr="004B45CD">
        <w:trPr>
          <w:trHeight w:val="20"/>
          <w:jc w:val="center"/>
        </w:trPr>
        <w:tc>
          <w:tcPr>
            <w:tcW w:w="2263" w:type="dxa"/>
            <w:shd w:val="clear" w:color="auto" w:fill="BFBFBF"/>
            <w:vAlign w:val="center"/>
          </w:tcPr>
          <w:p w14:paraId="5839D4AF" w14:textId="77777777" w:rsidR="006C645B" w:rsidRPr="00F227D3" w:rsidRDefault="006C645B" w:rsidP="00D77920">
            <w:pPr>
              <w:spacing w:after="0" w:line="240" w:lineRule="auto"/>
              <w:jc w:val="center"/>
              <w:rPr>
                <w:rFonts w:ascii="Bookman Old Style" w:hAnsi="Bookman Old Style" w:cs="Arial"/>
                <w:b/>
                <w:sz w:val="18"/>
                <w:szCs w:val="18"/>
                <w:lang w:val="es-ES_tradnl"/>
              </w:rPr>
            </w:pPr>
            <w:r w:rsidRPr="00F227D3">
              <w:rPr>
                <w:rFonts w:ascii="Bookman Old Style" w:hAnsi="Bookman Old Style" w:cs="Arial"/>
                <w:b/>
                <w:sz w:val="18"/>
                <w:szCs w:val="18"/>
                <w:lang w:val="es-ES_tradnl"/>
              </w:rPr>
              <w:t>Capítulo</w:t>
            </w:r>
          </w:p>
        </w:tc>
        <w:tc>
          <w:tcPr>
            <w:tcW w:w="2977" w:type="dxa"/>
            <w:shd w:val="clear" w:color="auto" w:fill="BFBFBF"/>
            <w:vAlign w:val="center"/>
          </w:tcPr>
          <w:p w14:paraId="3DA112FE" w14:textId="77777777" w:rsidR="006C645B" w:rsidRPr="00F227D3" w:rsidRDefault="006C645B" w:rsidP="00D77920">
            <w:pPr>
              <w:spacing w:after="0" w:line="240" w:lineRule="auto"/>
              <w:jc w:val="center"/>
              <w:rPr>
                <w:rFonts w:ascii="Bookman Old Style" w:hAnsi="Bookman Old Style" w:cs="Arial"/>
                <w:b/>
                <w:sz w:val="18"/>
                <w:szCs w:val="18"/>
                <w:lang w:val="es-ES_tradnl"/>
              </w:rPr>
            </w:pPr>
            <w:r w:rsidRPr="00F227D3">
              <w:rPr>
                <w:rFonts w:ascii="Bookman Old Style" w:hAnsi="Bookman Old Style" w:cs="Arial"/>
                <w:b/>
                <w:sz w:val="18"/>
                <w:szCs w:val="18"/>
                <w:lang w:val="es-ES_tradnl"/>
              </w:rPr>
              <w:t>Partida</w:t>
            </w:r>
          </w:p>
        </w:tc>
        <w:tc>
          <w:tcPr>
            <w:tcW w:w="1701" w:type="dxa"/>
            <w:shd w:val="clear" w:color="auto" w:fill="BFBFBF"/>
            <w:vAlign w:val="center"/>
          </w:tcPr>
          <w:p w14:paraId="676276CF" w14:textId="77777777" w:rsidR="006C645B" w:rsidRPr="00F227D3" w:rsidRDefault="006C645B" w:rsidP="00D77920">
            <w:pPr>
              <w:spacing w:after="0" w:line="240" w:lineRule="auto"/>
              <w:jc w:val="center"/>
              <w:rPr>
                <w:rFonts w:ascii="Bookman Old Style" w:hAnsi="Bookman Old Style" w:cs="Arial"/>
                <w:b/>
                <w:sz w:val="18"/>
                <w:szCs w:val="18"/>
                <w:lang w:val="es-ES_tradnl"/>
              </w:rPr>
            </w:pPr>
            <w:r w:rsidRPr="00F227D3">
              <w:rPr>
                <w:rFonts w:ascii="Bookman Old Style" w:hAnsi="Bookman Old Style" w:cs="Arial"/>
                <w:b/>
                <w:sz w:val="18"/>
                <w:szCs w:val="18"/>
                <w:lang w:val="es-ES_tradnl"/>
              </w:rPr>
              <w:t>Monto</w:t>
            </w:r>
          </w:p>
        </w:tc>
        <w:tc>
          <w:tcPr>
            <w:tcW w:w="2923" w:type="dxa"/>
            <w:shd w:val="clear" w:color="auto" w:fill="BFBFBF"/>
            <w:vAlign w:val="center"/>
          </w:tcPr>
          <w:p w14:paraId="4774C98D" w14:textId="77777777" w:rsidR="006C645B" w:rsidRPr="00F227D3" w:rsidRDefault="006C645B" w:rsidP="00D77920">
            <w:pPr>
              <w:spacing w:after="0" w:line="240" w:lineRule="auto"/>
              <w:jc w:val="center"/>
              <w:rPr>
                <w:rFonts w:ascii="Bookman Old Style" w:hAnsi="Bookman Old Style" w:cs="Arial"/>
                <w:b/>
                <w:sz w:val="18"/>
                <w:szCs w:val="18"/>
                <w:lang w:val="es-ES_tradnl"/>
              </w:rPr>
            </w:pPr>
            <w:r w:rsidRPr="00F227D3">
              <w:rPr>
                <w:rFonts w:ascii="Bookman Old Style" w:hAnsi="Bookman Old Style" w:cs="Arial"/>
                <w:b/>
                <w:sz w:val="18"/>
                <w:szCs w:val="18"/>
                <w:lang w:val="es-ES_tradnl"/>
              </w:rPr>
              <w:t>Procedencia del Recurso</w:t>
            </w:r>
          </w:p>
        </w:tc>
      </w:tr>
      <w:tr w:rsidR="00E55EFE" w:rsidRPr="00F227D3" w14:paraId="788CF803" w14:textId="77777777" w:rsidTr="004B45CD">
        <w:trPr>
          <w:trHeight w:val="20"/>
          <w:jc w:val="center"/>
        </w:trPr>
        <w:tc>
          <w:tcPr>
            <w:tcW w:w="2263" w:type="dxa"/>
            <w:vAlign w:val="center"/>
          </w:tcPr>
          <w:p w14:paraId="4C726F77" w14:textId="77777777" w:rsidR="006C645B" w:rsidRPr="00F227D3" w:rsidRDefault="006C645B" w:rsidP="00D77920">
            <w:pPr>
              <w:spacing w:after="0" w:line="240" w:lineRule="auto"/>
              <w:rPr>
                <w:rFonts w:ascii="Bookman Old Style" w:hAnsi="Bookman Old Style" w:cs="Arial"/>
                <w:sz w:val="18"/>
                <w:szCs w:val="18"/>
                <w:lang w:val="es-ES_tradnl"/>
              </w:rPr>
            </w:pPr>
            <w:r w:rsidRPr="00F227D3">
              <w:rPr>
                <w:rFonts w:ascii="Bookman Old Style" w:hAnsi="Bookman Old Style" w:cs="Arial"/>
                <w:sz w:val="18"/>
                <w:szCs w:val="18"/>
                <w:lang w:val="es-ES_tradnl"/>
              </w:rPr>
              <w:t xml:space="preserve">6000 Inversión Pública </w:t>
            </w:r>
          </w:p>
        </w:tc>
        <w:tc>
          <w:tcPr>
            <w:tcW w:w="2977" w:type="dxa"/>
            <w:vAlign w:val="center"/>
          </w:tcPr>
          <w:p w14:paraId="5D2B0EA8" w14:textId="77777777" w:rsidR="006C645B" w:rsidRPr="00F227D3" w:rsidRDefault="006C645B" w:rsidP="00D77920">
            <w:pPr>
              <w:spacing w:after="0" w:line="240" w:lineRule="auto"/>
              <w:jc w:val="both"/>
              <w:rPr>
                <w:rFonts w:ascii="Bookman Old Style" w:hAnsi="Bookman Old Style" w:cs="Arial"/>
                <w:sz w:val="18"/>
                <w:szCs w:val="18"/>
                <w:lang w:val="es-ES_tradnl"/>
              </w:rPr>
            </w:pPr>
            <w:r w:rsidRPr="00F227D3">
              <w:rPr>
                <w:rFonts w:ascii="Bookman Old Style" w:hAnsi="Bookman Old Style" w:cs="Arial"/>
                <w:sz w:val="18"/>
                <w:szCs w:val="18"/>
                <w:lang w:val="es-ES_tradnl"/>
              </w:rPr>
              <w:t>6122 Obra estatal o municipal</w:t>
            </w:r>
          </w:p>
        </w:tc>
        <w:tc>
          <w:tcPr>
            <w:tcW w:w="1701" w:type="dxa"/>
            <w:vAlign w:val="center"/>
          </w:tcPr>
          <w:p w14:paraId="57DE287C" w14:textId="77777777" w:rsidR="006C645B" w:rsidRPr="00F227D3" w:rsidRDefault="006C645B" w:rsidP="00D77920">
            <w:pPr>
              <w:spacing w:after="0" w:line="240" w:lineRule="auto"/>
              <w:jc w:val="center"/>
              <w:rPr>
                <w:rFonts w:ascii="Bookman Old Style" w:hAnsi="Bookman Old Style" w:cs="Arial"/>
                <w:sz w:val="18"/>
                <w:szCs w:val="18"/>
                <w:lang w:val="es-ES_tradnl"/>
              </w:rPr>
            </w:pPr>
            <w:r w:rsidRPr="00F227D3">
              <w:rPr>
                <w:rFonts w:ascii="Bookman Old Style" w:hAnsi="Bookman Old Style" w:cs="Arial"/>
                <w:sz w:val="18"/>
                <w:szCs w:val="18"/>
                <w:lang w:val="es-ES_tradnl"/>
              </w:rPr>
              <w:t>$100,000,000</w:t>
            </w:r>
          </w:p>
        </w:tc>
        <w:tc>
          <w:tcPr>
            <w:tcW w:w="2923" w:type="dxa"/>
            <w:vAlign w:val="center"/>
          </w:tcPr>
          <w:p w14:paraId="00C3F4A4" w14:textId="77777777" w:rsidR="006C645B" w:rsidRPr="00F227D3" w:rsidRDefault="006C645B" w:rsidP="00D77920">
            <w:pPr>
              <w:spacing w:after="0" w:line="240" w:lineRule="auto"/>
              <w:jc w:val="center"/>
              <w:rPr>
                <w:rFonts w:ascii="Bookman Old Style" w:hAnsi="Bookman Old Style" w:cs="Arial"/>
                <w:sz w:val="18"/>
                <w:szCs w:val="18"/>
                <w:lang w:val="es-ES_tradnl"/>
              </w:rPr>
            </w:pPr>
            <w:r w:rsidRPr="00F227D3">
              <w:rPr>
                <w:rFonts w:ascii="Bookman Old Style" w:hAnsi="Bookman Old Style" w:cs="Arial"/>
                <w:sz w:val="18"/>
                <w:szCs w:val="18"/>
                <w:lang w:val="es-ES_tradnl"/>
              </w:rPr>
              <w:t>Recursos Estatales</w:t>
            </w:r>
          </w:p>
        </w:tc>
      </w:tr>
    </w:tbl>
    <w:p w14:paraId="2B7D8826" w14:textId="77777777" w:rsidR="003F425F" w:rsidRPr="00F227D3" w:rsidRDefault="003F425F" w:rsidP="00D77920">
      <w:pPr>
        <w:spacing w:after="0" w:line="240" w:lineRule="auto"/>
        <w:jc w:val="both"/>
        <w:rPr>
          <w:rFonts w:ascii="Bookman Old Style" w:hAnsi="Bookman Old Style" w:cs="Arial"/>
          <w:b/>
          <w:sz w:val="20"/>
          <w:szCs w:val="20"/>
          <w:lang w:val="es-ES_tradnl"/>
        </w:rPr>
      </w:pPr>
    </w:p>
    <w:p w14:paraId="53139362" w14:textId="0CAAEE18"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2</w:t>
      </w:r>
      <w:r w:rsidR="006B76ED" w:rsidRPr="00F227D3">
        <w:rPr>
          <w:rFonts w:ascii="Bookman Old Style" w:hAnsi="Bookman Old Style" w:cs="Arial"/>
          <w:b/>
          <w:sz w:val="20"/>
          <w:szCs w:val="20"/>
          <w:lang w:val="es-ES_tradnl"/>
        </w:rPr>
        <w:t>7</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 xml:space="preserve">La ejecución y aplicación de recursos de programas sociales, deberán sujetarse a las disposiciones contenidas en la Ley de Disciplina Financiera, Ley General de Contabilidad Gubernamental, Ley de Desarrollo Social del Estado de México, su Reglamento, y demás leyes aplicables, previo al inicio de la erogación de los recursos asignados, </w:t>
      </w:r>
      <w:r w:rsidR="00783860" w:rsidRPr="00F227D3">
        <w:rPr>
          <w:rFonts w:ascii="Bookman Old Style" w:hAnsi="Bookman Old Style" w:cs="Arial"/>
          <w:sz w:val="20"/>
          <w:szCs w:val="20"/>
          <w:lang w:val="es-ES_tradnl"/>
        </w:rPr>
        <w:t>la persona</w:t>
      </w:r>
      <w:r w:rsidRPr="00F227D3">
        <w:rPr>
          <w:rFonts w:ascii="Bookman Old Style" w:hAnsi="Bookman Old Style" w:cs="Arial"/>
          <w:sz w:val="20"/>
          <w:szCs w:val="20"/>
          <w:lang w:val="es-ES_tradnl"/>
        </w:rPr>
        <w:t xml:space="preserve"> Titular del Poder Ejecutivo publicará la denominación de los programas, y las Dependencias y Entidades Públicas, publicarán las reglas de operación de los mismos. </w:t>
      </w:r>
    </w:p>
    <w:p w14:paraId="310A0B91"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696A81E8" w14:textId="39F71276"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Para efectos de seguimiento, transparencia y combate a la corrupción, el titular del Poder Ejecutivo a través de la Secretaría de </w:t>
      </w:r>
      <w:r w:rsidR="00D434E6" w:rsidRPr="00F227D3">
        <w:rPr>
          <w:rFonts w:ascii="Bookman Old Style" w:hAnsi="Bookman Old Style" w:cs="Arial"/>
          <w:sz w:val="20"/>
          <w:szCs w:val="20"/>
          <w:lang w:val="es-ES_tradnl"/>
        </w:rPr>
        <w:t>Bienestar</w:t>
      </w:r>
      <w:r w:rsidRPr="00F227D3">
        <w:rPr>
          <w:rFonts w:ascii="Bookman Old Style" w:hAnsi="Bookman Old Style" w:cs="Arial"/>
          <w:sz w:val="20"/>
          <w:szCs w:val="20"/>
          <w:lang w:val="es-ES_tradnl"/>
        </w:rPr>
        <w:t>, a más tardar el día 20 del mes siguiente a la conclusión del anterior, deberá presentar, a la Legislatura Local, un informe mensual pormenorizado de la aplicación de los recursos y evolución de cada uno de estos programas.</w:t>
      </w:r>
    </w:p>
    <w:p w14:paraId="36067F04"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32439F36" w14:textId="7777777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Cuando se ejecuten obras, acciones o programas sociales con recursos de diferentes órdenes de gobierno, dicha circunstancia deberá registrarse en las cuentas públicas respectivas. La difusión deberá identificar nombre, emblema, tanto del orden de gobierno como del programa, así como el origen de las fuentes de financiamiento.</w:t>
      </w:r>
    </w:p>
    <w:p w14:paraId="673F9D87" w14:textId="77777777" w:rsidR="006C645B" w:rsidRPr="00F227D3" w:rsidRDefault="006C645B" w:rsidP="00D77920">
      <w:pPr>
        <w:spacing w:after="0" w:line="240" w:lineRule="auto"/>
        <w:jc w:val="both"/>
        <w:rPr>
          <w:rFonts w:ascii="Bookman Old Style" w:hAnsi="Bookman Old Style" w:cs="Arial"/>
          <w:b/>
          <w:sz w:val="20"/>
          <w:szCs w:val="20"/>
          <w:lang w:val="es-ES_tradnl"/>
        </w:rPr>
      </w:pPr>
    </w:p>
    <w:p w14:paraId="0E8B25C1" w14:textId="21A2AA96" w:rsidR="006C645B" w:rsidRPr="00F227D3" w:rsidRDefault="006C645B" w:rsidP="00D77920">
      <w:pPr>
        <w:spacing w:after="0" w:line="240" w:lineRule="auto"/>
        <w:jc w:val="both"/>
        <w:rPr>
          <w:rFonts w:ascii="Bookman Old Style" w:hAnsi="Bookman Old Style" w:cs="Arial"/>
          <w:sz w:val="20"/>
          <w:szCs w:val="20"/>
          <w:lang w:eastAsia="es-ES"/>
        </w:rPr>
      </w:pPr>
      <w:r w:rsidRPr="00F227D3">
        <w:rPr>
          <w:rFonts w:ascii="Bookman Old Style" w:hAnsi="Bookman Old Style" w:cs="Arial"/>
          <w:b/>
          <w:sz w:val="20"/>
          <w:szCs w:val="20"/>
          <w:lang w:val="es-ES_tradnl"/>
        </w:rPr>
        <w:t>Artículo 2</w:t>
      </w:r>
      <w:r w:rsidR="006B76ED" w:rsidRPr="00F227D3">
        <w:rPr>
          <w:rFonts w:ascii="Bookman Old Style" w:hAnsi="Bookman Old Style" w:cs="Arial"/>
          <w:b/>
          <w:sz w:val="20"/>
          <w:szCs w:val="20"/>
          <w:lang w:val="es-ES_tradnl"/>
        </w:rPr>
        <w:t>8</w:t>
      </w:r>
      <w:r w:rsidRPr="00F227D3">
        <w:rPr>
          <w:rFonts w:ascii="Bookman Old Style" w:hAnsi="Bookman Old Style" w:cs="Arial"/>
          <w:b/>
          <w:sz w:val="20"/>
          <w:szCs w:val="20"/>
          <w:lang w:val="es-ES_tradnl"/>
        </w:rPr>
        <w:t xml:space="preserve">. </w:t>
      </w:r>
      <w:r w:rsidRPr="00F227D3">
        <w:rPr>
          <w:rFonts w:ascii="Bookman Old Style" w:hAnsi="Bookman Old Style" w:cs="Arial"/>
          <w:bCs/>
          <w:sz w:val="20"/>
          <w:szCs w:val="20"/>
          <w:lang w:val="es-ES_tradnl"/>
        </w:rPr>
        <w:t>Las erogaciones previstas para los Organismos Autónomos en el Ejercicio Fiscal 202</w:t>
      </w:r>
      <w:r w:rsidR="00060D0B" w:rsidRPr="00F227D3">
        <w:rPr>
          <w:rFonts w:ascii="Bookman Old Style" w:hAnsi="Bookman Old Style" w:cs="Arial"/>
          <w:bCs/>
          <w:sz w:val="20"/>
          <w:szCs w:val="20"/>
          <w:lang w:val="es-ES_tradnl"/>
        </w:rPr>
        <w:t>4</w:t>
      </w:r>
      <w:r w:rsidRPr="00F227D3">
        <w:rPr>
          <w:rFonts w:ascii="Bookman Old Style" w:hAnsi="Bookman Old Style" w:cs="Arial"/>
          <w:bCs/>
          <w:sz w:val="20"/>
          <w:szCs w:val="20"/>
          <w:lang w:val="es-ES_tradnl"/>
        </w:rPr>
        <w:t xml:space="preserve">, ascienden a la cantidad </w:t>
      </w:r>
      <w:r w:rsidRPr="004B45CD">
        <w:rPr>
          <w:rFonts w:ascii="Bookman Old Style" w:hAnsi="Bookman Old Style" w:cs="Arial"/>
          <w:bCs/>
          <w:sz w:val="20"/>
          <w:szCs w:val="20"/>
          <w:lang w:val="es-ES_tradnl"/>
        </w:rPr>
        <w:t xml:space="preserve">de </w:t>
      </w:r>
      <w:r w:rsidR="00CB0E68" w:rsidRPr="004B45CD">
        <w:rPr>
          <w:rFonts w:ascii="Bookman Old Style" w:hAnsi="Bookman Old Style" w:cs="Arial"/>
          <w:bCs/>
          <w:sz w:val="20"/>
          <w:szCs w:val="20"/>
          <w:lang w:val="es-ES_tradnl"/>
        </w:rPr>
        <w:t xml:space="preserve">$15,551,512,172 </w:t>
      </w:r>
      <w:r w:rsidRPr="004B45CD">
        <w:rPr>
          <w:rFonts w:ascii="Bookman Old Style" w:hAnsi="Bookman Old Style" w:cs="Arial"/>
          <w:sz w:val="20"/>
          <w:szCs w:val="20"/>
          <w:lang w:val="es-ES_tradnl" w:eastAsia="es-ES"/>
        </w:rPr>
        <w:t>los</w:t>
      </w:r>
      <w:r w:rsidRPr="00F227D3">
        <w:rPr>
          <w:rFonts w:ascii="Bookman Old Style" w:hAnsi="Bookman Old Style" w:cs="Arial"/>
          <w:sz w:val="20"/>
          <w:szCs w:val="20"/>
          <w:lang w:val="es-ES_tradnl" w:eastAsia="es-ES"/>
        </w:rPr>
        <w:t xml:space="preserve"> cuales se distribuirán conforme a lo establecido en el </w:t>
      </w:r>
      <w:r w:rsidRPr="00F227D3">
        <w:rPr>
          <w:rFonts w:ascii="Bookman Old Style" w:hAnsi="Bookman Old Style" w:cs="Arial"/>
          <w:b/>
          <w:bCs/>
          <w:sz w:val="20"/>
          <w:szCs w:val="20"/>
          <w:lang w:val="es-ES_tradnl"/>
        </w:rPr>
        <w:t>Anexo IV.</w:t>
      </w:r>
      <w:r w:rsidRPr="00F227D3">
        <w:rPr>
          <w:rFonts w:ascii="Bookman Old Style" w:hAnsi="Bookman Old Style" w:cs="Arial"/>
          <w:b/>
          <w:sz w:val="20"/>
          <w:szCs w:val="20"/>
          <w:lang w:val="es-ES_tradnl" w:eastAsia="es-ES"/>
        </w:rPr>
        <w:t xml:space="preserve"> </w:t>
      </w:r>
    </w:p>
    <w:p w14:paraId="0B340B33" w14:textId="77777777" w:rsidR="006C645B" w:rsidRPr="00F227D3" w:rsidRDefault="006C645B" w:rsidP="00D77920">
      <w:pPr>
        <w:spacing w:after="0" w:line="240" w:lineRule="auto"/>
        <w:jc w:val="both"/>
        <w:rPr>
          <w:rFonts w:ascii="Bookman Old Style" w:hAnsi="Bookman Old Style" w:cs="Arial"/>
          <w:sz w:val="20"/>
          <w:szCs w:val="20"/>
          <w:lang w:val="es-ES_tradnl" w:eastAsia="es-ES"/>
        </w:rPr>
      </w:pPr>
    </w:p>
    <w:p w14:paraId="61D0464E" w14:textId="778F9EDE"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El ejercicio de los recursos se efectuará conforme a lo estipulado en el presente Decreto, así como en lo establecido en la Ley de Disciplina Financiera, la Ley General de Contabilidad Gubernamental, el Código y demás normatividad aplicable en la materia.</w:t>
      </w:r>
    </w:p>
    <w:p w14:paraId="236BD449" w14:textId="77777777" w:rsidR="004B10BB" w:rsidRPr="00F227D3" w:rsidRDefault="004B10BB" w:rsidP="00D77920">
      <w:pPr>
        <w:spacing w:after="0" w:line="240" w:lineRule="auto"/>
        <w:jc w:val="both"/>
        <w:rPr>
          <w:rFonts w:ascii="Bookman Old Style" w:hAnsi="Bookman Old Style" w:cs="Arial"/>
          <w:sz w:val="20"/>
          <w:szCs w:val="20"/>
          <w:lang w:val="es-ES_tradnl"/>
        </w:rPr>
      </w:pPr>
    </w:p>
    <w:p w14:paraId="0E25F7F4" w14:textId="4A8F1AEF" w:rsidR="006C645B" w:rsidRPr="00F227D3" w:rsidRDefault="006C645B" w:rsidP="00D77920">
      <w:pPr>
        <w:spacing w:after="0" w:line="240" w:lineRule="auto"/>
        <w:jc w:val="both"/>
        <w:rPr>
          <w:rFonts w:ascii="Bookman Old Style" w:hAnsi="Bookman Old Style" w:cs="Arial"/>
          <w:bCs/>
          <w:sz w:val="20"/>
          <w:szCs w:val="20"/>
          <w:lang w:val="es-ES_tradnl"/>
        </w:rPr>
      </w:pPr>
      <w:r w:rsidRPr="00F227D3">
        <w:rPr>
          <w:rFonts w:ascii="Bookman Old Style" w:hAnsi="Bookman Old Style" w:cs="Arial"/>
          <w:b/>
          <w:sz w:val="20"/>
          <w:szCs w:val="20"/>
          <w:lang w:val="es-ES_tradnl"/>
        </w:rPr>
        <w:t>Artículo 2</w:t>
      </w:r>
      <w:r w:rsidR="006B76ED" w:rsidRPr="00F227D3">
        <w:rPr>
          <w:rFonts w:ascii="Bookman Old Style" w:hAnsi="Bookman Old Style" w:cs="Arial"/>
          <w:b/>
          <w:sz w:val="20"/>
          <w:szCs w:val="20"/>
          <w:lang w:val="es-ES_tradnl"/>
        </w:rPr>
        <w:t>9</w:t>
      </w:r>
      <w:r w:rsidRPr="00F227D3">
        <w:rPr>
          <w:rFonts w:ascii="Bookman Old Style" w:hAnsi="Bookman Old Style" w:cs="Arial"/>
          <w:b/>
          <w:sz w:val="20"/>
          <w:szCs w:val="20"/>
          <w:lang w:val="es-ES_tradnl"/>
        </w:rPr>
        <w:t xml:space="preserve">. </w:t>
      </w:r>
      <w:r w:rsidRPr="00F227D3">
        <w:rPr>
          <w:rFonts w:ascii="Bookman Old Style" w:hAnsi="Bookman Old Style" w:cs="Arial"/>
          <w:bCs/>
          <w:sz w:val="20"/>
          <w:szCs w:val="20"/>
          <w:lang w:val="es-ES_tradnl"/>
        </w:rPr>
        <w:t>Los recursos previstos para los Órganos Electorales en el Ejercicio Fiscal 202</w:t>
      </w:r>
      <w:r w:rsidR="00060D0B" w:rsidRPr="00F227D3">
        <w:rPr>
          <w:rFonts w:ascii="Bookman Old Style" w:hAnsi="Bookman Old Style" w:cs="Arial"/>
          <w:bCs/>
          <w:sz w:val="20"/>
          <w:szCs w:val="20"/>
          <w:lang w:val="es-ES_tradnl"/>
        </w:rPr>
        <w:t>4</w:t>
      </w:r>
      <w:r w:rsidRPr="00F227D3">
        <w:rPr>
          <w:rFonts w:ascii="Bookman Old Style" w:hAnsi="Bookman Old Style" w:cs="Arial"/>
          <w:bCs/>
          <w:sz w:val="20"/>
          <w:szCs w:val="20"/>
          <w:lang w:val="es-ES_tradnl"/>
        </w:rPr>
        <w:t xml:space="preserve">, ascienden a la cantidad </w:t>
      </w:r>
      <w:r w:rsidRPr="004B45CD">
        <w:rPr>
          <w:rFonts w:ascii="Bookman Old Style" w:hAnsi="Bookman Old Style" w:cs="Arial"/>
          <w:bCs/>
          <w:sz w:val="20"/>
          <w:szCs w:val="20"/>
          <w:lang w:val="es-ES_tradnl"/>
        </w:rPr>
        <w:t xml:space="preserve">de </w:t>
      </w:r>
      <w:r w:rsidR="008F76E3" w:rsidRPr="004B45CD">
        <w:rPr>
          <w:rFonts w:ascii="Bookman Old Style" w:hAnsi="Bookman Old Style" w:cs="Arial"/>
          <w:bCs/>
          <w:sz w:val="20"/>
          <w:szCs w:val="20"/>
          <w:lang w:val="es-ES_tradnl"/>
        </w:rPr>
        <w:t>$</w:t>
      </w:r>
      <w:r w:rsidR="000C46A1" w:rsidRPr="004B45CD">
        <w:rPr>
          <w:rFonts w:ascii="Bookman Old Style" w:hAnsi="Bookman Old Style" w:cs="Arial"/>
          <w:bCs/>
          <w:sz w:val="20"/>
          <w:szCs w:val="20"/>
          <w:lang w:val="es-ES_tradnl"/>
        </w:rPr>
        <w:t xml:space="preserve">3,585,310,804 </w:t>
      </w:r>
      <w:r w:rsidRPr="004B45CD">
        <w:rPr>
          <w:rFonts w:ascii="Bookman Old Style" w:hAnsi="Bookman Old Style" w:cs="Arial"/>
          <w:sz w:val="20"/>
          <w:szCs w:val="20"/>
          <w:lang w:val="es-ES_tradnl" w:eastAsia="es-ES"/>
        </w:rPr>
        <w:t>y</w:t>
      </w:r>
      <w:r w:rsidRPr="00F227D3">
        <w:rPr>
          <w:rFonts w:ascii="Bookman Old Style" w:hAnsi="Bookman Old Style" w:cs="Arial"/>
          <w:sz w:val="20"/>
          <w:szCs w:val="20"/>
          <w:lang w:val="es-ES_tradnl" w:eastAsia="es-ES"/>
        </w:rPr>
        <w:t xml:space="preserve"> </w:t>
      </w:r>
      <w:r w:rsidRPr="00F227D3">
        <w:rPr>
          <w:rFonts w:ascii="Bookman Old Style" w:hAnsi="Bookman Old Style" w:cs="Arial"/>
          <w:bCs/>
          <w:sz w:val="20"/>
          <w:szCs w:val="20"/>
          <w:lang w:val="es-ES_tradnl"/>
        </w:rPr>
        <w:t>se distribuirán de la siguiente manera:</w:t>
      </w:r>
    </w:p>
    <w:p w14:paraId="61A60868" w14:textId="77777777" w:rsidR="006C645B" w:rsidRPr="00F227D3" w:rsidRDefault="006C645B" w:rsidP="00D77920">
      <w:pPr>
        <w:spacing w:after="0" w:line="240" w:lineRule="auto"/>
        <w:jc w:val="both"/>
        <w:rPr>
          <w:rFonts w:ascii="Bookman Old Style" w:hAnsi="Bookman Old Style" w:cs="Arial"/>
          <w:bCs/>
          <w:sz w:val="20"/>
          <w:szCs w:val="20"/>
          <w:lang w:val="es-ES_tradnl"/>
        </w:rPr>
      </w:pPr>
    </w:p>
    <w:tbl>
      <w:tblPr>
        <w:tblW w:w="9176" w:type="dxa"/>
        <w:tblInd w:w="279" w:type="dxa"/>
        <w:tblCellMar>
          <w:left w:w="70" w:type="dxa"/>
          <w:right w:w="70" w:type="dxa"/>
        </w:tblCellMar>
        <w:tblLook w:val="04A0" w:firstRow="1" w:lastRow="0" w:firstColumn="1" w:lastColumn="0" w:noHBand="0" w:noVBand="1"/>
      </w:tblPr>
      <w:tblGrid>
        <w:gridCol w:w="1816"/>
        <w:gridCol w:w="5260"/>
        <w:gridCol w:w="2100"/>
      </w:tblGrid>
      <w:tr w:rsidR="000C46A1" w:rsidRPr="00F227D3" w14:paraId="10A1AC90" w14:textId="77777777" w:rsidTr="000C46A1">
        <w:trPr>
          <w:trHeight w:val="330"/>
        </w:trPr>
        <w:tc>
          <w:tcPr>
            <w:tcW w:w="1816" w:type="dxa"/>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14:paraId="064F38D1" w14:textId="77777777" w:rsidR="000C46A1" w:rsidRPr="00F227D3" w:rsidRDefault="000C46A1" w:rsidP="000C46A1">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Clave</w:t>
            </w:r>
          </w:p>
        </w:tc>
        <w:tc>
          <w:tcPr>
            <w:tcW w:w="5260" w:type="dxa"/>
            <w:tcBorders>
              <w:top w:val="single" w:sz="4" w:space="0" w:color="000000"/>
              <w:left w:val="nil"/>
              <w:bottom w:val="single" w:sz="4" w:space="0" w:color="000000"/>
              <w:right w:val="single" w:sz="4" w:space="0" w:color="000000"/>
            </w:tcBorders>
            <w:shd w:val="clear" w:color="C2C2C2" w:fill="C2C2C2"/>
            <w:noWrap/>
            <w:vAlign w:val="center"/>
            <w:hideMark/>
          </w:tcPr>
          <w:p w14:paraId="284363B3" w14:textId="77777777" w:rsidR="000C46A1" w:rsidRPr="00F227D3" w:rsidRDefault="000C46A1" w:rsidP="000C46A1">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Órgano Electoral</w:t>
            </w:r>
          </w:p>
        </w:tc>
        <w:tc>
          <w:tcPr>
            <w:tcW w:w="2100" w:type="dxa"/>
            <w:tcBorders>
              <w:top w:val="single" w:sz="4" w:space="0" w:color="000000"/>
              <w:left w:val="nil"/>
              <w:bottom w:val="single" w:sz="4" w:space="0" w:color="000000"/>
              <w:right w:val="single" w:sz="4" w:space="0" w:color="000000"/>
            </w:tcBorders>
            <w:shd w:val="clear" w:color="C2C2C2" w:fill="C2C2C2"/>
            <w:noWrap/>
            <w:vAlign w:val="center"/>
            <w:hideMark/>
          </w:tcPr>
          <w:p w14:paraId="3C547F3A" w14:textId="77777777" w:rsidR="000C46A1" w:rsidRPr="00F227D3" w:rsidRDefault="000C46A1" w:rsidP="000C46A1">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Monto</w:t>
            </w:r>
          </w:p>
        </w:tc>
      </w:tr>
      <w:tr w:rsidR="000C46A1" w:rsidRPr="00F227D3" w14:paraId="539CE447" w14:textId="77777777" w:rsidTr="000C46A1">
        <w:trPr>
          <w:trHeight w:val="315"/>
        </w:trPr>
        <w:tc>
          <w:tcPr>
            <w:tcW w:w="1816" w:type="dxa"/>
            <w:tcBorders>
              <w:top w:val="nil"/>
              <w:left w:val="single" w:sz="4" w:space="0" w:color="000000"/>
              <w:bottom w:val="single" w:sz="4" w:space="0" w:color="000000"/>
              <w:right w:val="single" w:sz="4" w:space="0" w:color="000000"/>
            </w:tcBorders>
            <w:shd w:val="clear" w:color="auto" w:fill="auto"/>
            <w:noWrap/>
            <w:vAlign w:val="center"/>
            <w:hideMark/>
          </w:tcPr>
          <w:p w14:paraId="2565D7A5" w14:textId="77777777" w:rsidR="000C46A1" w:rsidRPr="00F227D3" w:rsidRDefault="000C46A1" w:rsidP="000C46A1">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401000000000000</w:t>
            </w:r>
          </w:p>
        </w:tc>
        <w:tc>
          <w:tcPr>
            <w:tcW w:w="5260" w:type="dxa"/>
            <w:tcBorders>
              <w:top w:val="nil"/>
              <w:left w:val="nil"/>
              <w:bottom w:val="single" w:sz="4" w:space="0" w:color="000000"/>
              <w:right w:val="single" w:sz="4" w:space="0" w:color="000000"/>
            </w:tcBorders>
            <w:shd w:val="clear" w:color="auto" w:fill="auto"/>
            <w:noWrap/>
            <w:vAlign w:val="center"/>
            <w:hideMark/>
          </w:tcPr>
          <w:p w14:paraId="4F0EABC8" w14:textId="77777777" w:rsidR="000C46A1" w:rsidRPr="00F227D3" w:rsidRDefault="000C46A1" w:rsidP="000C46A1">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Instituto Electoral del Estado de México</w:t>
            </w:r>
          </w:p>
        </w:tc>
        <w:tc>
          <w:tcPr>
            <w:tcW w:w="2100" w:type="dxa"/>
            <w:tcBorders>
              <w:top w:val="nil"/>
              <w:left w:val="nil"/>
              <w:bottom w:val="single" w:sz="4" w:space="0" w:color="000000"/>
              <w:right w:val="single" w:sz="4" w:space="0" w:color="000000"/>
            </w:tcBorders>
            <w:shd w:val="clear" w:color="auto" w:fill="auto"/>
            <w:noWrap/>
            <w:vAlign w:val="center"/>
            <w:hideMark/>
          </w:tcPr>
          <w:p w14:paraId="00E10581" w14:textId="77777777" w:rsidR="000C46A1" w:rsidRPr="0068324F" w:rsidRDefault="000C46A1" w:rsidP="000C46A1">
            <w:pPr>
              <w:spacing w:after="0" w:line="240" w:lineRule="auto"/>
              <w:jc w:val="right"/>
              <w:rPr>
                <w:rFonts w:ascii="Bookman Old Style" w:eastAsia="Times New Roman" w:hAnsi="Bookman Old Style" w:cs="Calibri"/>
                <w:color w:val="000000"/>
                <w:sz w:val="18"/>
                <w:szCs w:val="18"/>
                <w:highlight w:val="darkGray"/>
                <w:lang w:eastAsia="es-MX"/>
              </w:rPr>
            </w:pPr>
            <w:r w:rsidRPr="004B45CD">
              <w:rPr>
                <w:rFonts w:ascii="Bookman Old Style" w:eastAsia="Times New Roman" w:hAnsi="Bookman Old Style" w:cs="Calibri"/>
                <w:color w:val="000000"/>
                <w:sz w:val="18"/>
                <w:szCs w:val="18"/>
                <w:lang w:eastAsia="es-MX"/>
              </w:rPr>
              <w:t>3,168,385,700</w:t>
            </w:r>
          </w:p>
        </w:tc>
      </w:tr>
      <w:tr w:rsidR="000C46A1" w:rsidRPr="00F227D3" w14:paraId="2D03DCDF" w14:textId="77777777" w:rsidTr="000C46A1">
        <w:trPr>
          <w:trHeight w:val="315"/>
        </w:trPr>
        <w:tc>
          <w:tcPr>
            <w:tcW w:w="1816" w:type="dxa"/>
            <w:tcBorders>
              <w:top w:val="nil"/>
              <w:left w:val="single" w:sz="4" w:space="0" w:color="000000"/>
              <w:bottom w:val="single" w:sz="4" w:space="0" w:color="000000"/>
              <w:right w:val="single" w:sz="4" w:space="0" w:color="000000"/>
            </w:tcBorders>
            <w:shd w:val="clear" w:color="auto" w:fill="auto"/>
            <w:noWrap/>
            <w:vAlign w:val="center"/>
            <w:hideMark/>
          </w:tcPr>
          <w:p w14:paraId="44EE5D66" w14:textId="77777777" w:rsidR="000C46A1" w:rsidRPr="00F227D3" w:rsidRDefault="000C46A1" w:rsidP="000C46A1">
            <w:pPr>
              <w:spacing w:after="0" w:line="240" w:lineRule="auto"/>
              <w:jc w:val="center"/>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408000000000000</w:t>
            </w:r>
          </w:p>
        </w:tc>
        <w:tc>
          <w:tcPr>
            <w:tcW w:w="5260" w:type="dxa"/>
            <w:tcBorders>
              <w:top w:val="nil"/>
              <w:left w:val="nil"/>
              <w:bottom w:val="single" w:sz="4" w:space="0" w:color="000000"/>
              <w:right w:val="single" w:sz="4" w:space="0" w:color="000000"/>
            </w:tcBorders>
            <w:shd w:val="clear" w:color="auto" w:fill="auto"/>
            <w:noWrap/>
            <w:vAlign w:val="center"/>
            <w:hideMark/>
          </w:tcPr>
          <w:p w14:paraId="0781DCB0" w14:textId="77777777" w:rsidR="000C46A1" w:rsidRPr="00F227D3" w:rsidRDefault="000C46A1" w:rsidP="000C46A1">
            <w:pPr>
              <w:spacing w:after="0" w:line="240" w:lineRule="auto"/>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Tribunal Electoral del Estado de México</w:t>
            </w:r>
          </w:p>
        </w:tc>
        <w:tc>
          <w:tcPr>
            <w:tcW w:w="2100" w:type="dxa"/>
            <w:tcBorders>
              <w:top w:val="nil"/>
              <w:left w:val="nil"/>
              <w:bottom w:val="single" w:sz="4" w:space="0" w:color="000000"/>
              <w:right w:val="single" w:sz="4" w:space="0" w:color="000000"/>
            </w:tcBorders>
            <w:shd w:val="clear" w:color="auto" w:fill="auto"/>
            <w:noWrap/>
            <w:vAlign w:val="center"/>
            <w:hideMark/>
          </w:tcPr>
          <w:p w14:paraId="1BFBFC1E" w14:textId="77777777" w:rsidR="000C46A1" w:rsidRPr="00F227D3" w:rsidRDefault="000C46A1" w:rsidP="000C46A1">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416,925,104</w:t>
            </w:r>
          </w:p>
        </w:tc>
      </w:tr>
      <w:tr w:rsidR="000C46A1" w:rsidRPr="00F227D3" w14:paraId="4B6E7600" w14:textId="77777777" w:rsidTr="000C46A1">
        <w:trPr>
          <w:trHeight w:val="330"/>
        </w:trPr>
        <w:tc>
          <w:tcPr>
            <w:tcW w:w="7076" w:type="dxa"/>
            <w:gridSpan w:val="2"/>
            <w:tcBorders>
              <w:top w:val="single" w:sz="4" w:space="0" w:color="000000"/>
              <w:left w:val="single" w:sz="4" w:space="0" w:color="000000"/>
              <w:bottom w:val="single" w:sz="4" w:space="0" w:color="000000"/>
              <w:right w:val="single" w:sz="4" w:space="0" w:color="000000"/>
            </w:tcBorders>
            <w:shd w:val="clear" w:color="C2C2C2" w:fill="C2C2C2"/>
            <w:noWrap/>
            <w:vAlign w:val="center"/>
            <w:hideMark/>
          </w:tcPr>
          <w:p w14:paraId="083D25EA" w14:textId="77777777" w:rsidR="000C46A1" w:rsidRPr="00F227D3" w:rsidRDefault="000C46A1" w:rsidP="000C46A1">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lastRenderedPageBreak/>
              <w:t>Total</w:t>
            </w:r>
          </w:p>
        </w:tc>
        <w:tc>
          <w:tcPr>
            <w:tcW w:w="2100" w:type="dxa"/>
            <w:tcBorders>
              <w:top w:val="nil"/>
              <w:left w:val="nil"/>
              <w:bottom w:val="single" w:sz="4" w:space="0" w:color="000000"/>
              <w:right w:val="single" w:sz="4" w:space="0" w:color="000000"/>
            </w:tcBorders>
            <w:shd w:val="clear" w:color="C2C2C2" w:fill="C2C2C2"/>
            <w:noWrap/>
            <w:vAlign w:val="center"/>
            <w:hideMark/>
          </w:tcPr>
          <w:p w14:paraId="2CE43FC0" w14:textId="77777777" w:rsidR="000C46A1" w:rsidRPr="0068324F" w:rsidRDefault="000C46A1" w:rsidP="000C46A1">
            <w:pPr>
              <w:spacing w:after="0" w:line="240" w:lineRule="auto"/>
              <w:jc w:val="right"/>
              <w:rPr>
                <w:rFonts w:ascii="Bookman Old Style" w:eastAsia="Times New Roman" w:hAnsi="Bookman Old Style" w:cs="Calibri"/>
                <w:b/>
                <w:bCs/>
                <w:color w:val="000000"/>
                <w:sz w:val="18"/>
                <w:szCs w:val="18"/>
                <w:highlight w:val="darkGray"/>
                <w:lang w:eastAsia="es-MX"/>
              </w:rPr>
            </w:pPr>
            <w:r w:rsidRPr="0068324F">
              <w:rPr>
                <w:rFonts w:ascii="Bookman Old Style" w:eastAsia="Times New Roman" w:hAnsi="Bookman Old Style" w:cs="Calibri"/>
                <w:b/>
                <w:bCs/>
                <w:color w:val="000000"/>
                <w:sz w:val="18"/>
                <w:szCs w:val="18"/>
                <w:highlight w:val="darkGray"/>
                <w:lang w:eastAsia="es-MX"/>
              </w:rPr>
              <w:t>3,585,310,804</w:t>
            </w:r>
          </w:p>
        </w:tc>
      </w:tr>
    </w:tbl>
    <w:p w14:paraId="33571546" w14:textId="77777777" w:rsidR="006C645B" w:rsidRPr="00F227D3" w:rsidRDefault="006C645B" w:rsidP="00D77920">
      <w:pPr>
        <w:spacing w:after="0" w:line="240" w:lineRule="auto"/>
        <w:jc w:val="both"/>
        <w:rPr>
          <w:rFonts w:ascii="Bookman Old Style" w:hAnsi="Bookman Old Style" w:cs="Arial"/>
          <w:bCs/>
          <w:sz w:val="20"/>
          <w:szCs w:val="20"/>
          <w:lang w:val="es-ES_tradnl"/>
        </w:rPr>
      </w:pPr>
    </w:p>
    <w:p w14:paraId="2ED7F6FF" w14:textId="7E262780"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Los recursos asignados al Instituto Electoral del Estado de México</w:t>
      </w:r>
      <w:r w:rsidR="00060D0B"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incluyen</w:t>
      </w:r>
      <w:r w:rsidR="00671319" w:rsidRPr="00F227D3">
        <w:rPr>
          <w:rFonts w:ascii="Bookman Old Style" w:hAnsi="Bookman Old Style" w:cs="Arial"/>
          <w:sz w:val="20"/>
          <w:szCs w:val="20"/>
          <w:lang w:val="es-ES_tradnl"/>
        </w:rPr>
        <w:t xml:space="preserve"> </w:t>
      </w:r>
      <w:r w:rsidR="00917663" w:rsidRPr="00F227D3">
        <w:rPr>
          <w:rFonts w:ascii="Bookman Old Style" w:hAnsi="Bookman Old Style" w:cs="Arial"/>
          <w:sz w:val="20"/>
          <w:szCs w:val="20"/>
          <w:lang w:val="es-ES_tradnl"/>
        </w:rPr>
        <w:t>$</w:t>
      </w:r>
      <w:r w:rsidR="00671319" w:rsidRPr="00F227D3">
        <w:rPr>
          <w:rFonts w:ascii="Bookman Old Style" w:hAnsi="Bookman Old Style" w:cs="Arial"/>
          <w:sz w:val="20"/>
          <w:szCs w:val="20"/>
          <w:lang w:val="es-ES_tradnl"/>
        </w:rPr>
        <w:t xml:space="preserve">1,154,084,754 </w:t>
      </w:r>
      <w:r w:rsidRPr="00F227D3">
        <w:rPr>
          <w:rFonts w:ascii="Bookman Old Style" w:hAnsi="Bookman Old Style" w:cs="Arial"/>
          <w:sz w:val="20"/>
          <w:szCs w:val="20"/>
          <w:lang w:val="es-ES_tradnl"/>
        </w:rPr>
        <w:t>por concepto de prerrogativas para el financiamiento público de los partidos políticos, acceso a los medios de comunicación y desarrollo de las actividades ordinarias permanentes del Instituto y se distribuye</w:t>
      </w:r>
      <w:r w:rsidR="00CD2D8D" w:rsidRPr="00F227D3">
        <w:rPr>
          <w:rFonts w:ascii="Bookman Old Style" w:hAnsi="Bookman Old Style" w:cs="Arial"/>
          <w:sz w:val="20"/>
          <w:szCs w:val="20"/>
          <w:lang w:val="es-ES_tradnl"/>
        </w:rPr>
        <w:t>n</w:t>
      </w:r>
      <w:r w:rsidRPr="00F227D3">
        <w:rPr>
          <w:rFonts w:ascii="Bookman Old Style" w:hAnsi="Bookman Old Style" w:cs="Arial"/>
          <w:sz w:val="20"/>
          <w:szCs w:val="20"/>
          <w:lang w:val="es-ES_tradnl"/>
        </w:rPr>
        <w:t xml:space="preserve"> de la siguiente manera:</w:t>
      </w:r>
    </w:p>
    <w:p w14:paraId="2E2B62F0" w14:textId="77777777" w:rsidR="006C645B" w:rsidRPr="00F227D3" w:rsidRDefault="006C645B" w:rsidP="00D77920">
      <w:pPr>
        <w:spacing w:after="0" w:line="240" w:lineRule="auto"/>
        <w:jc w:val="both"/>
        <w:rPr>
          <w:rFonts w:ascii="Bookman Old Style" w:hAnsi="Bookman Old Style" w:cs="Arial"/>
          <w:b/>
          <w:sz w:val="20"/>
          <w:szCs w:val="20"/>
          <w:lang w:val="es-ES_tradnl"/>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2"/>
        <w:gridCol w:w="1701"/>
        <w:gridCol w:w="2126"/>
        <w:gridCol w:w="1465"/>
        <w:gridCol w:w="1512"/>
      </w:tblGrid>
      <w:tr w:rsidR="007676A2" w:rsidRPr="00F227D3" w14:paraId="08060087" w14:textId="77777777" w:rsidTr="002C45EC">
        <w:trPr>
          <w:trHeight w:val="461"/>
          <w:tblHeader/>
          <w:jc w:val="center"/>
        </w:trPr>
        <w:tc>
          <w:tcPr>
            <w:tcW w:w="2972" w:type="dxa"/>
            <w:shd w:val="clear" w:color="000000" w:fill="A6A6A6"/>
            <w:vAlign w:val="center"/>
            <w:hideMark/>
          </w:tcPr>
          <w:p w14:paraId="432150B0" w14:textId="77777777" w:rsidR="00917663" w:rsidRPr="00F227D3" w:rsidRDefault="00917663" w:rsidP="00917663">
            <w:pPr>
              <w:spacing w:after="0" w:line="240" w:lineRule="auto"/>
              <w:jc w:val="center"/>
              <w:rPr>
                <w:rFonts w:ascii="Bookman Old Style" w:eastAsia="Times New Roman" w:hAnsi="Bookman Old Style" w:cs="Calibri"/>
                <w:b/>
                <w:bCs/>
                <w:sz w:val="18"/>
                <w:szCs w:val="18"/>
                <w:lang w:eastAsia="es-MX"/>
              </w:rPr>
            </w:pPr>
            <w:r w:rsidRPr="00F227D3">
              <w:rPr>
                <w:rFonts w:ascii="Bookman Old Style" w:eastAsia="Times New Roman" w:hAnsi="Bookman Old Style" w:cs="Calibri"/>
                <w:b/>
                <w:bCs/>
                <w:sz w:val="18"/>
                <w:szCs w:val="18"/>
                <w:lang w:eastAsia="es-MX"/>
              </w:rPr>
              <w:t>Partido Político</w:t>
            </w:r>
          </w:p>
        </w:tc>
        <w:tc>
          <w:tcPr>
            <w:tcW w:w="1701" w:type="dxa"/>
            <w:shd w:val="clear" w:color="000000" w:fill="A6A6A6"/>
            <w:vAlign w:val="center"/>
            <w:hideMark/>
          </w:tcPr>
          <w:p w14:paraId="70213C49" w14:textId="77777777" w:rsidR="00917663" w:rsidRPr="00F227D3" w:rsidRDefault="00917663" w:rsidP="00917663">
            <w:pPr>
              <w:spacing w:after="0" w:line="240" w:lineRule="auto"/>
              <w:jc w:val="center"/>
              <w:rPr>
                <w:rFonts w:ascii="Bookman Old Style" w:eastAsia="Times New Roman" w:hAnsi="Bookman Old Style" w:cs="Calibri"/>
                <w:b/>
                <w:bCs/>
                <w:sz w:val="18"/>
                <w:szCs w:val="18"/>
                <w:lang w:eastAsia="es-MX"/>
              </w:rPr>
            </w:pPr>
            <w:r w:rsidRPr="00F227D3">
              <w:rPr>
                <w:rFonts w:ascii="Bookman Old Style" w:eastAsia="Times New Roman" w:hAnsi="Bookman Old Style" w:cs="Calibri"/>
                <w:b/>
                <w:bCs/>
                <w:sz w:val="18"/>
                <w:szCs w:val="18"/>
                <w:lang w:eastAsia="es-MX"/>
              </w:rPr>
              <w:t>Ordinario</w:t>
            </w:r>
          </w:p>
        </w:tc>
        <w:tc>
          <w:tcPr>
            <w:tcW w:w="2126" w:type="dxa"/>
            <w:shd w:val="clear" w:color="000000" w:fill="A6A6A6"/>
            <w:vAlign w:val="center"/>
            <w:hideMark/>
          </w:tcPr>
          <w:p w14:paraId="4612C03E" w14:textId="77777777" w:rsidR="00917663" w:rsidRPr="00F227D3" w:rsidRDefault="00917663" w:rsidP="00917663">
            <w:pPr>
              <w:spacing w:after="0" w:line="240" w:lineRule="auto"/>
              <w:jc w:val="center"/>
              <w:rPr>
                <w:rFonts w:ascii="Bookman Old Style" w:eastAsia="Times New Roman" w:hAnsi="Bookman Old Style" w:cs="Calibri"/>
                <w:b/>
                <w:bCs/>
                <w:sz w:val="18"/>
                <w:szCs w:val="18"/>
                <w:lang w:eastAsia="es-MX"/>
              </w:rPr>
            </w:pPr>
            <w:r w:rsidRPr="00F227D3">
              <w:rPr>
                <w:rFonts w:ascii="Bookman Old Style" w:eastAsia="Times New Roman" w:hAnsi="Bookman Old Style" w:cs="Calibri"/>
                <w:b/>
                <w:bCs/>
                <w:sz w:val="18"/>
                <w:szCs w:val="18"/>
                <w:lang w:eastAsia="es-MX"/>
              </w:rPr>
              <w:t>Obtención del Voto</w:t>
            </w:r>
          </w:p>
        </w:tc>
        <w:tc>
          <w:tcPr>
            <w:tcW w:w="1465" w:type="dxa"/>
            <w:shd w:val="clear" w:color="000000" w:fill="A6A6A6"/>
            <w:vAlign w:val="center"/>
            <w:hideMark/>
          </w:tcPr>
          <w:p w14:paraId="5865F0F3" w14:textId="77777777" w:rsidR="00917663" w:rsidRPr="00F227D3" w:rsidRDefault="00917663" w:rsidP="00917663">
            <w:pPr>
              <w:spacing w:after="0" w:line="240" w:lineRule="auto"/>
              <w:jc w:val="center"/>
              <w:rPr>
                <w:rFonts w:ascii="Bookman Old Style" w:eastAsia="Times New Roman" w:hAnsi="Bookman Old Style" w:cs="Calibri"/>
                <w:b/>
                <w:bCs/>
                <w:sz w:val="18"/>
                <w:szCs w:val="18"/>
                <w:lang w:eastAsia="es-MX"/>
              </w:rPr>
            </w:pPr>
            <w:r w:rsidRPr="00F227D3">
              <w:rPr>
                <w:rFonts w:ascii="Bookman Old Style" w:eastAsia="Times New Roman" w:hAnsi="Bookman Old Style" w:cs="Calibri"/>
                <w:b/>
                <w:bCs/>
                <w:sz w:val="18"/>
                <w:szCs w:val="18"/>
                <w:lang w:eastAsia="es-MX"/>
              </w:rPr>
              <w:t>Específicas</w:t>
            </w:r>
          </w:p>
        </w:tc>
        <w:tc>
          <w:tcPr>
            <w:tcW w:w="1512" w:type="dxa"/>
            <w:shd w:val="clear" w:color="000000" w:fill="A6A6A6"/>
            <w:vAlign w:val="center"/>
            <w:hideMark/>
          </w:tcPr>
          <w:p w14:paraId="59D97FBB" w14:textId="77777777" w:rsidR="00917663" w:rsidRPr="00F227D3" w:rsidRDefault="00917663" w:rsidP="00917663">
            <w:pPr>
              <w:spacing w:after="0" w:line="240" w:lineRule="auto"/>
              <w:jc w:val="center"/>
              <w:rPr>
                <w:rFonts w:ascii="Bookman Old Style" w:eastAsia="Times New Roman" w:hAnsi="Bookman Old Style" w:cs="Calibri"/>
                <w:b/>
                <w:bCs/>
                <w:sz w:val="18"/>
                <w:szCs w:val="18"/>
                <w:lang w:eastAsia="es-MX"/>
              </w:rPr>
            </w:pPr>
            <w:r w:rsidRPr="00F227D3">
              <w:rPr>
                <w:rFonts w:ascii="Bookman Old Style" w:eastAsia="Times New Roman" w:hAnsi="Bookman Old Style" w:cs="Calibri"/>
                <w:b/>
                <w:bCs/>
                <w:sz w:val="18"/>
                <w:szCs w:val="18"/>
                <w:lang w:eastAsia="es-MX"/>
              </w:rPr>
              <w:t>Total</w:t>
            </w:r>
          </w:p>
        </w:tc>
      </w:tr>
      <w:tr w:rsidR="007676A2" w:rsidRPr="00F227D3" w14:paraId="2319A8F3" w14:textId="77777777" w:rsidTr="00917663">
        <w:trPr>
          <w:trHeight w:val="20"/>
          <w:jc w:val="center"/>
        </w:trPr>
        <w:tc>
          <w:tcPr>
            <w:tcW w:w="2972" w:type="dxa"/>
            <w:shd w:val="clear" w:color="auto" w:fill="auto"/>
            <w:noWrap/>
            <w:vAlign w:val="center"/>
            <w:hideMark/>
          </w:tcPr>
          <w:p w14:paraId="694EFB7B" w14:textId="77777777" w:rsidR="00917663" w:rsidRPr="00F227D3" w:rsidRDefault="00917663" w:rsidP="00917663">
            <w:pPr>
              <w:spacing w:after="0" w:line="240" w:lineRule="auto"/>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PAN</w:t>
            </w:r>
          </w:p>
        </w:tc>
        <w:tc>
          <w:tcPr>
            <w:tcW w:w="1701" w:type="dxa"/>
            <w:shd w:val="clear" w:color="auto" w:fill="auto"/>
            <w:vAlign w:val="center"/>
            <w:hideMark/>
          </w:tcPr>
          <w:p w14:paraId="16127F9E"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120,007,908 </w:t>
            </w:r>
          </w:p>
        </w:tc>
        <w:tc>
          <w:tcPr>
            <w:tcW w:w="2126" w:type="dxa"/>
            <w:shd w:val="clear" w:color="auto" w:fill="auto"/>
            <w:vAlign w:val="center"/>
            <w:hideMark/>
          </w:tcPr>
          <w:p w14:paraId="5EB69362"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36,002,372 </w:t>
            </w:r>
          </w:p>
        </w:tc>
        <w:tc>
          <w:tcPr>
            <w:tcW w:w="1465" w:type="dxa"/>
            <w:shd w:val="clear" w:color="auto" w:fill="auto"/>
            <w:vAlign w:val="center"/>
            <w:hideMark/>
          </w:tcPr>
          <w:p w14:paraId="1D40FF47"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3,600,237 </w:t>
            </w:r>
          </w:p>
        </w:tc>
        <w:tc>
          <w:tcPr>
            <w:tcW w:w="1512" w:type="dxa"/>
            <w:shd w:val="clear" w:color="auto" w:fill="auto"/>
            <w:vAlign w:val="center"/>
            <w:hideMark/>
          </w:tcPr>
          <w:p w14:paraId="618E171D"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159,610,517 </w:t>
            </w:r>
          </w:p>
        </w:tc>
      </w:tr>
      <w:tr w:rsidR="007676A2" w:rsidRPr="00F227D3" w14:paraId="3CE40F9C" w14:textId="77777777" w:rsidTr="00917663">
        <w:trPr>
          <w:trHeight w:val="20"/>
          <w:jc w:val="center"/>
        </w:trPr>
        <w:tc>
          <w:tcPr>
            <w:tcW w:w="2972" w:type="dxa"/>
            <w:shd w:val="clear" w:color="auto" w:fill="auto"/>
            <w:noWrap/>
            <w:vAlign w:val="center"/>
            <w:hideMark/>
          </w:tcPr>
          <w:p w14:paraId="2A733DF5" w14:textId="77777777" w:rsidR="00917663" w:rsidRPr="00F227D3" w:rsidRDefault="00917663" w:rsidP="00917663">
            <w:pPr>
              <w:spacing w:after="0" w:line="240" w:lineRule="auto"/>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PRI</w:t>
            </w:r>
          </w:p>
        </w:tc>
        <w:tc>
          <w:tcPr>
            <w:tcW w:w="1701" w:type="dxa"/>
            <w:shd w:val="clear" w:color="auto" w:fill="auto"/>
            <w:vAlign w:val="center"/>
            <w:hideMark/>
          </w:tcPr>
          <w:p w14:paraId="221CA504"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209,056,219 </w:t>
            </w:r>
          </w:p>
        </w:tc>
        <w:tc>
          <w:tcPr>
            <w:tcW w:w="2126" w:type="dxa"/>
            <w:shd w:val="clear" w:color="auto" w:fill="auto"/>
            <w:vAlign w:val="center"/>
            <w:hideMark/>
          </w:tcPr>
          <w:p w14:paraId="3FF34918"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62,716,866 </w:t>
            </w:r>
          </w:p>
        </w:tc>
        <w:tc>
          <w:tcPr>
            <w:tcW w:w="1465" w:type="dxa"/>
            <w:shd w:val="clear" w:color="auto" w:fill="auto"/>
            <w:vAlign w:val="center"/>
            <w:hideMark/>
          </w:tcPr>
          <w:p w14:paraId="7347F1DC"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6,271,687 </w:t>
            </w:r>
          </w:p>
        </w:tc>
        <w:tc>
          <w:tcPr>
            <w:tcW w:w="1512" w:type="dxa"/>
            <w:shd w:val="clear" w:color="auto" w:fill="auto"/>
            <w:vAlign w:val="center"/>
            <w:hideMark/>
          </w:tcPr>
          <w:p w14:paraId="2A168474"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278,044,771 </w:t>
            </w:r>
          </w:p>
        </w:tc>
      </w:tr>
      <w:tr w:rsidR="007676A2" w:rsidRPr="00F227D3" w14:paraId="437A652F" w14:textId="77777777" w:rsidTr="00917663">
        <w:trPr>
          <w:trHeight w:val="20"/>
          <w:jc w:val="center"/>
        </w:trPr>
        <w:tc>
          <w:tcPr>
            <w:tcW w:w="2972" w:type="dxa"/>
            <w:shd w:val="clear" w:color="auto" w:fill="auto"/>
            <w:noWrap/>
            <w:vAlign w:val="center"/>
            <w:hideMark/>
          </w:tcPr>
          <w:p w14:paraId="1437B9BA" w14:textId="77777777" w:rsidR="00917663" w:rsidRPr="00F227D3" w:rsidRDefault="00917663" w:rsidP="00917663">
            <w:pPr>
              <w:spacing w:after="0" w:line="240" w:lineRule="auto"/>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PRD</w:t>
            </w:r>
          </w:p>
        </w:tc>
        <w:tc>
          <w:tcPr>
            <w:tcW w:w="1701" w:type="dxa"/>
            <w:shd w:val="clear" w:color="auto" w:fill="auto"/>
            <w:vAlign w:val="center"/>
            <w:hideMark/>
          </w:tcPr>
          <w:p w14:paraId="38DCD72F"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57,350,057 </w:t>
            </w:r>
          </w:p>
        </w:tc>
        <w:tc>
          <w:tcPr>
            <w:tcW w:w="2126" w:type="dxa"/>
            <w:shd w:val="clear" w:color="auto" w:fill="auto"/>
            <w:vAlign w:val="center"/>
            <w:hideMark/>
          </w:tcPr>
          <w:p w14:paraId="0B37EBE9"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17,205,017 </w:t>
            </w:r>
          </w:p>
        </w:tc>
        <w:tc>
          <w:tcPr>
            <w:tcW w:w="1465" w:type="dxa"/>
            <w:shd w:val="clear" w:color="auto" w:fill="auto"/>
            <w:vAlign w:val="center"/>
            <w:hideMark/>
          </w:tcPr>
          <w:p w14:paraId="7B620835"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1,720,502 </w:t>
            </w:r>
          </w:p>
        </w:tc>
        <w:tc>
          <w:tcPr>
            <w:tcW w:w="1512" w:type="dxa"/>
            <w:shd w:val="clear" w:color="auto" w:fill="auto"/>
            <w:vAlign w:val="center"/>
            <w:hideMark/>
          </w:tcPr>
          <w:p w14:paraId="7AE1CCCA"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76,275,576 </w:t>
            </w:r>
          </w:p>
        </w:tc>
      </w:tr>
      <w:tr w:rsidR="007676A2" w:rsidRPr="00F227D3" w14:paraId="4948BA37" w14:textId="77777777" w:rsidTr="00917663">
        <w:trPr>
          <w:trHeight w:val="20"/>
          <w:jc w:val="center"/>
        </w:trPr>
        <w:tc>
          <w:tcPr>
            <w:tcW w:w="2972" w:type="dxa"/>
            <w:shd w:val="clear" w:color="auto" w:fill="auto"/>
            <w:noWrap/>
            <w:vAlign w:val="center"/>
            <w:hideMark/>
          </w:tcPr>
          <w:p w14:paraId="49888308" w14:textId="77777777" w:rsidR="00917663" w:rsidRPr="00F227D3" w:rsidRDefault="00917663" w:rsidP="00917663">
            <w:pPr>
              <w:spacing w:after="0" w:line="240" w:lineRule="auto"/>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PT</w:t>
            </w:r>
          </w:p>
        </w:tc>
        <w:tc>
          <w:tcPr>
            <w:tcW w:w="1701" w:type="dxa"/>
            <w:shd w:val="clear" w:color="auto" w:fill="auto"/>
            <w:vAlign w:val="center"/>
            <w:hideMark/>
          </w:tcPr>
          <w:p w14:paraId="1517A446"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56,228,944 </w:t>
            </w:r>
          </w:p>
        </w:tc>
        <w:tc>
          <w:tcPr>
            <w:tcW w:w="2126" w:type="dxa"/>
            <w:shd w:val="clear" w:color="auto" w:fill="auto"/>
            <w:vAlign w:val="center"/>
            <w:hideMark/>
          </w:tcPr>
          <w:p w14:paraId="4705C727"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16,868,683 </w:t>
            </w:r>
          </w:p>
        </w:tc>
        <w:tc>
          <w:tcPr>
            <w:tcW w:w="1465" w:type="dxa"/>
            <w:shd w:val="clear" w:color="auto" w:fill="auto"/>
            <w:vAlign w:val="center"/>
            <w:hideMark/>
          </w:tcPr>
          <w:p w14:paraId="43B60613"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1,686,868 </w:t>
            </w:r>
          </w:p>
        </w:tc>
        <w:tc>
          <w:tcPr>
            <w:tcW w:w="1512" w:type="dxa"/>
            <w:shd w:val="clear" w:color="auto" w:fill="auto"/>
            <w:vAlign w:val="center"/>
            <w:hideMark/>
          </w:tcPr>
          <w:p w14:paraId="3913D7C0"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74,784,495 </w:t>
            </w:r>
          </w:p>
        </w:tc>
      </w:tr>
      <w:tr w:rsidR="007676A2" w:rsidRPr="00F227D3" w14:paraId="48933038" w14:textId="77777777" w:rsidTr="00917663">
        <w:trPr>
          <w:trHeight w:val="20"/>
          <w:jc w:val="center"/>
        </w:trPr>
        <w:tc>
          <w:tcPr>
            <w:tcW w:w="2972" w:type="dxa"/>
            <w:shd w:val="clear" w:color="auto" w:fill="auto"/>
            <w:noWrap/>
            <w:vAlign w:val="center"/>
            <w:hideMark/>
          </w:tcPr>
          <w:p w14:paraId="061CA52E" w14:textId="77777777" w:rsidR="00917663" w:rsidRPr="00F227D3" w:rsidRDefault="00917663" w:rsidP="00917663">
            <w:pPr>
              <w:spacing w:after="0" w:line="240" w:lineRule="auto"/>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PVEM</w:t>
            </w:r>
          </w:p>
        </w:tc>
        <w:tc>
          <w:tcPr>
            <w:tcW w:w="1701" w:type="dxa"/>
            <w:shd w:val="clear" w:color="auto" w:fill="auto"/>
            <w:vAlign w:val="center"/>
            <w:hideMark/>
          </w:tcPr>
          <w:p w14:paraId="13F976FB"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67,645,333 </w:t>
            </w:r>
          </w:p>
        </w:tc>
        <w:tc>
          <w:tcPr>
            <w:tcW w:w="2126" w:type="dxa"/>
            <w:shd w:val="clear" w:color="auto" w:fill="auto"/>
            <w:vAlign w:val="center"/>
            <w:hideMark/>
          </w:tcPr>
          <w:p w14:paraId="64564789"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20,293,600 </w:t>
            </w:r>
          </w:p>
        </w:tc>
        <w:tc>
          <w:tcPr>
            <w:tcW w:w="1465" w:type="dxa"/>
            <w:shd w:val="clear" w:color="auto" w:fill="auto"/>
            <w:vAlign w:val="center"/>
            <w:hideMark/>
          </w:tcPr>
          <w:p w14:paraId="5D033021"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2,029,360 </w:t>
            </w:r>
          </w:p>
        </w:tc>
        <w:tc>
          <w:tcPr>
            <w:tcW w:w="1512" w:type="dxa"/>
            <w:shd w:val="clear" w:color="auto" w:fill="auto"/>
            <w:vAlign w:val="center"/>
            <w:hideMark/>
          </w:tcPr>
          <w:p w14:paraId="5E5A4844"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89,968,293 </w:t>
            </w:r>
          </w:p>
        </w:tc>
      </w:tr>
      <w:tr w:rsidR="007676A2" w:rsidRPr="00F227D3" w14:paraId="79F7A31A" w14:textId="77777777" w:rsidTr="00917663">
        <w:trPr>
          <w:trHeight w:val="20"/>
          <w:jc w:val="center"/>
        </w:trPr>
        <w:tc>
          <w:tcPr>
            <w:tcW w:w="2972" w:type="dxa"/>
            <w:shd w:val="clear" w:color="auto" w:fill="auto"/>
            <w:noWrap/>
            <w:vAlign w:val="center"/>
            <w:hideMark/>
          </w:tcPr>
          <w:p w14:paraId="51ADB42D" w14:textId="77777777" w:rsidR="00917663" w:rsidRPr="00F227D3" w:rsidRDefault="00917663" w:rsidP="00917663">
            <w:pPr>
              <w:spacing w:after="0" w:line="240" w:lineRule="auto"/>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MC</w:t>
            </w:r>
          </w:p>
        </w:tc>
        <w:tc>
          <w:tcPr>
            <w:tcW w:w="1701" w:type="dxa"/>
            <w:shd w:val="clear" w:color="auto" w:fill="auto"/>
            <w:vAlign w:val="center"/>
            <w:hideMark/>
          </w:tcPr>
          <w:p w14:paraId="0FE60867"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67,491,863 </w:t>
            </w:r>
          </w:p>
        </w:tc>
        <w:tc>
          <w:tcPr>
            <w:tcW w:w="2126" w:type="dxa"/>
            <w:shd w:val="clear" w:color="auto" w:fill="auto"/>
            <w:vAlign w:val="center"/>
            <w:hideMark/>
          </w:tcPr>
          <w:p w14:paraId="06DD1A08"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20,247,559 </w:t>
            </w:r>
          </w:p>
        </w:tc>
        <w:tc>
          <w:tcPr>
            <w:tcW w:w="1465" w:type="dxa"/>
            <w:shd w:val="clear" w:color="auto" w:fill="auto"/>
            <w:vAlign w:val="center"/>
            <w:hideMark/>
          </w:tcPr>
          <w:p w14:paraId="6B3C6ABD"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2,024,756 </w:t>
            </w:r>
          </w:p>
        </w:tc>
        <w:tc>
          <w:tcPr>
            <w:tcW w:w="1512" w:type="dxa"/>
            <w:shd w:val="clear" w:color="auto" w:fill="auto"/>
            <w:vAlign w:val="center"/>
            <w:hideMark/>
          </w:tcPr>
          <w:p w14:paraId="07D7B998"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89,764,178 </w:t>
            </w:r>
          </w:p>
        </w:tc>
      </w:tr>
      <w:tr w:rsidR="007676A2" w:rsidRPr="00F227D3" w14:paraId="3AE1656B" w14:textId="77777777" w:rsidTr="00917663">
        <w:trPr>
          <w:trHeight w:val="20"/>
          <w:jc w:val="center"/>
        </w:trPr>
        <w:tc>
          <w:tcPr>
            <w:tcW w:w="2972" w:type="dxa"/>
            <w:shd w:val="clear" w:color="auto" w:fill="auto"/>
            <w:noWrap/>
            <w:vAlign w:val="center"/>
            <w:hideMark/>
          </w:tcPr>
          <w:p w14:paraId="2C392710" w14:textId="77777777" w:rsidR="00917663" w:rsidRPr="00F227D3" w:rsidRDefault="00917663" w:rsidP="00917663">
            <w:pPr>
              <w:spacing w:after="0" w:line="240" w:lineRule="auto"/>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MORENA</w:t>
            </w:r>
          </w:p>
        </w:tc>
        <w:tc>
          <w:tcPr>
            <w:tcW w:w="1701" w:type="dxa"/>
            <w:shd w:val="clear" w:color="auto" w:fill="auto"/>
            <w:vAlign w:val="center"/>
            <w:hideMark/>
          </w:tcPr>
          <w:p w14:paraId="279C6C27"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232,281,749 </w:t>
            </w:r>
          </w:p>
        </w:tc>
        <w:tc>
          <w:tcPr>
            <w:tcW w:w="2126" w:type="dxa"/>
            <w:shd w:val="clear" w:color="auto" w:fill="auto"/>
            <w:vAlign w:val="center"/>
            <w:hideMark/>
          </w:tcPr>
          <w:p w14:paraId="36EDD7C1"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69,684,525 </w:t>
            </w:r>
          </w:p>
        </w:tc>
        <w:tc>
          <w:tcPr>
            <w:tcW w:w="1465" w:type="dxa"/>
            <w:shd w:val="clear" w:color="auto" w:fill="auto"/>
            <w:vAlign w:val="center"/>
            <w:hideMark/>
          </w:tcPr>
          <w:p w14:paraId="5D7ADACF"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6,968,452 </w:t>
            </w:r>
          </w:p>
        </w:tc>
        <w:tc>
          <w:tcPr>
            <w:tcW w:w="1512" w:type="dxa"/>
            <w:shd w:val="clear" w:color="auto" w:fill="auto"/>
            <w:vAlign w:val="center"/>
            <w:hideMark/>
          </w:tcPr>
          <w:p w14:paraId="4D290CEB"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308,934,726 </w:t>
            </w:r>
          </w:p>
        </w:tc>
      </w:tr>
      <w:tr w:rsidR="007676A2" w:rsidRPr="00F227D3" w14:paraId="5C7ED2A8" w14:textId="77777777" w:rsidTr="00917663">
        <w:trPr>
          <w:trHeight w:val="20"/>
          <w:jc w:val="center"/>
        </w:trPr>
        <w:tc>
          <w:tcPr>
            <w:tcW w:w="2972" w:type="dxa"/>
            <w:shd w:val="clear" w:color="auto" w:fill="auto"/>
            <w:noWrap/>
            <w:vAlign w:val="center"/>
            <w:hideMark/>
          </w:tcPr>
          <w:p w14:paraId="73FC8FBC" w14:textId="77777777" w:rsidR="00917663" w:rsidRPr="00F227D3" w:rsidRDefault="00917663" w:rsidP="00917663">
            <w:pPr>
              <w:spacing w:after="0" w:line="240" w:lineRule="auto"/>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NAEM</w:t>
            </w:r>
          </w:p>
        </w:tc>
        <w:tc>
          <w:tcPr>
            <w:tcW w:w="1701" w:type="dxa"/>
            <w:shd w:val="clear" w:color="auto" w:fill="auto"/>
            <w:vAlign w:val="center"/>
            <w:hideMark/>
          </w:tcPr>
          <w:p w14:paraId="3B2325A5"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55,071,521 </w:t>
            </w:r>
          </w:p>
        </w:tc>
        <w:tc>
          <w:tcPr>
            <w:tcW w:w="2126" w:type="dxa"/>
            <w:shd w:val="clear" w:color="auto" w:fill="auto"/>
            <w:vAlign w:val="center"/>
            <w:hideMark/>
          </w:tcPr>
          <w:p w14:paraId="4E67F8A4"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16,521,456 </w:t>
            </w:r>
          </w:p>
        </w:tc>
        <w:tc>
          <w:tcPr>
            <w:tcW w:w="1465" w:type="dxa"/>
            <w:shd w:val="clear" w:color="auto" w:fill="auto"/>
            <w:vAlign w:val="center"/>
            <w:hideMark/>
          </w:tcPr>
          <w:p w14:paraId="05BA9348"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1,652,146 </w:t>
            </w:r>
          </w:p>
        </w:tc>
        <w:tc>
          <w:tcPr>
            <w:tcW w:w="1512" w:type="dxa"/>
            <w:shd w:val="clear" w:color="auto" w:fill="auto"/>
            <w:vAlign w:val="center"/>
            <w:hideMark/>
          </w:tcPr>
          <w:p w14:paraId="61B0F39E"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73,245,123 </w:t>
            </w:r>
          </w:p>
        </w:tc>
      </w:tr>
      <w:tr w:rsidR="007676A2" w:rsidRPr="00F227D3" w14:paraId="5B400550" w14:textId="77777777" w:rsidTr="00917663">
        <w:trPr>
          <w:trHeight w:val="20"/>
          <w:jc w:val="center"/>
        </w:trPr>
        <w:tc>
          <w:tcPr>
            <w:tcW w:w="2972" w:type="dxa"/>
            <w:shd w:val="clear" w:color="auto" w:fill="auto"/>
            <w:noWrap/>
            <w:vAlign w:val="center"/>
            <w:hideMark/>
          </w:tcPr>
          <w:p w14:paraId="08646435" w14:textId="77777777" w:rsidR="00917663" w:rsidRPr="00F227D3" w:rsidRDefault="00917663" w:rsidP="004B45CD">
            <w:pPr>
              <w:spacing w:after="0" w:line="240" w:lineRule="auto"/>
              <w:jc w:val="both"/>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Candidatos Independientes Diputados</w:t>
            </w:r>
          </w:p>
        </w:tc>
        <w:tc>
          <w:tcPr>
            <w:tcW w:w="1701" w:type="dxa"/>
            <w:shd w:val="clear" w:color="auto" w:fill="auto"/>
            <w:vAlign w:val="center"/>
            <w:hideMark/>
          </w:tcPr>
          <w:p w14:paraId="0E64EB52" w14:textId="77777777" w:rsidR="00917663" w:rsidRPr="00F227D3" w:rsidRDefault="00917663" w:rsidP="00917663">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N/A</w:t>
            </w:r>
          </w:p>
        </w:tc>
        <w:tc>
          <w:tcPr>
            <w:tcW w:w="2126" w:type="dxa"/>
            <w:shd w:val="clear" w:color="auto" w:fill="auto"/>
            <w:vAlign w:val="center"/>
            <w:hideMark/>
          </w:tcPr>
          <w:p w14:paraId="50A466C1"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1,728,537 </w:t>
            </w:r>
          </w:p>
        </w:tc>
        <w:tc>
          <w:tcPr>
            <w:tcW w:w="1465" w:type="dxa"/>
            <w:shd w:val="clear" w:color="auto" w:fill="auto"/>
            <w:vAlign w:val="center"/>
            <w:hideMark/>
          </w:tcPr>
          <w:p w14:paraId="4E06DC45" w14:textId="77777777" w:rsidR="00917663" w:rsidRPr="00F227D3" w:rsidRDefault="00917663" w:rsidP="00917663">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N/A</w:t>
            </w:r>
          </w:p>
        </w:tc>
        <w:tc>
          <w:tcPr>
            <w:tcW w:w="1512" w:type="dxa"/>
            <w:shd w:val="clear" w:color="auto" w:fill="auto"/>
            <w:vAlign w:val="center"/>
            <w:hideMark/>
          </w:tcPr>
          <w:p w14:paraId="783D1AF4"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1,728,537 </w:t>
            </w:r>
          </w:p>
        </w:tc>
      </w:tr>
      <w:tr w:rsidR="007676A2" w:rsidRPr="00F227D3" w14:paraId="0F479471" w14:textId="77777777" w:rsidTr="00917663">
        <w:trPr>
          <w:trHeight w:val="20"/>
          <w:jc w:val="center"/>
        </w:trPr>
        <w:tc>
          <w:tcPr>
            <w:tcW w:w="2972" w:type="dxa"/>
            <w:shd w:val="clear" w:color="auto" w:fill="auto"/>
            <w:noWrap/>
            <w:vAlign w:val="center"/>
            <w:hideMark/>
          </w:tcPr>
          <w:p w14:paraId="4218C5DF" w14:textId="77777777" w:rsidR="00917663" w:rsidRPr="00F227D3" w:rsidRDefault="00917663" w:rsidP="004B45CD">
            <w:pPr>
              <w:spacing w:after="0" w:line="240" w:lineRule="auto"/>
              <w:jc w:val="both"/>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Candidatos Independientes Ayuntamientos</w:t>
            </w:r>
          </w:p>
        </w:tc>
        <w:tc>
          <w:tcPr>
            <w:tcW w:w="1701" w:type="dxa"/>
            <w:shd w:val="clear" w:color="auto" w:fill="auto"/>
            <w:vAlign w:val="center"/>
            <w:hideMark/>
          </w:tcPr>
          <w:p w14:paraId="4B6BE6DC" w14:textId="77777777" w:rsidR="00917663" w:rsidRPr="00F227D3" w:rsidRDefault="00917663" w:rsidP="00917663">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N/A</w:t>
            </w:r>
          </w:p>
        </w:tc>
        <w:tc>
          <w:tcPr>
            <w:tcW w:w="2126" w:type="dxa"/>
            <w:shd w:val="clear" w:color="auto" w:fill="auto"/>
            <w:vAlign w:val="center"/>
            <w:hideMark/>
          </w:tcPr>
          <w:p w14:paraId="05846084"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1,728,537 </w:t>
            </w:r>
          </w:p>
        </w:tc>
        <w:tc>
          <w:tcPr>
            <w:tcW w:w="1465" w:type="dxa"/>
            <w:shd w:val="clear" w:color="auto" w:fill="auto"/>
            <w:vAlign w:val="center"/>
            <w:hideMark/>
          </w:tcPr>
          <w:p w14:paraId="42774C38" w14:textId="77777777" w:rsidR="00917663" w:rsidRPr="00F227D3" w:rsidRDefault="00917663" w:rsidP="00917663">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N/A</w:t>
            </w:r>
          </w:p>
        </w:tc>
        <w:tc>
          <w:tcPr>
            <w:tcW w:w="1512" w:type="dxa"/>
            <w:shd w:val="clear" w:color="auto" w:fill="auto"/>
            <w:vAlign w:val="center"/>
            <w:hideMark/>
          </w:tcPr>
          <w:p w14:paraId="75B3D6E2" w14:textId="77777777" w:rsidR="00917663" w:rsidRPr="00F227D3" w:rsidRDefault="00917663" w:rsidP="00917663">
            <w:pPr>
              <w:spacing w:after="0" w:line="240" w:lineRule="auto"/>
              <w:jc w:val="right"/>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 xml:space="preserve">1,728,537 </w:t>
            </w:r>
          </w:p>
        </w:tc>
      </w:tr>
      <w:tr w:rsidR="007676A2" w:rsidRPr="00F227D3" w14:paraId="4AA06175" w14:textId="77777777" w:rsidTr="00917663">
        <w:trPr>
          <w:trHeight w:val="20"/>
          <w:jc w:val="center"/>
        </w:trPr>
        <w:tc>
          <w:tcPr>
            <w:tcW w:w="2972" w:type="dxa"/>
            <w:shd w:val="clear" w:color="auto" w:fill="BFBFBF" w:themeFill="background1" w:themeFillShade="BF"/>
            <w:noWrap/>
            <w:vAlign w:val="center"/>
            <w:hideMark/>
          </w:tcPr>
          <w:p w14:paraId="48165BBD" w14:textId="77777777" w:rsidR="00917663" w:rsidRPr="00F227D3" w:rsidRDefault="00917663" w:rsidP="00917663">
            <w:pPr>
              <w:spacing w:after="0" w:line="240" w:lineRule="auto"/>
              <w:jc w:val="center"/>
              <w:rPr>
                <w:rFonts w:ascii="Bookman Old Style" w:eastAsia="Times New Roman" w:hAnsi="Bookman Old Style" w:cs="Calibri"/>
                <w:b/>
                <w:bCs/>
                <w:sz w:val="18"/>
                <w:szCs w:val="18"/>
                <w:lang w:eastAsia="es-MX"/>
              </w:rPr>
            </w:pPr>
            <w:r w:rsidRPr="00F227D3">
              <w:rPr>
                <w:rFonts w:ascii="Bookman Old Style" w:eastAsia="Times New Roman" w:hAnsi="Bookman Old Style" w:cs="Calibri"/>
                <w:b/>
                <w:bCs/>
                <w:sz w:val="18"/>
                <w:szCs w:val="18"/>
                <w:lang w:eastAsia="es-MX"/>
              </w:rPr>
              <w:t>Total</w:t>
            </w:r>
          </w:p>
        </w:tc>
        <w:tc>
          <w:tcPr>
            <w:tcW w:w="1701" w:type="dxa"/>
            <w:shd w:val="clear" w:color="auto" w:fill="BFBFBF" w:themeFill="background1" w:themeFillShade="BF"/>
            <w:vAlign w:val="center"/>
            <w:hideMark/>
          </w:tcPr>
          <w:p w14:paraId="1CCA2D57" w14:textId="77777777" w:rsidR="00917663" w:rsidRPr="00F227D3" w:rsidRDefault="00917663" w:rsidP="00917663">
            <w:pPr>
              <w:spacing w:after="0" w:line="240" w:lineRule="auto"/>
              <w:jc w:val="right"/>
              <w:rPr>
                <w:rFonts w:ascii="Bookman Old Style" w:eastAsia="Times New Roman" w:hAnsi="Bookman Old Style" w:cs="Calibri"/>
                <w:b/>
                <w:bCs/>
                <w:sz w:val="18"/>
                <w:szCs w:val="18"/>
                <w:lang w:eastAsia="es-MX"/>
              </w:rPr>
            </w:pPr>
            <w:r w:rsidRPr="00F227D3">
              <w:rPr>
                <w:rFonts w:ascii="Bookman Old Style" w:eastAsia="Times New Roman" w:hAnsi="Bookman Old Style" w:cs="Calibri"/>
                <w:b/>
                <w:bCs/>
                <w:sz w:val="18"/>
                <w:szCs w:val="18"/>
                <w:lang w:eastAsia="es-MX"/>
              </w:rPr>
              <w:t xml:space="preserve">865,133,594 </w:t>
            </w:r>
          </w:p>
        </w:tc>
        <w:tc>
          <w:tcPr>
            <w:tcW w:w="2126" w:type="dxa"/>
            <w:shd w:val="clear" w:color="auto" w:fill="BFBFBF" w:themeFill="background1" w:themeFillShade="BF"/>
            <w:vAlign w:val="center"/>
            <w:hideMark/>
          </w:tcPr>
          <w:p w14:paraId="133A279E" w14:textId="77777777" w:rsidR="00917663" w:rsidRPr="00F227D3" w:rsidRDefault="00917663" w:rsidP="00917663">
            <w:pPr>
              <w:spacing w:after="0" w:line="240" w:lineRule="auto"/>
              <w:jc w:val="right"/>
              <w:rPr>
                <w:rFonts w:ascii="Bookman Old Style" w:eastAsia="Times New Roman" w:hAnsi="Bookman Old Style" w:cs="Calibri"/>
                <w:b/>
                <w:bCs/>
                <w:sz w:val="18"/>
                <w:szCs w:val="18"/>
                <w:lang w:eastAsia="es-MX"/>
              </w:rPr>
            </w:pPr>
            <w:r w:rsidRPr="00F227D3">
              <w:rPr>
                <w:rFonts w:ascii="Bookman Old Style" w:eastAsia="Times New Roman" w:hAnsi="Bookman Old Style" w:cs="Calibri"/>
                <w:b/>
                <w:bCs/>
                <w:sz w:val="18"/>
                <w:szCs w:val="18"/>
                <w:lang w:eastAsia="es-MX"/>
              </w:rPr>
              <w:t xml:space="preserve">262,997,152 </w:t>
            </w:r>
          </w:p>
        </w:tc>
        <w:tc>
          <w:tcPr>
            <w:tcW w:w="1465" w:type="dxa"/>
            <w:shd w:val="clear" w:color="auto" w:fill="BFBFBF" w:themeFill="background1" w:themeFillShade="BF"/>
            <w:vAlign w:val="center"/>
            <w:hideMark/>
          </w:tcPr>
          <w:p w14:paraId="390E970A" w14:textId="77777777" w:rsidR="00917663" w:rsidRPr="00F227D3" w:rsidRDefault="00917663" w:rsidP="00917663">
            <w:pPr>
              <w:spacing w:after="0" w:line="240" w:lineRule="auto"/>
              <w:jc w:val="right"/>
              <w:rPr>
                <w:rFonts w:ascii="Bookman Old Style" w:eastAsia="Times New Roman" w:hAnsi="Bookman Old Style" w:cs="Calibri"/>
                <w:b/>
                <w:bCs/>
                <w:sz w:val="18"/>
                <w:szCs w:val="18"/>
                <w:lang w:eastAsia="es-MX"/>
              </w:rPr>
            </w:pPr>
            <w:r w:rsidRPr="00F227D3">
              <w:rPr>
                <w:rFonts w:ascii="Bookman Old Style" w:eastAsia="Times New Roman" w:hAnsi="Bookman Old Style" w:cs="Calibri"/>
                <w:b/>
                <w:bCs/>
                <w:sz w:val="18"/>
                <w:szCs w:val="18"/>
                <w:lang w:eastAsia="es-MX"/>
              </w:rPr>
              <w:t xml:space="preserve">25,954,008 </w:t>
            </w:r>
          </w:p>
        </w:tc>
        <w:tc>
          <w:tcPr>
            <w:tcW w:w="1512" w:type="dxa"/>
            <w:shd w:val="clear" w:color="auto" w:fill="BFBFBF" w:themeFill="background1" w:themeFillShade="BF"/>
            <w:vAlign w:val="center"/>
            <w:hideMark/>
          </w:tcPr>
          <w:p w14:paraId="7FC52EC6" w14:textId="77777777" w:rsidR="00917663" w:rsidRPr="00F227D3" w:rsidRDefault="00917663" w:rsidP="00917663">
            <w:pPr>
              <w:spacing w:after="0" w:line="240" w:lineRule="auto"/>
              <w:jc w:val="right"/>
              <w:rPr>
                <w:rFonts w:ascii="Bookman Old Style" w:eastAsia="Times New Roman" w:hAnsi="Bookman Old Style" w:cs="Calibri"/>
                <w:b/>
                <w:bCs/>
                <w:sz w:val="18"/>
                <w:szCs w:val="18"/>
                <w:lang w:eastAsia="es-MX"/>
              </w:rPr>
            </w:pPr>
            <w:r w:rsidRPr="00F227D3">
              <w:rPr>
                <w:rFonts w:ascii="Bookman Old Style" w:eastAsia="Times New Roman" w:hAnsi="Bookman Old Style" w:cs="Calibri"/>
                <w:b/>
                <w:bCs/>
                <w:sz w:val="18"/>
                <w:szCs w:val="18"/>
                <w:lang w:eastAsia="es-MX"/>
              </w:rPr>
              <w:t xml:space="preserve">1,154,084,754 </w:t>
            </w:r>
          </w:p>
        </w:tc>
      </w:tr>
    </w:tbl>
    <w:p w14:paraId="6C4CE8D7" w14:textId="77777777" w:rsidR="00E76948" w:rsidRPr="00F227D3" w:rsidRDefault="00E76948" w:rsidP="00D77920">
      <w:pPr>
        <w:spacing w:after="0" w:line="240" w:lineRule="auto"/>
        <w:jc w:val="both"/>
        <w:rPr>
          <w:rFonts w:ascii="Bookman Old Style" w:hAnsi="Bookman Old Style" w:cs="Arial"/>
          <w:b/>
          <w:sz w:val="20"/>
          <w:szCs w:val="20"/>
          <w:lang w:val="es-ES_tradnl"/>
        </w:rPr>
      </w:pPr>
    </w:p>
    <w:p w14:paraId="5D8D6DF3" w14:textId="3AE7F5FC"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Los recursos estipulados en el párrafo anterior</w:t>
      </w:r>
      <w:r w:rsidR="00CD2D8D"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que al cierre del Ejercicio Fiscal no hayan sido ejercidos, se deberán reintegrar a la Secretaría antes de concluir el primer trimestre del siguiente año, de acuerdo </w:t>
      </w:r>
      <w:r w:rsidR="00CD2D8D" w:rsidRPr="00F227D3">
        <w:rPr>
          <w:rFonts w:ascii="Bookman Old Style" w:hAnsi="Bookman Old Style" w:cs="Arial"/>
          <w:sz w:val="20"/>
          <w:szCs w:val="20"/>
          <w:lang w:val="es-ES_tradnl"/>
        </w:rPr>
        <w:t>con lo dispuesto en el</w:t>
      </w:r>
      <w:r w:rsidRPr="00F227D3">
        <w:rPr>
          <w:rFonts w:ascii="Bookman Old Style" w:hAnsi="Bookman Old Style" w:cs="Arial"/>
          <w:sz w:val="20"/>
          <w:szCs w:val="20"/>
          <w:lang w:val="es-ES_tradnl"/>
        </w:rPr>
        <w:t xml:space="preserve"> Código Electoral del Estado de México.</w:t>
      </w:r>
    </w:p>
    <w:p w14:paraId="15BFE835"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7E3C066D" w14:textId="21056C90"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Los Órganos de Gobierno de las instituciones electorales, comunicarán al Ejecutivo del Estado, a través de la Secretaría</w:t>
      </w:r>
      <w:r w:rsidR="009114E8"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el calendario de recursos asignados, a más tardar dentro de los 15 días hábiles posteriores a la publicación del presente, de igual forma remitirá la información de los resultados y la situación financiera para la integración de la Cuenta Pública, en los términos que la legislación aplicable establece. </w:t>
      </w:r>
    </w:p>
    <w:p w14:paraId="5FCF873F"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37845B45" w14:textId="437D6359"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Artículo </w:t>
      </w:r>
      <w:r w:rsidR="006B76ED" w:rsidRPr="00F227D3">
        <w:rPr>
          <w:rFonts w:ascii="Bookman Old Style" w:hAnsi="Bookman Old Style" w:cs="Arial"/>
          <w:b/>
          <w:sz w:val="20"/>
          <w:szCs w:val="20"/>
          <w:lang w:val="es-ES_tradnl"/>
        </w:rPr>
        <w:t>30</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 xml:space="preserve">A la Comisión de Derechos Humanos del Estado de México, le corresponde la cantidad de </w:t>
      </w:r>
      <w:r w:rsidR="00917663" w:rsidRPr="004B45CD">
        <w:rPr>
          <w:rFonts w:ascii="Bookman Old Style" w:hAnsi="Bookman Old Style" w:cs="Arial"/>
          <w:sz w:val="20"/>
          <w:szCs w:val="20"/>
          <w:lang w:val="es-ES_tradnl"/>
        </w:rPr>
        <w:t>$</w:t>
      </w:r>
      <w:r w:rsidR="0050691C" w:rsidRPr="004B45CD">
        <w:rPr>
          <w:rFonts w:ascii="Bookman Old Style" w:hAnsi="Bookman Old Style" w:cs="Arial"/>
          <w:sz w:val="20"/>
          <w:szCs w:val="20"/>
          <w:lang w:val="es-ES_tradnl"/>
        </w:rPr>
        <w:t xml:space="preserve">299,854,699 </w:t>
      </w:r>
      <w:r w:rsidRPr="004B45CD">
        <w:rPr>
          <w:rFonts w:ascii="Bookman Old Style" w:hAnsi="Bookman Old Style" w:cs="Arial"/>
          <w:sz w:val="20"/>
          <w:szCs w:val="20"/>
          <w:lang w:val="es-ES_tradnl"/>
        </w:rPr>
        <w:t>que incluye las previsiones por incremento salarial y gastos de operación.</w:t>
      </w:r>
    </w:p>
    <w:p w14:paraId="6BAE48AB"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1826C9D3" w14:textId="75454AFE"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El Presidente de la Comisión de Derechos Humanos del Estado de México, comunicará al Ejecutivo del Estado a través de la Secretaría, el calendario de recursos asignados, a más tardar dentro de los 15 días hábiles posteriores a la publicación del presente, debiendo remitir la información de los resultados y la situación financiera para la integración de la Cuenta Pública, en los términos que la legislación aplicable establece.</w:t>
      </w:r>
    </w:p>
    <w:p w14:paraId="3FDB54EE" w14:textId="77777777" w:rsidR="0058230D" w:rsidRPr="00F227D3" w:rsidRDefault="0058230D" w:rsidP="00D77920">
      <w:pPr>
        <w:spacing w:after="0" w:line="240" w:lineRule="auto"/>
        <w:jc w:val="both"/>
        <w:rPr>
          <w:rFonts w:ascii="Bookman Old Style" w:hAnsi="Bookman Old Style" w:cs="Arial"/>
          <w:sz w:val="20"/>
          <w:szCs w:val="20"/>
          <w:lang w:val="es-ES_tradnl"/>
        </w:rPr>
      </w:pPr>
    </w:p>
    <w:p w14:paraId="23196751" w14:textId="6839446C"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Artículo </w:t>
      </w:r>
      <w:r w:rsidR="003B312E" w:rsidRPr="00F227D3">
        <w:rPr>
          <w:rFonts w:ascii="Bookman Old Style" w:hAnsi="Bookman Old Style" w:cs="Arial"/>
          <w:b/>
          <w:sz w:val="20"/>
          <w:szCs w:val="20"/>
          <w:lang w:val="es-ES_tradnl"/>
        </w:rPr>
        <w:t>3</w:t>
      </w:r>
      <w:r w:rsidR="006B76ED" w:rsidRPr="00F227D3">
        <w:rPr>
          <w:rFonts w:ascii="Bookman Old Style" w:hAnsi="Bookman Old Style" w:cs="Arial"/>
          <w:b/>
          <w:sz w:val="20"/>
          <w:szCs w:val="20"/>
          <w:lang w:val="es-ES_tradnl"/>
        </w:rPr>
        <w:t>1</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w:t>
      </w:r>
      <w:r w:rsidR="005852D3" w:rsidRPr="00F227D3">
        <w:rPr>
          <w:rFonts w:ascii="Bookman Old Style" w:hAnsi="Bookman Old Style" w:cs="Arial"/>
          <w:sz w:val="20"/>
          <w:szCs w:val="20"/>
          <w:lang w:val="es-ES_tradnl"/>
        </w:rPr>
        <w:t>A</w:t>
      </w:r>
      <w:r w:rsidRPr="00F227D3">
        <w:rPr>
          <w:rFonts w:ascii="Bookman Old Style" w:hAnsi="Bookman Old Style" w:cs="Arial"/>
          <w:sz w:val="20"/>
          <w:szCs w:val="20"/>
          <w:lang w:val="es-ES_tradnl"/>
        </w:rPr>
        <w:t xml:space="preserve"> la Universidad Autónoma del Estado de México, se destinarán recursos por la cantidad </w:t>
      </w:r>
      <w:r w:rsidRPr="004B45CD">
        <w:rPr>
          <w:rFonts w:ascii="Bookman Old Style" w:hAnsi="Bookman Old Style" w:cs="Arial"/>
          <w:sz w:val="20"/>
          <w:szCs w:val="20"/>
          <w:lang w:val="es-ES_tradnl"/>
        </w:rPr>
        <w:t xml:space="preserve">de </w:t>
      </w:r>
      <w:r w:rsidR="000E009E" w:rsidRPr="004B45CD">
        <w:rPr>
          <w:rFonts w:ascii="Bookman Old Style" w:hAnsi="Bookman Old Style" w:cs="Arial"/>
          <w:sz w:val="20"/>
          <w:szCs w:val="20"/>
          <w:lang w:val="es-ES_tradnl"/>
        </w:rPr>
        <w:t>$</w:t>
      </w:r>
      <w:r w:rsidR="0050691C" w:rsidRPr="004B45CD">
        <w:rPr>
          <w:rFonts w:ascii="Bookman Old Style" w:hAnsi="Bookman Old Style" w:cs="Arial"/>
          <w:sz w:val="20"/>
          <w:szCs w:val="20"/>
          <w:lang w:val="es-ES_tradnl"/>
        </w:rPr>
        <w:t xml:space="preserve">6,206,768,022 </w:t>
      </w:r>
      <w:r w:rsidRPr="004B45CD">
        <w:rPr>
          <w:rFonts w:ascii="Bookman Old Style" w:hAnsi="Bookman Old Style" w:cs="Arial"/>
          <w:sz w:val="20"/>
          <w:szCs w:val="20"/>
          <w:lang w:val="es-ES_tradnl"/>
        </w:rPr>
        <w:t>que incluyen transferencias estatales, recursos federales, e ingresos propios que</w:t>
      </w:r>
      <w:r w:rsidRPr="00F227D3">
        <w:rPr>
          <w:rFonts w:ascii="Bookman Old Style" w:hAnsi="Bookman Old Style" w:cs="Arial"/>
          <w:sz w:val="20"/>
          <w:szCs w:val="20"/>
          <w:lang w:val="es-ES_tradnl"/>
        </w:rPr>
        <w:t xml:space="preserve"> genere la Institución. </w:t>
      </w:r>
    </w:p>
    <w:p w14:paraId="209D42BA"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4C15AB2B" w14:textId="77777777" w:rsidR="006C645B" w:rsidRPr="00F227D3" w:rsidRDefault="006C645B" w:rsidP="00D77920">
      <w:pPr>
        <w:spacing w:after="0" w:line="240" w:lineRule="auto"/>
        <w:jc w:val="both"/>
        <w:rPr>
          <w:rFonts w:ascii="Bookman Old Style" w:hAnsi="Bookman Old Style" w:cs="Arial"/>
          <w:bCs/>
          <w:sz w:val="20"/>
          <w:szCs w:val="20"/>
          <w:lang w:val="es-ES_tradnl"/>
        </w:rPr>
      </w:pPr>
      <w:r w:rsidRPr="00F227D3">
        <w:rPr>
          <w:rFonts w:ascii="Bookman Old Style" w:hAnsi="Bookman Old Style" w:cs="Arial"/>
          <w:bCs/>
          <w:sz w:val="20"/>
          <w:szCs w:val="20"/>
          <w:lang w:val="es-ES_tradnl"/>
        </w:rPr>
        <w:t xml:space="preserve">Los recursos previstos para la </w:t>
      </w:r>
      <w:r w:rsidRPr="00F227D3">
        <w:rPr>
          <w:rFonts w:ascii="Bookman Old Style" w:hAnsi="Bookman Old Style" w:cs="Arial"/>
          <w:sz w:val="20"/>
          <w:szCs w:val="20"/>
          <w:lang w:val="es-ES_tradnl"/>
        </w:rPr>
        <w:t>Universidad Autónoma del Estado de México</w:t>
      </w:r>
      <w:r w:rsidRPr="00F227D3">
        <w:rPr>
          <w:rFonts w:ascii="Bookman Old Style" w:hAnsi="Bookman Old Style" w:cs="Arial"/>
          <w:sz w:val="20"/>
          <w:szCs w:val="20"/>
          <w:lang w:val="es-ES_tradnl" w:eastAsia="es-ES"/>
        </w:rPr>
        <w:t xml:space="preserve"> </w:t>
      </w:r>
      <w:r w:rsidRPr="00F227D3">
        <w:rPr>
          <w:rFonts w:ascii="Bookman Old Style" w:hAnsi="Bookman Old Style" w:cs="Arial"/>
          <w:bCs/>
          <w:sz w:val="20"/>
          <w:szCs w:val="20"/>
          <w:lang w:val="es-ES_tradnl"/>
        </w:rPr>
        <w:t>se distribuirán de la siguiente manera:</w:t>
      </w:r>
    </w:p>
    <w:p w14:paraId="7654630A" w14:textId="77777777" w:rsidR="006C645B" w:rsidRPr="00F227D3" w:rsidRDefault="006C645B" w:rsidP="00D77920">
      <w:pPr>
        <w:spacing w:after="0" w:line="240" w:lineRule="auto"/>
        <w:jc w:val="both"/>
        <w:rPr>
          <w:rFonts w:ascii="Bookman Old Style" w:hAnsi="Bookman Old Style" w:cs="Arial"/>
          <w:sz w:val="20"/>
          <w:szCs w:val="20"/>
          <w:lang w:val="es-ES_tradnl"/>
        </w:rPr>
      </w:pPr>
    </w:p>
    <w:tbl>
      <w:tblPr>
        <w:tblW w:w="44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45"/>
        <w:gridCol w:w="2833"/>
        <w:gridCol w:w="2002"/>
        <w:gridCol w:w="1730"/>
      </w:tblGrid>
      <w:tr w:rsidR="00EA62F7" w:rsidRPr="00F227D3" w14:paraId="6ECD34A1" w14:textId="77777777" w:rsidTr="00EA62F7">
        <w:trPr>
          <w:trHeight w:val="333"/>
          <w:jc w:val="center"/>
        </w:trPr>
        <w:tc>
          <w:tcPr>
            <w:tcW w:w="1429" w:type="pct"/>
            <w:shd w:val="clear" w:color="C2C2C2" w:fill="C2C2C2"/>
            <w:noWrap/>
            <w:vAlign w:val="center"/>
            <w:hideMark/>
          </w:tcPr>
          <w:p w14:paraId="3FDBC111" w14:textId="77777777" w:rsidR="00EA62F7" w:rsidRPr="00F227D3" w:rsidRDefault="00EA62F7" w:rsidP="00EA62F7">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Recursos Federales</w:t>
            </w:r>
          </w:p>
        </w:tc>
        <w:tc>
          <w:tcPr>
            <w:tcW w:w="1251" w:type="pct"/>
            <w:shd w:val="clear" w:color="C2C2C2" w:fill="C2C2C2"/>
            <w:noWrap/>
            <w:vAlign w:val="center"/>
            <w:hideMark/>
          </w:tcPr>
          <w:p w14:paraId="6C8A7500" w14:textId="77777777" w:rsidR="00EA62F7" w:rsidRPr="00F227D3" w:rsidRDefault="00EA62F7" w:rsidP="00EA62F7">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Recursos Fiscales (Estatales)</w:t>
            </w:r>
          </w:p>
        </w:tc>
        <w:tc>
          <w:tcPr>
            <w:tcW w:w="1236" w:type="pct"/>
            <w:shd w:val="clear" w:color="C2C2C2" w:fill="C2C2C2"/>
            <w:noWrap/>
            <w:vAlign w:val="center"/>
            <w:hideMark/>
          </w:tcPr>
          <w:p w14:paraId="16B77A50" w14:textId="77777777" w:rsidR="00EA62F7" w:rsidRPr="00F227D3" w:rsidRDefault="00EA62F7" w:rsidP="00EA62F7">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Recursos Propios</w:t>
            </w:r>
          </w:p>
        </w:tc>
        <w:tc>
          <w:tcPr>
            <w:tcW w:w="1083" w:type="pct"/>
            <w:shd w:val="clear" w:color="C2C2C2" w:fill="C2C2C2"/>
            <w:noWrap/>
            <w:vAlign w:val="center"/>
            <w:hideMark/>
          </w:tcPr>
          <w:p w14:paraId="17DC058A" w14:textId="77777777" w:rsidR="00EA62F7" w:rsidRPr="00F227D3" w:rsidRDefault="00EA62F7" w:rsidP="00EA62F7">
            <w:pPr>
              <w:spacing w:after="0" w:line="240" w:lineRule="auto"/>
              <w:jc w:val="center"/>
              <w:rPr>
                <w:rFonts w:ascii="Bookman Old Style" w:eastAsia="Times New Roman" w:hAnsi="Bookman Old Style" w:cs="Calibri"/>
                <w:b/>
                <w:bCs/>
                <w:color w:val="000000"/>
                <w:sz w:val="18"/>
                <w:szCs w:val="18"/>
                <w:lang w:eastAsia="es-MX"/>
              </w:rPr>
            </w:pPr>
            <w:r w:rsidRPr="00F227D3">
              <w:rPr>
                <w:rFonts w:ascii="Bookman Old Style" w:eastAsia="Times New Roman" w:hAnsi="Bookman Old Style" w:cs="Calibri"/>
                <w:b/>
                <w:bCs/>
                <w:color w:val="000000"/>
                <w:sz w:val="18"/>
                <w:szCs w:val="18"/>
                <w:lang w:eastAsia="es-MX"/>
              </w:rPr>
              <w:t>Total</w:t>
            </w:r>
          </w:p>
        </w:tc>
      </w:tr>
      <w:tr w:rsidR="00EA62F7" w:rsidRPr="00F227D3" w14:paraId="4A9BBE1A" w14:textId="77777777" w:rsidTr="00EA62F7">
        <w:trPr>
          <w:trHeight w:val="333"/>
          <w:jc w:val="center"/>
        </w:trPr>
        <w:tc>
          <w:tcPr>
            <w:tcW w:w="1429" w:type="pct"/>
            <w:shd w:val="clear" w:color="auto" w:fill="auto"/>
            <w:noWrap/>
            <w:vAlign w:val="center"/>
            <w:hideMark/>
          </w:tcPr>
          <w:p w14:paraId="5168F8DA" w14:textId="77777777" w:rsidR="00EA62F7" w:rsidRPr="00F227D3" w:rsidRDefault="00EA62F7" w:rsidP="00EA62F7">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2,350,356,865</w:t>
            </w:r>
          </w:p>
        </w:tc>
        <w:tc>
          <w:tcPr>
            <w:tcW w:w="1251" w:type="pct"/>
            <w:shd w:val="clear" w:color="auto" w:fill="auto"/>
            <w:noWrap/>
            <w:vAlign w:val="center"/>
            <w:hideMark/>
          </w:tcPr>
          <w:p w14:paraId="431FA07B" w14:textId="77777777" w:rsidR="00EA62F7" w:rsidRPr="004B45CD" w:rsidRDefault="00EA62F7" w:rsidP="00EA62F7">
            <w:pPr>
              <w:spacing w:after="0" w:line="240" w:lineRule="auto"/>
              <w:jc w:val="right"/>
              <w:rPr>
                <w:rFonts w:ascii="Bookman Old Style" w:eastAsia="Times New Roman" w:hAnsi="Bookman Old Style" w:cs="Calibri"/>
                <w:sz w:val="18"/>
                <w:szCs w:val="18"/>
                <w:lang w:eastAsia="es-MX"/>
              </w:rPr>
            </w:pPr>
            <w:r w:rsidRPr="004B45CD">
              <w:rPr>
                <w:rFonts w:ascii="Bookman Old Style" w:eastAsia="Times New Roman" w:hAnsi="Bookman Old Style" w:cs="Calibri"/>
                <w:sz w:val="18"/>
                <w:szCs w:val="18"/>
                <w:lang w:eastAsia="es-MX"/>
              </w:rPr>
              <w:t>2,935,521,029</w:t>
            </w:r>
          </w:p>
        </w:tc>
        <w:tc>
          <w:tcPr>
            <w:tcW w:w="1236" w:type="pct"/>
            <w:shd w:val="clear" w:color="auto" w:fill="auto"/>
            <w:noWrap/>
            <w:vAlign w:val="center"/>
            <w:hideMark/>
          </w:tcPr>
          <w:p w14:paraId="2F5C6DFE" w14:textId="77777777" w:rsidR="00EA62F7" w:rsidRPr="004B45CD" w:rsidRDefault="00EA62F7" w:rsidP="00EA62F7">
            <w:pPr>
              <w:spacing w:after="0" w:line="240" w:lineRule="auto"/>
              <w:jc w:val="right"/>
              <w:rPr>
                <w:rFonts w:ascii="Bookman Old Style" w:eastAsia="Times New Roman" w:hAnsi="Bookman Old Style" w:cs="Calibri"/>
                <w:sz w:val="18"/>
                <w:szCs w:val="18"/>
                <w:lang w:eastAsia="es-MX"/>
              </w:rPr>
            </w:pPr>
            <w:r w:rsidRPr="004B45CD">
              <w:rPr>
                <w:rFonts w:ascii="Bookman Old Style" w:eastAsia="Times New Roman" w:hAnsi="Bookman Old Style" w:cs="Calibri"/>
                <w:sz w:val="18"/>
                <w:szCs w:val="18"/>
                <w:lang w:eastAsia="es-MX"/>
              </w:rPr>
              <w:t>920,890,128</w:t>
            </w:r>
          </w:p>
        </w:tc>
        <w:tc>
          <w:tcPr>
            <w:tcW w:w="1083" w:type="pct"/>
            <w:shd w:val="clear" w:color="auto" w:fill="auto"/>
            <w:noWrap/>
            <w:vAlign w:val="center"/>
            <w:hideMark/>
          </w:tcPr>
          <w:p w14:paraId="07F484EA" w14:textId="77777777" w:rsidR="00EA62F7" w:rsidRPr="004B45CD" w:rsidRDefault="00EA62F7" w:rsidP="00EA62F7">
            <w:pPr>
              <w:spacing w:after="0" w:line="240" w:lineRule="auto"/>
              <w:jc w:val="right"/>
              <w:rPr>
                <w:rFonts w:ascii="Bookman Old Style" w:eastAsia="Times New Roman" w:hAnsi="Bookman Old Style" w:cs="Calibri"/>
                <w:sz w:val="18"/>
                <w:szCs w:val="18"/>
                <w:lang w:eastAsia="es-MX"/>
              </w:rPr>
            </w:pPr>
            <w:r w:rsidRPr="004B45CD">
              <w:rPr>
                <w:rFonts w:ascii="Bookman Old Style" w:eastAsia="Times New Roman" w:hAnsi="Bookman Old Style" w:cs="Calibri"/>
                <w:sz w:val="18"/>
                <w:szCs w:val="18"/>
                <w:lang w:eastAsia="es-MX"/>
              </w:rPr>
              <w:t>6,206,768,022</w:t>
            </w:r>
          </w:p>
        </w:tc>
      </w:tr>
    </w:tbl>
    <w:p w14:paraId="3F6BB0DF" w14:textId="77777777" w:rsidR="00917663" w:rsidRPr="00F227D3" w:rsidRDefault="00917663" w:rsidP="00D77920">
      <w:pPr>
        <w:spacing w:after="0" w:line="240" w:lineRule="auto"/>
        <w:jc w:val="both"/>
        <w:rPr>
          <w:rFonts w:ascii="Bookman Old Style" w:hAnsi="Bookman Old Style" w:cs="Arial"/>
          <w:sz w:val="20"/>
          <w:szCs w:val="20"/>
          <w:lang w:val="es-ES_tradnl"/>
        </w:rPr>
      </w:pPr>
    </w:p>
    <w:p w14:paraId="54FDD1A7" w14:textId="430C56EF"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El órgano de gobierno de la Universidad Autónoma del Estado de México, comunicará al Ejecutivo del Estado</w:t>
      </w:r>
      <w:r w:rsidR="005852D3"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a través de la Secretaría, el calendario de recursos asignados, a más tardar dentro de los 15 días hábiles posteriores a la publicación del presente, </w:t>
      </w:r>
      <w:r w:rsidR="005852D3" w:rsidRPr="00F227D3">
        <w:rPr>
          <w:rFonts w:ascii="Bookman Old Style" w:hAnsi="Bookman Old Style" w:cs="Arial"/>
          <w:sz w:val="20"/>
          <w:szCs w:val="20"/>
          <w:lang w:val="es-ES_tradnl"/>
        </w:rPr>
        <w:t>debiendo remitir</w:t>
      </w:r>
      <w:r w:rsidRPr="00F227D3">
        <w:rPr>
          <w:rFonts w:ascii="Bookman Old Style" w:hAnsi="Bookman Old Style" w:cs="Arial"/>
          <w:sz w:val="20"/>
          <w:szCs w:val="20"/>
          <w:lang w:val="es-ES_tradnl"/>
        </w:rPr>
        <w:t xml:space="preserve"> la información de los resultados </w:t>
      </w:r>
      <w:r w:rsidRPr="00F227D3">
        <w:rPr>
          <w:rFonts w:ascii="Bookman Old Style" w:hAnsi="Bookman Old Style" w:cs="Arial"/>
          <w:sz w:val="20"/>
          <w:szCs w:val="20"/>
          <w:lang w:val="es-ES_tradnl"/>
        </w:rPr>
        <w:lastRenderedPageBreak/>
        <w:t>y la situación financiera para la integración de la Cuenta Pública, en los términos que la legislación aplicable establece.</w:t>
      </w:r>
    </w:p>
    <w:p w14:paraId="2860D4ED"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25D55919" w14:textId="41C025BA"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Artículo </w:t>
      </w:r>
      <w:r w:rsidR="005852D3" w:rsidRPr="00F227D3">
        <w:rPr>
          <w:rFonts w:ascii="Bookman Old Style" w:hAnsi="Bookman Old Style" w:cs="Arial"/>
          <w:b/>
          <w:sz w:val="20"/>
          <w:szCs w:val="20"/>
          <w:lang w:val="es-ES_tradnl"/>
        </w:rPr>
        <w:t>3</w:t>
      </w:r>
      <w:r w:rsidR="006B76ED" w:rsidRPr="00F227D3">
        <w:rPr>
          <w:rFonts w:ascii="Bookman Old Style" w:hAnsi="Bookman Old Style" w:cs="Arial"/>
          <w:b/>
          <w:sz w:val="20"/>
          <w:szCs w:val="20"/>
          <w:lang w:val="es-ES_tradnl"/>
        </w:rPr>
        <w:t>2</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w:t>
      </w:r>
      <w:r w:rsidR="007814AB" w:rsidRPr="00F227D3">
        <w:rPr>
          <w:rFonts w:ascii="Bookman Old Style" w:hAnsi="Bookman Old Style" w:cs="Arial"/>
          <w:sz w:val="20"/>
          <w:szCs w:val="20"/>
          <w:lang w:val="es-ES_tradnl"/>
        </w:rPr>
        <w:t>Al</w:t>
      </w:r>
      <w:r w:rsidRPr="00F227D3">
        <w:rPr>
          <w:rFonts w:ascii="Bookman Old Style" w:hAnsi="Bookman Old Style" w:cs="Arial"/>
          <w:sz w:val="20"/>
          <w:szCs w:val="20"/>
          <w:lang w:val="es-ES_tradnl"/>
        </w:rPr>
        <w:t xml:space="preserve"> Organismo Autónomo </w:t>
      </w:r>
      <w:r w:rsidRPr="00F227D3">
        <w:rPr>
          <w:rFonts w:ascii="Bookman Old Style" w:hAnsi="Bookman Old Style" w:cs="Arial"/>
          <w:bCs/>
          <w:sz w:val="20"/>
          <w:szCs w:val="20"/>
          <w:lang w:val="es-ES_tradnl"/>
        </w:rPr>
        <w:t>denominado</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 xml:space="preserve">Fiscalía General de Justicia del Estado de México, se destinarán recursos estatales por la cantidad de </w:t>
      </w:r>
      <w:r w:rsidR="00624248" w:rsidRPr="00F227D3">
        <w:rPr>
          <w:rFonts w:ascii="Bookman Old Style" w:hAnsi="Bookman Old Style" w:cs="Arial"/>
          <w:sz w:val="20"/>
          <w:szCs w:val="20"/>
          <w:lang w:val="es-ES_tradnl"/>
        </w:rPr>
        <w:t>$4,933,225,191</w:t>
      </w:r>
      <w:r w:rsidR="00B0561B" w:rsidRPr="00F227D3">
        <w:rPr>
          <w:rFonts w:ascii="Bookman Old Style" w:hAnsi="Bookman Old Style" w:cs="Arial"/>
          <w:sz w:val="20"/>
          <w:szCs w:val="20"/>
          <w:lang w:val="es-ES_tradnl"/>
        </w:rPr>
        <w:t xml:space="preserve"> </w:t>
      </w:r>
      <w:r w:rsidRPr="00F227D3">
        <w:rPr>
          <w:rFonts w:ascii="Bookman Old Style" w:hAnsi="Bookman Old Style" w:cs="Arial"/>
          <w:sz w:val="20"/>
          <w:szCs w:val="20"/>
          <w:lang w:val="es-ES_tradnl"/>
        </w:rPr>
        <w:t>deberá comunicar al Ejecutivo del Estado a través de la Secretaría, el calendario de recursos asignados, a más tardar dentro de los 15 días hábiles posteriores a la publicación del presente Decreto, debiendo remitir la información de los resultados y la situación financiera correspondiente para la integración de la Cuenta Pública, en los términos que la legislación aplicable establece.</w:t>
      </w:r>
    </w:p>
    <w:p w14:paraId="04C7D520" w14:textId="77777777" w:rsidR="006C645B" w:rsidRPr="00F227D3" w:rsidRDefault="006C645B" w:rsidP="00D77920">
      <w:pPr>
        <w:spacing w:after="0" w:line="240" w:lineRule="auto"/>
        <w:jc w:val="both"/>
        <w:rPr>
          <w:rFonts w:ascii="Bookman Old Style" w:hAnsi="Bookman Old Style" w:cs="Arial"/>
          <w:sz w:val="20"/>
          <w:szCs w:val="20"/>
        </w:rPr>
      </w:pPr>
    </w:p>
    <w:p w14:paraId="0147D338" w14:textId="2BD1C3C5"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3</w:t>
      </w:r>
      <w:r w:rsidR="006B76ED" w:rsidRPr="00F227D3">
        <w:rPr>
          <w:rFonts w:ascii="Bookman Old Style" w:hAnsi="Bookman Old Style" w:cs="Arial"/>
          <w:b/>
          <w:sz w:val="20"/>
          <w:szCs w:val="20"/>
          <w:lang w:val="es-ES_tradnl"/>
        </w:rPr>
        <w:t>3</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w:t>
      </w:r>
      <w:r w:rsidR="00E64814" w:rsidRPr="00F227D3">
        <w:rPr>
          <w:rFonts w:ascii="Bookman Old Style" w:hAnsi="Bookman Old Style" w:cs="Arial"/>
          <w:sz w:val="20"/>
          <w:szCs w:val="20"/>
          <w:lang w:val="es-ES_tradnl"/>
        </w:rPr>
        <w:t>Al</w:t>
      </w:r>
      <w:r w:rsidRPr="00F227D3">
        <w:rPr>
          <w:rFonts w:ascii="Bookman Old Style" w:hAnsi="Bookman Old Style" w:cs="Arial"/>
          <w:sz w:val="20"/>
          <w:szCs w:val="20"/>
          <w:lang w:val="es-ES_tradnl"/>
        </w:rPr>
        <w:t xml:space="preserve"> Organismo Autónomo de carácter estatal denominado Instituto de Transparencia, Acceso a la Información Pública y Protección de Datos Personales del Estado de México y Municipios, se destinarán recursos por la cantidad </w:t>
      </w:r>
      <w:r w:rsidRPr="004B45CD">
        <w:rPr>
          <w:rFonts w:ascii="Bookman Old Style" w:hAnsi="Bookman Old Style" w:cs="Arial"/>
          <w:sz w:val="20"/>
          <w:szCs w:val="20"/>
          <w:lang w:val="es-ES_tradnl"/>
        </w:rPr>
        <w:t xml:space="preserve">de </w:t>
      </w:r>
      <w:r w:rsidR="000E009E" w:rsidRPr="004B45CD">
        <w:rPr>
          <w:rFonts w:ascii="Bookman Old Style" w:hAnsi="Bookman Old Style" w:cs="Arial"/>
          <w:sz w:val="20"/>
          <w:szCs w:val="20"/>
          <w:lang w:val="es-ES_tradnl"/>
        </w:rPr>
        <w:t>$</w:t>
      </w:r>
      <w:r w:rsidR="00EA62F7" w:rsidRPr="004B45CD">
        <w:rPr>
          <w:rFonts w:ascii="Bookman Old Style" w:hAnsi="Bookman Old Style" w:cs="Arial"/>
          <w:sz w:val="20"/>
          <w:szCs w:val="20"/>
          <w:lang w:val="es-ES_tradnl"/>
        </w:rPr>
        <w:t xml:space="preserve"> 227,653,102 </w:t>
      </w:r>
      <w:r w:rsidRPr="004B45CD">
        <w:rPr>
          <w:rFonts w:ascii="Bookman Old Style" w:hAnsi="Bookman Old Style" w:cs="Arial"/>
          <w:sz w:val="20"/>
          <w:szCs w:val="20"/>
          <w:lang w:val="es-ES_tradnl"/>
        </w:rPr>
        <w:t>que</w:t>
      </w:r>
      <w:r w:rsidRPr="00F227D3">
        <w:rPr>
          <w:rFonts w:ascii="Bookman Old Style" w:hAnsi="Bookman Old Style" w:cs="Arial"/>
          <w:sz w:val="20"/>
          <w:szCs w:val="20"/>
          <w:lang w:val="es-ES_tradnl"/>
        </w:rPr>
        <w:t xml:space="preserve"> incluyen las previsiones para incrementos salariales y sus gastos de operación.</w:t>
      </w:r>
    </w:p>
    <w:p w14:paraId="3B7EAD5D"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05CD8E19" w14:textId="7777777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El órgano de gobierno del Instituto de Transparencia, Acceso a la Información Pública y Protección de Datos Personales del Estado de México y Municipios, comunicará al Ejecutivo del Estado, a través de la Secretaría, el calendario de recursos asignados, a más tardar 15 días hábiles posteriores a la publicación del presente Decreto, debiendo remitir la información de los resultados y la situación financiera para la integración de la Cuenta Pública correspondiente, en los términos que la legislación aplicable establece.</w:t>
      </w:r>
    </w:p>
    <w:p w14:paraId="39D114B2"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2513D2AC" w14:textId="1CE863C2"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3</w:t>
      </w:r>
      <w:r w:rsidR="006B76ED" w:rsidRPr="00F227D3">
        <w:rPr>
          <w:rFonts w:ascii="Bookman Old Style" w:hAnsi="Bookman Old Style" w:cs="Arial"/>
          <w:b/>
          <w:sz w:val="20"/>
          <w:szCs w:val="20"/>
          <w:lang w:val="es-ES_tradnl"/>
        </w:rPr>
        <w:t>4</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Para el Organismo Autónomo denominado Tribunal de Justicia Administrativa del Estado </w:t>
      </w:r>
      <w:r w:rsidRPr="004B45CD">
        <w:rPr>
          <w:rFonts w:ascii="Bookman Old Style" w:hAnsi="Bookman Old Style" w:cs="Arial"/>
          <w:sz w:val="20"/>
          <w:szCs w:val="20"/>
          <w:lang w:val="es-ES_tradnl"/>
        </w:rPr>
        <w:t>de México, se destinarán recursos por la cantidad de</w:t>
      </w:r>
      <w:r w:rsidR="00624248" w:rsidRPr="004B45CD">
        <w:t xml:space="preserve"> </w:t>
      </w:r>
      <w:r w:rsidR="005418AF" w:rsidRPr="004B45CD">
        <w:rPr>
          <w:rFonts w:ascii="Bookman Old Style" w:hAnsi="Bookman Old Style" w:cs="Arial"/>
          <w:sz w:val="20"/>
          <w:szCs w:val="20"/>
          <w:lang w:val="es-ES_tradnl"/>
        </w:rPr>
        <w:t>$</w:t>
      </w:r>
      <w:r w:rsidR="00DF29B9" w:rsidRPr="004B45CD">
        <w:rPr>
          <w:rFonts w:ascii="Bookman Old Style" w:hAnsi="Bookman Old Style" w:cs="Arial"/>
          <w:sz w:val="20"/>
          <w:szCs w:val="20"/>
          <w:lang w:val="es-ES_tradnl"/>
        </w:rPr>
        <w:t xml:space="preserve">298,700,354 </w:t>
      </w:r>
      <w:r w:rsidRPr="004B45CD">
        <w:rPr>
          <w:rFonts w:ascii="Bookman Old Style" w:hAnsi="Bookman Old Style" w:cs="Arial"/>
          <w:sz w:val="20"/>
          <w:szCs w:val="20"/>
          <w:lang w:val="es-ES_tradnl"/>
        </w:rPr>
        <w:t>que incluyen las previsiones para</w:t>
      </w:r>
      <w:r w:rsidRPr="00F227D3">
        <w:rPr>
          <w:rFonts w:ascii="Bookman Old Style" w:hAnsi="Bookman Old Style" w:cs="Arial"/>
          <w:sz w:val="20"/>
          <w:szCs w:val="20"/>
          <w:lang w:val="es-ES_tradnl"/>
        </w:rPr>
        <w:t xml:space="preserve"> incrementos salariales y sus gastos de operación.</w:t>
      </w:r>
    </w:p>
    <w:p w14:paraId="0485DA71"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1E19DF3E" w14:textId="28420E59"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El Tribunal de Justicia Administrativa del Estado de México</w:t>
      </w:r>
      <w:r w:rsidR="00E64814"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comunicará al Ejecutivo del Estado a través de la Secretaría, el calendario de recursos asignados, a más tardar 15 días hábiles posteriores a la publicación del presente Decreto, debiendo remitir la información de los resultados y la situación financiera para la integración de la Cuenta Pública correspondiente, en los términos que la legislación aplicable establece.</w:t>
      </w:r>
    </w:p>
    <w:p w14:paraId="61961E38" w14:textId="77777777" w:rsidR="006C645B" w:rsidRPr="00F227D3" w:rsidRDefault="006C645B" w:rsidP="00D77920">
      <w:pPr>
        <w:spacing w:after="0" w:line="240" w:lineRule="auto"/>
        <w:jc w:val="both"/>
        <w:rPr>
          <w:rFonts w:ascii="Bookman Old Style" w:hAnsi="Bookman Old Style" w:cs="Arial"/>
          <w:strike/>
          <w:sz w:val="20"/>
          <w:szCs w:val="20"/>
          <w:lang w:val="es-ES_tradnl"/>
        </w:rPr>
      </w:pPr>
    </w:p>
    <w:p w14:paraId="57123C3C" w14:textId="663FF332" w:rsidR="006C645B" w:rsidRPr="00F227D3" w:rsidRDefault="006C645B" w:rsidP="00D77920">
      <w:pPr>
        <w:spacing w:after="0" w:line="240" w:lineRule="auto"/>
        <w:jc w:val="both"/>
        <w:rPr>
          <w:rFonts w:ascii="Bookman Old Style" w:hAnsi="Bookman Old Style" w:cs="Arial"/>
          <w:b/>
          <w:bCs/>
          <w:sz w:val="20"/>
          <w:szCs w:val="20"/>
          <w:lang w:val="es-ES_tradnl"/>
        </w:rPr>
      </w:pPr>
      <w:r w:rsidRPr="00F227D3">
        <w:rPr>
          <w:rFonts w:ascii="Bookman Old Style" w:hAnsi="Bookman Old Style" w:cs="Arial"/>
          <w:b/>
          <w:sz w:val="20"/>
          <w:szCs w:val="20"/>
          <w:lang w:val="es-ES_tradnl"/>
        </w:rPr>
        <w:t>Artículo 3</w:t>
      </w:r>
      <w:r w:rsidR="006B76ED" w:rsidRPr="00F227D3">
        <w:rPr>
          <w:rFonts w:ascii="Bookman Old Style" w:hAnsi="Bookman Old Style" w:cs="Arial"/>
          <w:b/>
          <w:sz w:val="20"/>
          <w:szCs w:val="20"/>
          <w:lang w:val="es-ES_tradnl"/>
        </w:rPr>
        <w:t>5</w:t>
      </w:r>
      <w:r w:rsidRPr="00F227D3">
        <w:rPr>
          <w:rFonts w:ascii="Bookman Old Style" w:hAnsi="Bookman Old Style" w:cs="Arial"/>
          <w:b/>
          <w:iCs/>
          <w:sz w:val="20"/>
          <w:szCs w:val="20"/>
          <w:lang w:val="es-ES_tradnl"/>
        </w:rPr>
        <w:t xml:space="preserve">. </w:t>
      </w:r>
      <w:r w:rsidRPr="00F227D3">
        <w:rPr>
          <w:rFonts w:ascii="Bookman Old Style" w:hAnsi="Bookman Old Style" w:cs="Arial"/>
          <w:sz w:val="20"/>
          <w:szCs w:val="20"/>
          <w:lang w:val="es-ES_tradnl"/>
        </w:rPr>
        <w:t>Las Asignaciones Presupuestales de las Entidades Públicas del Poder Ejecutivo, sujetas al control presupuestario del Poder Legislativo</w:t>
      </w:r>
      <w:r w:rsidR="00E64814"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que utilizan recursos provenientes de Recursos Etiquetados y No Etiquetados, en la operación de sus Programas, ascienden a la cantidad de </w:t>
      </w:r>
      <w:r w:rsidR="00624248" w:rsidRPr="004B45CD">
        <w:rPr>
          <w:rFonts w:ascii="Bookman Old Style" w:hAnsi="Bookman Old Style" w:cs="Arial"/>
          <w:sz w:val="20"/>
          <w:szCs w:val="20"/>
          <w:lang w:val="es-ES_tradnl"/>
        </w:rPr>
        <w:t>$</w:t>
      </w:r>
      <w:r w:rsidR="00767959" w:rsidRPr="004B45CD">
        <w:rPr>
          <w:rFonts w:ascii="Bookman Old Style" w:hAnsi="Bookman Old Style" w:cs="Arial"/>
          <w:sz w:val="20"/>
          <w:szCs w:val="20"/>
          <w:lang w:val="es-ES_tradnl"/>
        </w:rPr>
        <w:t xml:space="preserve">149,090,508,121 </w:t>
      </w:r>
      <w:r w:rsidRPr="004B45CD">
        <w:rPr>
          <w:rFonts w:ascii="Bookman Old Style" w:hAnsi="Bookman Old Style" w:cs="Arial"/>
          <w:sz w:val="20"/>
          <w:szCs w:val="20"/>
          <w:lang w:val="es-ES_tradnl"/>
        </w:rPr>
        <w:t>distribuidos de la siguiente manera:</w:t>
      </w:r>
      <w:r w:rsidRPr="00F227D3">
        <w:rPr>
          <w:rFonts w:ascii="Bookman Old Style" w:hAnsi="Bookman Old Style" w:cs="Arial"/>
          <w:b/>
          <w:bCs/>
          <w:sz w:val="20"/>
          <w:szCs w:val="20"/>
          <w:lang w:val="es-ES_tradnl"/>
        </w:rPr>
        <w:t xml:space="preserve"> </w:t>
      </w:r>
    </w:p>
    <w:p w14:paraId="719DA73B" w14:textId="77777777" w:rsidR="006C645B" w:rsidRPr="00F227D3" w:rsidRDefault="006C645B" w:rsidP="00D77920">
      <w:pPr>
        <w:spacing w:after="0" w:line="240" w:lineRule="auto"/>
        <w:jc w:val="both"/>
        <w:rPr>
          <w:rFonts w:ascii="Bookman Old Style" w:hAnsi="Bookman Old Style" w:cs="Arial"/>
          <w:b/>
          <w:bCs/>
          <w:sz w:val="20"/>
          <w:szCs w:val="20"/>
          <w:lang w:val="es-ES_tradnl"/>
        </w:rPr>
      </w:pPr>
    </w:p>
    <w:tbl>
      <w:tblPr>
        <w:tblW w:w="5123" w:type="pct"/>
        <w:tblLayout w:type="fixed"/>
        <w:tblCellMar>
          <w:left w:w="70" w:type="dxa"/>
          <w:right w:w="70" w:type="dxa"/>
        </w:tblCellMar>
        <w:tblLook w:val="04A0" w:firstRow="1" w:lastRow="0" w:firstColumn="1" w:lastColumn="0" w:noHBand="0" w:noVBand="1"/>
      </w:tblPr>
      <w:tblGrid>
        <w:gridCol w:w="1695"/>
        <w:gridCol w:w="3683"/>
        <w:gridCol w:w="1703"/>
        <w:gridCol w:w="1560"/>
        <w:gridCol w:w="1556"/>
      </w:tblGrid>
      <w:tr w:rsidR="00767959" w:rsidRPr="00F227D3" w14:paraId="5DCE751A" w14:textId="77777777" w:rsidTr="00672ED9">
        <w:trPr>
          <w:trHeight w:val="283"/>
          <w:tblHeader/>
        </w:trPr>
        <w:tc>
          <w:tcPr>
            <w:tcW w:w="831" w:type="pct"/>
            <w:tcBorders>
              <w:top w:val="single" w:sz="8" w:space="0" w:color="000000"/>
              <w:left w:val="single" w:sz="8" w:space="0" w:color="000000"/>
              <w:bottom w:val="single" w:sz="8" w:space="0" w:color="000000"/>
              <w:right w:val="single" w:sz="8" w:space="0" w:color="000000"/>
            </w:tcBorders>
            <w:shd w:val="clear" w:color="000000" w:fill="C2C2C2"/>
            <w:noWrap/>
            <w:vAlign w:val="center"/>
            <w:hideMark/>
          </w:tcPr>
          <w:p w14:paraId="74B7F3BA" w14:textId="77777777" w:rsidR="00767959" w:rsidRPr="00F227D3" w:rsidRDefault="00767959" w:rsidP="00767959">
            <w:pPr>
              <w:spacing w:after="0" w:line="240" w:lineRule="auto"/>
              <w:jc w:val="center"/>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Clave</w:t>
            </w:r>
          </w:p>
        </w:tc>
        <w:tc>
          <w:tcPr>
            <w:tcW w:w="1805" w:type="pct"/>
            <w:tcBorders>
              <w:top w:val="single" w:sz="8" w:space="0" w:color="000000"/>
              <w:left w:val="nil"/>
              <w:bottom w:val="single" w:sz="8" w:space="0" w:color="000000"/>
              <w:right w:val="single" w:sz="8" w:space="0" w:color="000000"/>
            </w:tcBorders>
            <w:shd w:val="clear" w:color="000000" w:fill="C2C2C2"/>
            <w:noWrap/>
            <w:vAlign w:val="center"/>
            <w:hideMark/>
          </w:tcPr>
          <w:p w14:paraId="500E1DB5" w14:textId="77777777" w:rsidR="00767959" w:rsidRPr="00F227D3" w:rsidRDefault="00767959" w:rsidP="004B45CD">
            <w:pPr>
              <w:spacing w:after="0" w:line="240" w:lineRule="auto"/>
              <w:jc w:val="center"/>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Organismo Descentralizado</w:t>
            </w:r>
          </w:p>
        </w:tc>
        <w:tc>
          <w:tcPr>
            <w:tcW w:w="835" w:type="pct"/>
            <w:tcBorders>
              <w:top w:val="single" w:sz="8" w:space="0" w:color="000000"/>
              <w:left w:val="nil"/>
              <w:bottom w:val="single" w:sz="8" w:space="0" w:color="000000"/>
              <w:right w:val="single" w:sz="8" w:space="0" w:color="000000"/>
            </w:tcBorders>
            <w:shd w:val="clear" w:color="000000" w:fill="C2C2C2"/>
            <w:noWrap/>
            <w:vAlign w:val="center"/>
            <w:hideMark/>
          </w:tcPr>
          <w:p w14:paraId="48967B66" w14:textId="77777777" w:rsidR="00767959" w:rsidRPr="00F227D3" w:rsidRDefault="00767959" w:rsidP="00767959">
            <w:pPr>
              <w:spacing w:after="0" w:line="240" w:lineRule="auto"/>
              <w:jc w:val="center"/>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Total</w:t>
            </w:r>
          </w:p>
        </w:tc>
        <w:tc>
          <w:tcPr>
            <w:tcW w:w="765" w:type="pct"/>
            <w:tcBorders>
              <w:top w:val="single" w:sz="8" w:space="0" w:color="000000"/>
              <w:left w:val="nil"/>
              <w:bottom w:val="single" w:sz="8" w:space="0" w:color="000000"/>
              <w:right w:val="single" w:sz="8" w:space="0" w:color="000000"/>
            </w:tcBorders>
            <w:shd w:val="clear" w:color="000000" w:fill="C2C2C2"/>
            <w:noWrap/>
            <w:vAlign w:val="center"/>
            <w:hideMark/>
          </w:tcPr>
          <w:p w14:paraId="5008DF4E" w14:textId="77777777" w:rsidR="00767959" w:rsidRPr="00F227D3" w:rsidRDefault="00767959" w:rsidP="00767959">
            <w:pPr>
              <w:spacing w:after="0" w:line="240" w:lineRule="auto"/>
              <w:jc w:val="center"/>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Recursos No Etiquetados</w:t>
            </w:r>
          </w:p>
        </w:tc>
        <w:tc>
          <w:tcPr>
            <w:tcW w:w="764" w:type="pct"/>
            <w:tcBorders>
              <w:top w:val="single" w:sz="8" w:space="0" w:color="000000"/>
              <w:left w:val="nil"/>
              <w:bottom w:val="single" w:sz="8" w:space="0" w:color="000000"/>
              <w:right w:val="single" w:sz="8" w:space="0" w:color="000000"/>
            </w:tcBorders>
            <w:shd w:val="clear" w:color="000000" w:fill="C2C2C2"/>
            <w:noWrap/>
            <w:vAlign w:val="center"/>
            <w:hideMark/>
          </w:tcPr>
          <w:p w14:paraId="7F6B98B6" w14:textId="77777777" w:rsidR="00767959" w:rsidRPr="00F227D3" w:rsidRDefault="00767959" w:rsidP="00767959">
            <w:pPr>
              <w:spacing w:after="0" w:line="240" w:lineRule="auto"/>
              <w:jc w:val="center"/>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Recursos Etiquetados</w:t>
            </w:r>
          </w:p>
        </w:tc>
      </w:tr>
      <w:tr w:rsidR="00767959" w:rsidRPr="00F227D3" w14:paraId="7141AB41"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546F515E"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200C01000000000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4D9164B4"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Sistema para el Desarrollo Integral de la Familia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5DD13A4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3,740,137,035</w:t>
            </w:r>
          </w:p>
        </w:tc>
        <w:tc>
          <w:tcPr>
            <w:tcW w:w="765" w:type="pct"/>
            <w:tcBorders>
              <w:top w:val="nil"/>
              <w:left w:val="nil"/>
              <w:bottom w:val="single" w:sz="8" w:space="0" w:color="000000"/>
              <w:right w:val="single" w:sz="8" w:space="0" w:color="000000"/>
            </w:tcBorders>
            <w:shd w:val="clear" w:color="auto" w:fill="auto"/>
            <w:noWrap/>
            <w:vAlign w:val="center"/>
            <w:hideMark/>
          </w:tcPr>
          <w:p w14:paraId="3EB4F34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1,917,248,475</w:t>
            </w:r>
          </w:p>
        </w:tc>
        <w:tc>
          <w:tcPr>
            <w:tcW w:w="764" w:type="pct"/>
            <w:tcBorders>
              <w:top w:val="nil"/>
              <w:left w:val="nil"/>
              <w:bottom w:val="single" w:sz="8" w:space="0" w:color="000000"/>
              <w:right w:val="single" w:sz="8" w:space="0" w:color="000000"/>
            </w:tcBorders>
            <w:shd w:val="clear" w:color="auto" w:fill="auto"/>
            <w:noWrap/>
            <w:vAlign w:val="center"/>
            <w:hideMark/>
          </w:tcPr>
          <w:p w14:paraId="3EE4F96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1,822,888,560</w:t>
            </w:r>
          </w:p>
        </w:tc>
      </w:tr>
      <w:tr w:rsidR="00767959" w:rsidRPr="00F227D3" w14:paraId="09548CD0"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7F53C296"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205C02000000000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4B5CFCF0"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Mexiquense de la Pirotecnia</w:t>
            </w:r>
          </w:p>
        </w:tc>
        <w:tc>
          <w:tcPr>
            <w:tcW w:w="835" w:type="pct"/>
            <w:tcBorders>
              <w:top w:val="nil"/>
              <w:left w:val="nil"/>
              <w:bottom w:val="single" w:sz="8" w:space="0" w:color="000000"/>
              <w:right w:val="single" w:sz="8" w:space="0" w:color="000000"/>
            </w:tcBorders>
            <w:shd w:val="clear" w:color="auto" w:fill="auto"/>
            <w:noWrap/>
            <w:vAlign w:val="center"/>
            <w:hideMark/>
          </w:tcPr>
          <w:p w14:paraId="4960542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27,754,918</w:t>
            </w:r>
          </w:p>
        </w:tc>
        <w:tc>
          <w:tcPr>
            <w:tcW w:w="765" w:type="pct"/>
            <w:tcBorders>
              <w:top w:val="nil"/>
              <w:left w:val="nil"/>
              <w:bottom w:val="single" w:sz="8" w:space="0" w:color="000000"/>
              <w:right w:val="single" w:sz="8" w:space="0" w:color="000000"/>
            </w:tcBorders>
            <w:shd w:val="clear" w:color="auto" w:fill="auto"/>
            <w:noWrap/>
            <w:vAlign w:val="center"/>
            <w:hideMark/>
          </w:tcPr>
          <w:p w14:paraId="0F8A767B"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27,754,918</w:t>
            </w:r>
          </w:p>
        </w:tc>
        <w:tc>
          <w:tcPr>
            <w:tcW w:w="764" w:type="pct"/>
            <w:tcBorders>
              <w:top w:val="nil"/>
              <w:left w:val="nil"/>
              <w:bottom w:val="single" w:sz="8" w:space="0" w:color="000000"/>
              <w:right w:val="single" w:sz="8" w:space="0" w:color="000000"/>
            </w:tcBorders>
            <w:shd w:val="clear" w:color="auto" w:fill="auto"/>
            <w:noWrap/>
            <w:vAlign w:val="center"/>
            <w:hideMark/>
          </w:tcPr>
          <w:p w14:paraId="4DEFF34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05A4A900"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0BAACCE0"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206C01000000000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32826187"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Mexiquense de Seguridad</w:t>
            </w:r>
          </w:p>
        </w:tc>
        <w:tc>
          <w:tcPr>
            <w:tcW w:w="835" w:type="pct"/>
            <w:tcBorders>
              <w:top w:val="nil"/>
              <w:left w:val="nil"/>
              <w:bottom w:val="single" w:sz="8" w:space="0" w:color="000000"/>
              <w:right w:val="single" w:sz="8" w:space="0" w:color="000000"/>
            </w:tcBorders>
            <w:shd w:val="clear" w:color="auto" w:fill="auto"/>
            <w:noWrap/>
            <w:vAlign w:val="center"/>
            <w:hideMark/>
          </w:tcPr>
          <w:p w14:paraId="4EE43BB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376,757,562</w:t>
            </w:r>
          </w:p>
        </w:tc>
        <w:tc>
          <w:tcPr>
            <w:tcW w:w="765" w:type="pct"/>
            <w:tcBorders>
              <w:top w:val="nil"/>
              <w:left w:val="nil"/>
              <w:bottom w:val="single" w:sz="8" w:space="0" w:color="000000"/>
              <w:right w:val="single" w:sz="8" w:space="0" w:color="000000"/>
            </w:tcBorders>
            <w:shd w:val="clear" w:color="auto" w:fill="auto"/>
            <w:noWrap/>
            <w:vAlign w:val="center"/>
            <w:hideMark/>
          </w:tcPr>
          <w:p w14:paraId="24D3430E"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376,757,562</w:t>
            </w:r>
          </w:p>
        </w:tc>
        <w:tc>
          <w:tcPr>
            <w:tcW w:w="764" w:type="pct"/>
            <w:tcBorders>
              <w:top w:val="nil"/>
              <w:left w:val="nil"/>
              <w:bottom w:val="single" w:sz="8" w:space="0" w:color="000000"/>
              <w:right w:val="single" w:sz="8" w:space="0" w:color="000000"/>
            </w:tcBorders>
            <w:shd w:val="clear" w:color="auto" w:fill="auto"/>
            <w:noWrap/>
            <w:vAlign w:val="center"/>
            <w:hideMark/>
          </w:tcPr>
          <w:p w14:paraId="57C041A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0E4A134F"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18F410FC"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206C02000000000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663C5EEC"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Centro de Control de Confianza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35127999"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275,355,630</w:t>
            </w:r>
          </w:p>
        </w:tc>
        <w:tc>
          <w:tcPr>
            <w:tcW w:w="765" w:type="pct"/>
            <w:tcBorders>
              <w:top w:val="nil"/>
              <w:left w:val="nil"/>
              <w:bottom w:val="single" w:sz="8" w:space="0" w:color="000000"/>
              <w:right w:val="single" w:sz="8" w:space="0" w:color="000000"/>
            </w:tcBorders>
            <w:shd w:val="clear" w:color="auto" w:fill="auto"/>
            <w:noWrap/>
            <w:vAlign w:val="center"/>
            <w:hideMark/>
          </w:tcPr>
          <w:p w14:paraId="20CFB1B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275,355,630</w:t>
            </w:r>
          </w:p>
        </w:tc>
        <w:tc>
          <w:tcPr>
            <w:tcW w:w="764" w:type="pct"/>
            <w:tcBorders>
              <w:top w:val="nil"/>
              <w:left w:val="nil"/>
              <w:bottom w:val="single" w:sz="8" w:space="0" w:color="000000"/>
              <w:right w:val="single" w:sz="8" w:space="0" w:color="000000"/>
            </w:tcBorders>
            <w:shd w:val="clear" w:color="auto" w:fill="auto"/>
            <w:noWrap/>
            <w:vAlign w:val="center"/>
            <w:hideMark/>
          </w:tcPr>
          <w:p w14:paraId="5AE13F6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51530742"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4AD37CB7"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206C03000000000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2E64491B"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Unidad de Asuntos Internos</w:t>
            </w:r>
          </w:p>
        </w:tc>
        <w:tc>
          <w:tcPr>
            <w:tcW w:w="835" w:type="pct"/>
            <w:tcBorders>
              <w:top w:val="nil"/>
              <w:left w:val="nil"/>
              <w:bottom w:val="single" w:sz="8" w:space="0" w:color="000000"/>
              <w:right w:val="single" w:sz="8" w:space="0" w:color="000000"/>
            </w:tcBorders>
            <w:shd w:val="clear" w:color="auto" w:fill="auto"/>
            <w:noWrap/>
            <w:vAlign w:val="center"/>
            <w:hideMark/>
          </w:tcPr>
          <w:p w14:paraId="5855555E"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69,942,374</w:t>
            </w:r>
          </w:p>
        </w:tc>
        <w:tc>
          <w:tcPr>
            <w:tcW w:w="765" w:type="pct"/>
            <w:tcBorders>
              <w:top w:val="nil"/>
              <w:left w:val="nil"/>
              <w:bottom w:val="single" w:sz="8" w:space="0" w:color="000000"/>
              <w:right w:val="single" w:sz="8" w:space="0" w:color="000000"/>
            </w:tcBorders>
            <w:shd w:val="clear" w:color="auto" w:fill="auto"/>
            <w:noWrap/>
            <w:vAlign w:val="center"/>
            <w:hideMark/>
          </w:tcPr>
          <w:p w14:paraId="5CB8D8B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69,942,374</w:t>
            </w:r>
          </w:p>
        </w:tc>
        <w:tc>
          <w:tcPr>
            <w:tcW w:w="764" w:type="pct"/>
            <w:tcBorders>
              <w:top w:val="nil"/>
              <w:left w:val="nil"/>
              <w:bottom w:val="single" w:sz="8" w:space="0" w:color="000000"/>
              <w:right w:val="single" w:sz="8" w:space="0" w:color="000000"/>
            </w:tcBorders>
            <w:shd w:val="clear" w:color="auto" w:fill="auto"/>
            <w:noWrap/>
            <w:vAlign w:val="center"/>
            <w:hideMark/>
          </w:tcPr>
          <w:p w14:paraId="3A5E5E4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4D89C11E"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794A3D6C"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30235F42"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Información e Investigación Geográfica, Estadística y Catastral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580A26B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162,052,090</w:t>
            </w:r>
          </w:p>
        </w:tc>
        <w:tc>
          <w:tcPr>
            <w:tcW w:w="765" w:type="pct"/>
            <w:tcBorders>
              <w:top w:val="nil"/>
              <w:left w:val="nil"/>
              <w:bottom w:val="single" w:sz="8" w:space="0" w:color="000000"/>
              <w:right w:val="single" w:sz="8" w:space="0" w:color="000000"/>
            </w:tcBorders>
            <w:shd w:val="clear" w:color="auto" w:fill="auto"/>
            <w:noWrap/>
            <w:vAlign w:val="center"/>
            <w:hideMark/>
          </w:tcPr>
          <w:p w14:paraId="187D109B"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162,052,090</w:t>
            </w:r>
          </w:p>
        </w:tc>
        <w:tc>
          <w:tcPr>
            <w:tcW w:w="764" w:type="pct"/>
            <w:tcBorders>
              <w:top w:val="nil"/>
              <w:left w:val="nil"/>
              <w:bottom w:val="single" w:sz="8" w:space="0" w:color="000000"/>
              <w:right w:val="single" w:sz="8" w:space="0" w:color="000000"/>
            </w:tcBorders>
            <w:shd w:val="clear" w:color="auto" w:fill="auto"/>
            <w:noWrap/>
            <w:vAlign w:val="center"/>
            <w:hideMark/>
          </w:tcPr>
          <w:p w14:paraId="10F2CC0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718D3449"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38C28BEB"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207C02000000000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A7E7F0E"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Comité de Planeación para el Desarrollo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01DCF6E9"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46,486,309</w:t>
            </w:r>
          </w:p>
        </w:tc>
        <w:tc>
          <w:tcPr>
            <w:tcW w:w="765" w:type="pct"/>
            <w:tcBorders>
              <w:top w:val="nil"/>
              <w:left w:val="nil"/>
              <w:bottom w:val="single" w:sz="8" w:space="0" w:color="000000"/>
              <w:right w:val="single" w:sz="8" w:space="0" w:color="000000"/>
            </w:tcBorders>
            <w:shd w:val="clear" w:color="auto" w:fill="auto"/>
            <w:noWrap/>
            <w:vAlign w:val="center"/>
            <w:hideMark/>
          </w:tcPr>
          <w:p w14:paraId="14F8EC5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46,486,309</w:t>
            </w:r>
          </w:p>
        </w:tc>
        <w:tc>
          <w:tcPr>
            <w:tcW w:w="764" w:type="pct"/>
            <w:tcBorders>
              <w:top w:val="nil"/>
              <w:left w:val="nil"/>
              <w:bottom w:val="single" w:sz="8" w:space="0" w:color="000000"/>
              <w:right w:val="single" w:sz="8" w:space="0" w:color="000000"/>
            </w:tcBorders>
            <w:shd w:val="clear" w:color="auto" w:fill="auto"/>
            <w:noWrap/>
            <w:vAlign w:val="center"/>
            <w:hideMark/>
          </w:tcPr>
          <w:p w14:paraId="2C8E7E3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20738400"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511BBDB8"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207C03000000000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304A1695"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Hacendario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25512AB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81,710,964</w:t>
            </w:r>
          </w:p>
        </w:tc>
        <w:tc>
          <w:tcPr>
            <w:tcW w:w="765" w:type="pct"/>
            <w:tcBorders>
              <w:top w:val="nil"/>
              <w:left w:val="nil"/>
              <w:bottom w:val="single" w:sz="8" w:space="0" w:color="000000"/>
              <w:right w:val="single" w:sz="8" w:space="0" w:color="000000"/>
            </w:tcBorders>
            <w:shd w:val="clear" w:color="auto" w:fill="auto"/>
            <w:noWrap/>
            <w:vAlign w:val="center"/>
            <w:hideMark/>
          </w:tcPr>
          <w:p w14:paraId="35DFBCF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81,710,964</w:t>
            </w:r>
          </w:p>
        </w:tc>
        <w:tc>
          <w:tcPr>
            <w:tcW w:w="764" w:type="pct"/>
            <w:tcBorders>
              <w:top w:val="nil"/>
              <w:left w:val="nil"/>
              <w:bottom w:val="single" w:sz="8" w:space="0" w:color="000000"/>
              <w:right w:val="single" w:sz="8" w:space="0" w:color="000000"/>
            </w:tcBorders>
            <w:shd w:val="clear" w:color="auto" w:fill="auto"/>
            <w:noWrap/>
            <w:vAlign w:val="center"/>
            <w:hideMark/>
          </w:tcPr>
          <w:p w14:paraId="6361227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4CEB78B0"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0A9BAEE6"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207C04000000000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1915831"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Seguridad Social del Estado de México y Municipios</w:t>
            </w:r>
          </w:p>
        </w:tc>
        <w:tc>
          <w:tcPr>
            <w:tcW w:w="835" w:type="pct"/>
            <w:tcBorders>
              <w:top w:val="nil"/>
              <w:left w:val="nil"/>
              <w:bottom w:val="single" w:sz="8" w:space="0" w:color="000000"/>
              <w:right w:val="single" w:sz="8" w:space="0" w:color="000000"/>
            </w:tcBorders>
            <w:shd w:val="clear" w:color="auto" w:fill="auto"/>
            <w:noWrap/>
            <w:vAlign w:val="center"/>
            <w:hideMark/>
          </w:tcPr>
          <w:p w14:paraId="0FF110D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43,328,933,419</w:t>
            </w:r>
          </w:p>
        </w:tc>
        <w:tc>
          <w:tcPr>
            <w:tcW w:w="765" w:type="pct"/>
            <w:tcBorders>
              <w:top w:val="nil"/>
              <w:left w:val="nil"/>
              <w:bottom w:val="single" w:sz="8" w:space="0" w:color="000000"/>
              <w:right w:val="single" w:sz="8" w:space="0" w:color="000000"/>
            </w:tcBorders>
            <w:shd w:val="clear" w:color="auto" w:fill="auto"/>
            <w:noWrap/>
            <w:vAlign w:val="center"/>
            <w:hideMark/>
          </w:tcPr>
          <w:p w14:paraId="2E1FD50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38,151,516,056</w:t>
            </w:r>
          </w:p>
        </w:tc>
        <w:tc>
          <w:tcPr>
            <w:tcW w:w="764" w:type="pct"/>
            <w:tcBorders>
              <w:top w:val="nil"/>
              <w:left w:val="nil"/>
              <w:bottom w:val="single" w:sz="8" w:space="0" w:color="000000"/>
              <w:right w:val="single" w:sz="8" w:space="0" w:color="000000"/>
            </w:tcBorders>
            <w:shd w:val="clear" w:color="auto" w:fill="auto"/>
            <w:noWrap/>
            <w:vAlign w:val="center"/>
            <w:hideMark/>
          </w:tcPr>
          <w:p w14:paraId="163D68D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5,177,417,363</w:t>
            </w:r>
          </w:p>
        </w:tc>
      </w:tr>
      <w:tr w:rsidR="00767959" w:rsidRPr="00F227D3" w14:paraId="72AD968B"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0081D274"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207C07000000000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0F736FCE"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Sistema Mexiquense de Medios Públicos</w:t>
            </w:r>
          </w:p>
        </w:tc>
        <w:tc>
          <w:tcPr>
            <w:tcW w:w="835" w:type="pct"/>
            <w:tcBorders>
              <w:top w:val="nil"/>
              <w:left w:val="nil"/>
              <w:bottom w:val="single" w:sz="8" w:space="0" w:color="000000"/>
              <w:right w:val="single" w:sz="8" w:space="0" w:color="000000"/>
            </w:tcBorders>
            <w:shd w:val="clear" w:color="auto" w:fill="auto"/>
            <w:noWrap/>
            <w:vAlign w:val="center"/>
            <w:hideMark/>
          </w:tcPr>
          <w:p w14:paraId="5A94E62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251,155,759</w:t>
            </w:r>
          </w:p>
        </w:tc>
        <w:tc>
          <w:tcPr>
            <w:tcW w:w="765" w:type="pct"/>
            <w:tcBorders>
              <w:top w:val="nil"/>
              <w:left w:val="nil"/>
              <w:bottom w:val="single" w:sz="8" w:space="0" w:color="000000"/>
              <w:right w:val="single" w:sz="8" w:space="0" w:color="000000"/>
            </w:tcBorders>
            <w:shd w:val="clear" w:color="auto" w:fill="auto"/>
            <w:noWrap/>
            <w:vAlign w:val="center"/>
            <w:hideMark/>
          </w:tcPr>
          <w:p w14:paraId="1D4DA9D1"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251,155,759</w:t>
            </w:r>
          </w:p>
        </w:tc>
        <w:tc>
          <w:tcPr>
            <w:tcW w:w="764" w:type="pct"/>
            <w:tcBorders>
              <w:top w:val="nil"/>
              <w:left w:val="nil"/>
              <w:bottom w:val="single" w:sz="8" w:space="0" w:color="000000"/>
              <w:right w:val="single" w:sz="8" w:space="0" w:color="000000"/>
            </w:tcBorders>
            <w:shd w:val="clear" w:color="auto" w:fill="auto"/>
            <w:noWrap/>
            <w:vAlign w:val="center"/>
            <w:hideMark/>
          </w:tcPr>
          <w:p w14:paraId="477871AB"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1058E523"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08754225"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207C08000000000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5772B6F"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Políticas Públicas del Estado de México y sus Municipios</w:t>
            </w:r>
          </w:p>
        </w:tc>
        <w:tc>
          <w:tcPr>
            <w:tcW w:w="835" w:type="pct"/>
            <w:tcBorders>
              <w:top w:val="nil"/>
              <w:left w:val="nil"/>
              <w:bottom w:val="single" w:sz="8" w:space="0" w:color="000000"/>
              <w:right w:val="single" w:sz="8" w:space="0" w:color="000000"/>
            </w:tcBorders>
            <w:shd w:val="clear" w:color="auto" w:fill="auto"/>
            <w:noWrap/>
            <w:vAlign w:val="center"/>
            <w:hideMark/>
          </w:tcPr>
          <w:p w14:paraId="17C9F85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33,680,730</w:t>
            </w:r>
          </w:p>
        </w:tc>
        <w:tc>
          <w:tcPr>
            <w:tcW w:w="765" w:type="pct"/>
            <w:tcBorders>
              <w:top w:val="nil"/>
              <w:left w:val="nil"/>
              <w:bottom w:val="single" w:sz="8" w:space="0" w:color="000000"/>
              <w:right w:val="single" w:sz="8" w:space="0" w:color="000000"/>
            </w:tcBorders>
            <w:shd w:val="clear" w:color="auto" w:fill="auto"/>
            <w:noWrap/>
            <w:vAlign w:val="center"/>
            <w:hideMark/>
          </w:tcPr>
          <w:p w14:paraId="3A484811"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33,680,730</w:t>
            </w:r>
          </w:p>
        </w:tc>
        <w:tc>
          <w:tcPr>
            <w:tcW w:w="764" w:type="pct"/>
            <w:tcBorders>
              <w:top w:val="nil"/>
              <w:left w:val="nil"/>
              <w:bottom w:val="single" w:sz="8" w:space="0" w:color="000000"/>
              <w:right w:val="single" w:sz="8" w:space="0" w:color="000000"/>
            </w:tcBorders>
            <w:shd w:val="clear" w:color="auto" w:fill="auto"/>
            <w:noWrap/>
            <w:vAlign w:val="center"/>
            <w:hideMark/>
          </w:tcPr>
          <w:p w14:paraId="02018BB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6F26CF4A"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3D5B2F68"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lastRenderedPageBreak/>
              <w:t>207E01000000000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6E368265"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Fideicomiso Público irrevocable de Administración, Financiamiento, Inversión y Pago para la Construcción de Centros Preventivos y de Readaptación Social en el Estado de México Denominado "Fideicomiso C3"</w:t>
            </w:r>
          </w:p>
        </w:tc>
        <w:tc>
          <w:tcPr>
            <w:tcW w:w="835" w:type="pct"/>
            <w:tcBorders>
              <w:top w:val="nil"/>
              <w:left w:val="nil"/>
              <w:bottom w:val="single" w:sz="8" w:space="0" w:color="000000"/>
              <w:right w:val="single" w:sz="8" w:space="0" w:color="000000"/>
            </w:tcBorders>
            <w:shd w:val="clear" w:color="auto" w:fill="auto"/>
            <w:noWrap/>
            <w:vAlign w:val="center"/>
            <w:hideMark/>
          </w:tcPr>
          <w:p w14:paraId="3C353FD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149,609,503</w:t>
            </w:r>
          </w:p>
        </w:tc>
        <w:tc>
          <w:tcPr>
            <w:tcW w:w="765" w:type="pct"/>
            <w:tcBorders>
              <w:top w:val="nil"/>
              <w:left w:val="nil"/>
              <w:bottom w:val="single" w:sz="8" w:space="0" w:color="000000"/>
              <w:right w:val="single" w:sz="8" w:space="0" w:color="000000"/>
            </w:tcBorders>
            <w:shd w:val="clear" w:color="auto" w:fill="auto"/>
            <w:noWrap/>
            <w:vAlign w:val="center"/>
            <w:hideMark/>
          </w:tcPr>
          <w:p w14:paraId="61DE411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149,609,503</w:t>
            </w:r>
          </w:p>
        </w:tc>
        <w:tc>
          <w:tcPr>
            <w:tcW w:w="764" w:type="pct"/>
            <w:tcBorders>
              <w:top w:val="nil"/>
              <w:left w:val="nil"/>
              <w:bottom w:val="single" w:sz="8" w:space="0" w:color="000000"/>
              <w:right w:val="single" w:sz="8" w:space="0" w:color="000000"/>
            </w:tcBorders>
            <w:shd w:val="clear" w:color="auto" w:fill="auto"/>
            <w:noWrap/>
            <w:vAlign w:val="center"/>
            <w:hideMark/>
          </w:tcPr>
          <w:p w14:paraId="2674EFF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2926A5D5"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3EEB2DB0"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208C01000000000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5F4490AD"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Salud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646F319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31,131,855,287</w:t>
            </w:r>
          </w:p>
        </w:tc>
        <w:tc>
          <w:tcPr>
            <w:tcW w:w="765" w:type="pct"/>
            <w:tcBorders>
              <w:top w:val="nil"/>
              <w:left w:val="nil"/>
              <w:bottom w:val="single" w:sz="8" w:space="0" w:color="000000"/>
              <w:right w:val="single" w:sz="8" w:space="0" w:color="000000"/>
            </w:tcBorders>
            <w:shd w:val="clear" w:color="auto" w:fill="auto"/>
            <w:noWrap/>
            <w:vAlign w:val="center"/>
            <w:hideMark/>
          </w:tcPr>
          <w:p w14:paraId="18CE212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7,050,983,074</w:t>
            </w:r>
          </w:p>
        </w:tc>
        <w:tc>
          <w:tcPr>
            <w:tcW w:w="764" w:type="pct"/>
            <w:tcBorders>
              <w:top w:val="nil"/>
              <w:left w:val="nil"/>
              <w:bottom w:val="single" w:sz="8" w:space="0" w:color="000000"/>
              <w:right w:val="single" w:sz="8" w:space="0" w:color="000000"/>
            </w:tcBorders>
            <w:shd w:val="clear" w:color="auto" w:fill="auto"/>
            <w:noWrap/>
            <w:vAlign w:val="center"/>
            <w:hideMark/>
          </w:tcPr>
          <w:p w14:paraId="36DBCBC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24,080,872,213</w:t>
            </w:r>
          </w:p>
        </w:tc>
      </w:tr>
      <w:tr w:rsidR="00767959" w:rsidRPr="00F227D3" w14:paraId="24A0A74A"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4AB4A9DB"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208C02000000000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0FE5095C"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Comisión de Conciliación y Arbitraje Médico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60A4B6E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37,000,585</w:t>
            </w:r>
          </w:p>
        </w:tc>
        <w:tc>
          <w:tcPr>
            <w:tcW w:w="765" w:type="pct"/>
            <w:tcBorders>
              <w:top w:val="nil"/>
              <w:left w:val="nil"/>
              <w:bottom w:val="single" w:sz="8" w:space="0" w:color="000000"/>
              <w:right w:val="single" w:sz="8" w:space="0" w:color="000000"/>
            </w:tcBorders>
            <w:shd w:val="clear" w:color="auto" w:fill="auto"/>
            <w:noWrap/>
            <w:vAlign w:val="center"/>
            <w:hideMark/>
          </w:tcPr>
          <w:p w14:paraId="2A08D93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37,000,585</w:t>
            </w:r>
          </w:p>
        </w:tc>
        <w:tc>
          <w:tcPr>
            <w:tcW w:w="764" w:type="pct"/>
            <w:tcBorders>
              <w:top w:val="nil"/>
              <w:left w:val="nil"/>
              <w:bottom w:val="single" w:sz="8" w:space="0" w:color="000000"/>
              <w:right w:val="single" w:sz="8" w:space="0" w:color="000000"/>
            </w:tcBorders>
            <w:shd w:val="clear" w:color="auto" w:fill="auto"/>
            <w:noWrap/>
            <w:vAlign w:val="center"/>
            <w:hideMark/>
          </w:tcPr>
          <w:p w14:paraId="3082CA89"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6E69FBE0"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423E7A3B"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208C03000000000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71E3F3AF"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Materno Infantil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5108810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1,392,456,313</w:t>
            </w:r>
          </w:p>
        </w:tc>
        <w:tc>
          <w:tcPr>
            <w:tcW w:w="765" w:type="pct"/>
            <w:tcBorders>
              <w:top w:val="nil"/>
              <w:left w:val="nil"/>
              <w:bottom w:val="single" w:sz="8" w:space="0" w:color="000000"/>
              <w:right w:val="single" w:sz="8" w:space="0" w:color="000000"/>
            </w:tcBorders>
            <w:shd w:val="clear" w:color="auto" w:fill="auto"/>
            <w:noWrap/>
            <w:vAlign w:val="center"/>
            <w:hideMark/>
          </w:tcPr>
          <w:p w14:paraId="4E49C3B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1,392,456,313</w:t>
            </w:r>
          </w:p>
        </w:tc>
        <w:tc>
          <w:tcPr>
            <w:tcW w:w="764" w:type="pct"/>
            <w:tcBorders>
              <w:top w:val="nil"/>
              <w:left w:val="nil"/>
              <w:bottom w:val="single" w:sz="8" w:space="0" w:color="000000"/>
              <w:right w:val="single" w:sz="8" w:space="0" w:color="000000"/>
            </w:tcBorders>
            <w:shd w:val="clear" w:color="auto" w:fill="auto"/>
            <w:noWrap/>
            <w:vAlign w:val="center"/>
            <w:hideMark/>
          </w:tcPr>
          <w:p w14:paraId="7EE6918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2728F959"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72F0A8BF"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208C04000000000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586A8A4"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Hospital Regional de Alta Especialidad Zumpango</w:t>
            </w:r>
          </w:p>
        </w:tc>
        <w:tc>
          <w:tcPr>
            <w:tcW w:w="835" w:type="pct"/>
            <w:tcBorders>
              <w:top w:val="nil"/>
              <w:left w:val="nil"/>
              <w:bottom w:val="single" w:sz="8" w:space="0" w:color="000000"/>
              <w:right w:val="single" w:sz="8" w:space="0" w:color="000000"/>
            </w:tcBorders>
            <w:shd w:val="clear" w:color="auto" w:fill="auto"/>
            <w:noWrap/>
            <w:vAlign w:val="center"/>
            <w:hideMark/>
          </w:tcPr>
          <w:p w14:paraId="6A005BC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1,267,285,220</w:t>
            </w:r>
          </w:p>
        </w:tc>
        <w:tc>
          <w:tcPr>
            <w:tcW w:w="765" w:type="pct"/>
            <w:tcBorders>
              <w:top w:val="nil"/>
              <w:left w:val="nil"/>
              <w:bottom w:val="single" w:sz="8" w:space="0" w:color="000000"/>
              <w:right w:val="single" w:sz="8" w:space="0" w:color="000000"/>
            </w:tcBorders>
            <w:shd w:val="clear" w:color="auto" w:fill="auto"/>
            <w:noWrap/>
            <w:vAlign w:val="center"/>
            <w:hideMark/>
          </w:tcPr>
          <w:p w14:paraId="2ACE47C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1,267,285,220</w:t>
            </w:r>
          </w:p>
        </w:tc>
        <w:tc>
          <w:tcPr>
            <w:tcW w:w="764" w:type="pct"/>
            <w:tcBorders>
              <w:top w:val="nil"/>
              <w:left w:val="nil"/>
              <w:bottom w:val="single" w:sz="8" w:space="0" w:color="000000"/>
              <w:right w:val="single" w:sz="8" w:space="0" w:color="000000"/>
            </w:tcBorders>
            <w:shd w:val="clear" w:color="auto" w:fill="auto"/>
            <w:noWrap/>
            <w:vAlign w:val="center"/>
            <w:hideMark/>
          </w:tcPr>
          <w:p w14:paraId="46A4464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3D450755"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69F27FDB"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208C05000000000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71FDB10"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Banco de Tejidos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3C23BAD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32,394,767</w:t>
            </w:r>
          </w:p>
        </w:tc>
        <w:tc>
          <w:tcPr>
            <w:tcW w:w="765" w:type="pct"/>
            <w:tcBorders>
              <w:top w:val="nil"/>
              <w:left w:val="nil"/>
              <w:bottom w:val="single" w:sz="8" w:space="0" w:color="000000"/>
              <w:right w:val="single" w:sz="8" w:space="0" w:color="000000"/>
            </w:tcBorders>
            <w:shd w:val="clear" w:color="auto" w:fill="auto"/>
            <w:noWrap/>
            <w:vAlign w:val="center"/>
            <w:hideMark/>
          </w:tcPr>
          <w:p w14:paraId="41C4D07B"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32,394,767</w:t>
            </w:r>
          </w:p>
        </w:tc>
        <w:tc>
          <w:tcPr>
            <w:tcW w:w="764" w:type="pct"/>
            <w:tcBorders>
              <w:top w:val="nil"/>
              <w:left w:val="nil"/>
              <w:bottom w:val="single" w:sz="8" w:space="0" w:color="000000"/>
              <w:right w:val="single" w:sz="8" w:space="0" w:color="000000"/>
            </w:tcBorders>
            <w:shd w:val="clear" w:color="auto" w:fill="auto"/>
            <w:noWrap/>
            <w:vAlign w:val="center"/>
            <w:hideMark/>
          </w:tcPr>
          <w:p w14:paraId="367EE5D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610F86C9"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1C371CA0"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208C08000000000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0951EA50"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Mexiquense para la Discapacidad</w:t>
            </w:r>
          </w:p>
        </w:tc>
        <w:tc>
          <w:tcPr>
            <w:tcW w:w="835" w:type="pct"/>
            <w:tcBorders>
              <w:top w:val="nil"/>
              <w:left w:val="nil"/>
              <w:bottom w:val="single" w:sz="8" w:space="0" w:color="000000"/>
              <w:right w:val="single" w:sz="8" w:space="0" w:color="000000"/>
            </w:tcBorders>
            <w:shd w:val="clear" w:color="auto" w:fill="auto"/>
            <w:noWrap/>
            <w:vAlign w:val="center"/>
            <w:hideMark/>
          </w:tcPr>
          <w:p w14:paraId="2696BDC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9,585,726</w:t>
            </w:r>
          </w:p>
        </w:tc>
        <w:tc>
          <w:tcPr>
            <w:tcW w:w="765" w:type="pct"/>
            <w:tcBorders>
              <w:top w:val="nil"/>
              <w:left w:val="nil"/>
              <w:bottom w:val="single" w:sz="8" w:space="0" w:color="000000"/>
              <w:right w:val="single" w:sz="8" w:space="0" w:color="000000"/>
            </w:tcBorders>
            <w:shd w:val="clear" w:color="auto" w:fill="auto"/>
            <w:noWrap/>
            <w:vAlign w:val="center"/>
            <w:hideMark/>
          </w:tcPr>
          <w:p w14:paraId="7FFB566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9,585,726</w:t>
            </w:r>
          </w:p>
        </w:tc>
        <w:tc>
          <w:tcPr>
            <w:tcW w:w="764" w:type="pct"/>
            <w:tcBorders>
              <w:top w:val="nil"/>
              <w:left w:val="nil"/>
              <w:bottom w:val="single" w:sz="8" w:space="0" w:color="000000"/>
              <w:right w:val="single" w:sz="8" w:space="0" w:color="000000"/>
            </w:tcBorders>
            <w:shd w:val="clear" w:color="auto" w:fill="auto"/>
            <w:noWrap/>
            <w:vAlign w:val="center"/>
            <w:hideMark/>
          </w:tcPr>
          <w:p w14:paraId="682EA8D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4B020186"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2BB2A895"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209C01000000000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7FFA349E"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Capacitación y Adiestramiento para el Trabajo Industrial</w:t>
            </w:r>
          </w:p>
        </w:tc>
        <w:tc>
          <w:tcPr>
            <w:tcW w:w="835" w:type="pct"/>
            <w:tcBorders>
              <w:top w:val="nil"/>
              <w:left w:val="nil"/>
              <w:bottom w:val="single" w:sz="8" w:space="0" w:color="000000"/>
              <w:right w:val="single" w:sz="8" w:space="0" w:color="000000"/>
            </w:tcBorders>
            <w:shd w:val="clear" w:color="auto" w:fill="auto"/>
            <w:noWrap/>
            <w:vAlign w:val="center"/>
            <w:hideMark/>
          </w:tcPr>
          <w:p w14:paraId="3CC17F1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517,692,663</w:t>
            </w:r>
          </w:p>
        </w:tc>
        <w:tc>
          <w:tcPr>
            <w:tcW w:w="765" w:type="pct"/>
            <w:tcBorders>
              <w:top w:val="nil"/>
              <w:left w:val="nil"/>
              <w:bottom w:val="single" w:sz="8" w:space="0" w:color="000000"/>
              <w:right w:val="single" w:sz="8" w:space="0" w:color="000000"/>
            </w:tcBorders>
            <w:shd w:val="clear" w:color="auto" w:fill="auto"/>
            <w:noWrap/>
            <w:vAlign w:val="center"/>
            <w:hideMark/>
          </w:tcPr>
          <w:p w14:paraId="6635928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272,231,252</w:t>
            </w:r>
          </w:p>
        </w:tc>
        <w:tc>
          <w:tcPr>
            <w:tcW w:w="764" w:type="pct"/>
            <w:tcBorders>
              <w:top w:val="nil"/>
              <w:left w:val="nil"/>
              <w:bottom w:val="single" w:sz="8" w:space="0" w:color="000000"/>
              <w:right w:val="single" w:sz="8" w:space="0" w:color="000000"/>
            </w:tcBorders>
            <w:shd w:val="clear" w:color="auto" w:fill="auto"/>
            <w:noWrap/>
            <w:vAlign w:val="center"/>
            <w:hideMark/>
          </w:tcPr>
          <w:p w14:paraId="304465C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245,461,411</w:t>
            </w:r>
          </w:p>
        </w:tc>
      </w:tr>
      <w:tr w:rsidR="00767959" w:rsidRPr="00F227D3" w14:paraId="49B14719"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27015749"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209C02000000000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797E4AAE"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Centro de Conciliación Laboral</w:t>
            </w:r>
          </w:p>
        </w:tc>
        <w:tc>
          <w:tcPr>
            <w:tcW w:w="835" w:type="pct"/>
            <w:tcBorders>
              <w:top w:val="nil"/>
              <w:left w:val="nil"/>
              <w:bottom w:val="single" w:sz="8" w:space="0" w:color="000000"/>
              <w:right w:val="single" w:sz="8" w:space="0" w:color="000000"/>
            </w:tcBorders>
            <w:shd w:val="clear" w:color="auto" w:fill="auto"/>
            <w:noWrap/>
            <w:vAlign w:val="center"/>
            <w:hideMark/>
          </w:tcPr>
          <w:p w14:paraId="7D03FA21"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95,110,717</w:t>
            </w:r>
          </w:p>
        </w:tc>
        <w:tc>
          <w:tcPr>
            <w:tcW w:w="765" w:type="pct"/>
            <w:tcBorders>
              <w:top w:val="nil"/>
              <w:left w:val="nil"/>
              <w:bottom w:val="single" w:sz="8" w:space="0" w:color="000000"/>
              <w:right w:val="single" w:sz="8" w:space="0" w:color="000000"/>
            </w:tcBorders>
            <w:shd w:val="clear" w:color="auto" w:fill="auto"/>
            <w:noWrap/>
            <w:vAlign w:val="center"/>
            <w:hideMark/>
          </w:tcPr>
          <w:p w14:paraId="1C9FCD2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95,110,717</w:t>
            </w:r>
          </w:p>
        </w:tc>
        <w:tc>
          <w:tcPr>
            <w:tcW w:w="764" w:type="pct"/>
            <w:tcBorders>
              <w:top w:val="nil"/>
              <w:left w:val="nil"/>
              <w:bottom w:val="single" w:sz="8" w:space="0" w:color="000000"/>
              <w:right w:val="single" w:sz="8" w:space="0" w:color="000000"/>
            </w:tcBorders>
            <w:shd w:val="clear" w:color="auto" w:fill="auto"/>
            <w:noWrap/>
            <w:vAlign w:val="center"/>
            <w:hideMark/>
          </w:tcPr>
          <w:p w14:paraId="398F4E0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16B8A3A6"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31015AC8"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215C01000000000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C047630"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Fomento Minero y Estudios Geológicos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7236C68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11,129,665</w:t>
            </w:r>
          </w:p>
        </w:tc>
        <w:tc>
          <w:tcPr>
            <w:tcW w:w="765" w:type="pct"/>
            <w:tcBorders>
              <w:top w:val="nil"/>
              <w:left w:val="nil"/>
              <w:bottom w:val="single" w:sz="8" w:space="0" w:color="000000"/>
              <w:right w:val="single" w:sz="8" w:space="0" w:color="000000"/>
            </w:tcBorders>
            <w:shd w:val="clear" w:color="auto" w:fill="auto"/>
            <w:noWrap/>
            <w:vAlign w:val="center"/>
            <w:hideMark/>
          </w:tcPr>
          <w:p w14:paraId="3A6A5679"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11,129,665</w:t>
            </w:r>
          </w:p>
        </w:tc>
        <w:tc>
          <w:tcPr>
            <w:tcW w:w="764" w:type="pct"/>
            <w:tcBorders>
              <w:top w:val="nil"/>
              <w:left w:val="nil"/>
              <w:bottom w:val="single" w:sz="8" w:space="0" w:color="000000"/>
              <w:right w:val="single" w:sz="8" w:space="0" w:color="000000"/>
            </w:tcBorders>
            <w:shd w:val="clear" w:color="auto" w:fill="auto"/>
            <w:noWrap/>
            <w:vAlign w:val="center"/>
            <w:hideMark/>
          </w:tcPr>
          <w:p w14:paraId="1C843381"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6F7A2199"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446ACB3B"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215C02000000000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50036B8D"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Mexiquense del Emprendedor</w:t>
            </w:r>
          </w:p>
        </w:tc>
        <w:tc>
          <w:tcPr>
            <w:tcW w:w="835" w:type="pct"/>
            <w:tcBorders>
              <w:top w:val="nil"/>
              <w:left w:val="nil"/>
              <w:bottom w:val="single" w:sz="8" w:space="0" w:color="000000"/>
              <w:right w:val="single" w:sz="8" w:space="0" w:color="000000"/>
            </w:tcBorders>
            <w:shd w:val="clear" w:color="auto" w:fill="auto"/>
            <w:noWrap/>
            <w:vAlign w:val="center"/>
            <w:hideMark/>
          </w:tcPr>
          <w:p w14:paraId="2E41E74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138,214,973</w:t>
            </w:r>
          </w:p>
        </w:tc>
        <w:tc>
          <w:tcPr>
            <w:tcW w:w="765" w:type="pct"/>
            <w:tcBorders>
              <w:top w:val="nil"/>
              <w:left w:val="nil"/>
              <w:bottom w:val="single" w:sz="8" w:space="0" w:color="000000"/>
              <w:right w:val="single" w:sz="8" w:space="0" w:color="000000"/>
            </w:tcBorders>
            <w:shd w:val="clear" w:color="auto" w:fill="auto"/>
            <w:noWrap/>
            <w:vAlign w:val="center"/>
            <w:hideMark/>
          </w:tcPr>
          <w:p w14:paraId="315152B9"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138,214,973</w:t>
            </w:r>
          </w:p>
        </w:tc>
        <w:tc>
          <w:tcPr>
            <w:tcW w:w="764" w:type="pct"/>
            <w:tcBorders>
              <w:top w:val="nil"/>
              <w:left w:val="nil"/>
              <w:bottom w:val="single" w:sz="8" w:space="0" w:color="000000"/>
              <w:right w:val="single" w:sz="8" w:space="0" w:color="000000"/>
            </w:tcBorders>
            <w:shd w:val="clear" w:color="auto" w:fill="auto"/>
            <w:noWrap/>
            <w:vAlign w:val="center"/>
            <w:hideMark/>
          </w:tcPr>
          <w:p w14:paraId="17DF603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062CB989"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3B67D6B4"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215E01000000000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9A4956E"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Fideicomiso para el Desarrollo de Parques y Zonas Industriales en 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5A054ED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60,194,626</w:t>
            </w:r>
          </w:p>
        </w:tc>
        <w:tc>
          <w:tcPr>
            <w:tcW w:w="765" w:type="pct"/>
            <w:tcBorders>
              <w:top w:val="nil"/>
              <w:left w:val="nil"/>
              <w:bottom w:val="single" w:sz="8" w:space="0" w:color="000000"/>
              <w:right w:val="single" w:sz="8" w:space="0" w:color="000000"/>
            </w:tcBorders>
            <w:shd w:val="clear" w:color="auto" w:fill="auto"/>
            <w:noWrap/>
            <w:vAlign w:val="center"/>
            <w:hideMark/>
          </w:tcPr>
          <w:p w14:paraId="18AF4D1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60,194,626</w:t>
            </w:r>
          </w:p>
        </w:tc>
        <w:tc>
          <w:tcPr>
            <w:tcW w:w="764" w:type="pct"/>
            <w:tcBorders>
              <w:top w:val="nil"/>
              <w:left w:val="nil"/>
              <w:bottom w:val="single" w:sz="8" w:space="0" w:color="000000"/>
              <w:right w:val="single" w:sz="8" w:space="0" w:color="000000"/>
            </w:tcBorders>
            <w:shd w:val="clear" w:color="auto" w:fill="auto"/>
            <w:noWrap/>
            <w:vAlign w:val="center"/>
            <w:hideMark/>
          </w:tcPr>
          <w:p w14:paraId="182CB51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158DA596"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7CD65F62"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220C01000000000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47162FA8"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Junta de Caminos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392F200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2,694,296,089</w:t>
            </w:r>
          </w:p>
        </w:tc>
        <w:tc>
          <w:tcPr>
            <w:tcW w:w="765" w:type="pct"/>
            <w:tcBorders>
              <w:top w:val="nil"/>
              <w:left w:val="nil"/>
              <w:bottom w:val="single" w:sz="8" w:space="0" w:color="000000"/>
              <w:right w:val="single" w:sz="8" w:space="0" w:color="000000"/>
            </w:tcBorders>
            <w:shd w:val="clear" w:color="auto" w:fill="auto"/>
            <w:noWrap/>
            <w:vAlign w:val="center"/>
            <w:hideMark/>
          </w:tcPr>
          <w:p w14:paraId="5FEC071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2,694,296,089</w:t>
            </w:r>
          </w:p>
        </w:tc>
        <w:tc>
          <w:tcPr>
            <w:tcW w:w="764" w:type="pct"/>
            <w:tcBorders>
              <w:top w:val="nil"/>
              <w:left w:val="nil"/>
              <w:bottom w:val="single" w:sz="8" w:space="0" w:color="000000"/>
              <w:right w:val="single" w:sz="8" w:space="0" w:color="000000"/>
            </w:tcBorders>
            <w:shd w:val="clear" w:color="auto" w:fill="auto"/>
            <w:noWrap/>
            <w:vAlign w:val="center"/>
            <w:hideMark/>
          </w:tcPr>
          <w:p w14:paraId="7CD86AF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5021C381"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76162329"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220C02000000000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4A4FDA86"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Sistema de Autopistas, Aeropuertos, Servicios Conexos y Auxiliares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747F1F9E"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170,847,989</w:t>
            </w:r>
          </w:p>
        </w:tc>
        <w:tc>
          <w:tcPr>
            <w:tcW w:w="765" w:type="pct"/>
            <w:tcBorders>
              <w:top w:val="nil"/>
              <w:left w:val="nil"/>
              <w:bottom w:val="single" w:sz="8" w:space="0" w:color="000000"/>
              <w:right w:val="single" w:sz="8" w:space="0" w:color="000000"/>
            </w:tcBorders>
            <w:shd w:val="clear" w:color="auto" w:fill="auto"/>
            <w:noWrap/>
            <w:vAlign w:val="center"/>
            <w:hideMark/>
          </w:tcPr>
          <w:p w14:paraId="4BECE18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170,847,989</w:t>
            </w:r>
          </w:p>
        </w:tc>
        <w:tc>
          <w:tcPr>
            <w:tcW w:w="764" w:type="pct"/>
            <w:tcBorders>
              <w:top w:val="nil"/>
              <w:left w:val="nil"/>
              <w:bottom w:val="single" w:sz="8" w:space="0" w:color="000000"/>
              <w:right w:val="single" w:sz="8" w:space="0" w:color="000000"/>
            </w:tcBorders>
            <w:shd w:val="clear" w:color="auto" w:fill="auto"/>
            <w:noWrap/>
            <w:vAlign w:val="center"/>
            <w:hideMark/>
          </w:tcPr>
          <w:p w14:paraId="59954FC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59C8FF65"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3A5619A2"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220C03000000000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42239AA"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Sistema de Transporte Masivo y Teleférico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000AF21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2,244,797,443</w:t>
            </w:r>
          </w:p>
        </w:tc>
        <w:tc>
          <w:tcPr>
            <w:tcW w:w="765" w:type="pct"/>
            <w:tcBorders>
              <w:top w:val="nil"/>
              <w:left w:val="nil"/>
              <w:bottom w:val="single" w:sz="8" w:space="0" w:color="000000"/>
              <w:right w:val="single" w:sz="8" w:space="0" w:color="000000"/>
            </w:tcBorders>
            <w:shd w:val="clear" w:color="auto" w:fill="auto"/>
            <w:noWrap/>
            <w:vAlign w:val="center"/>
            <w:hideMark/>
          </w:tcPr>
          <w:p w14:paraId="3EF74E0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2,244,797,443</w:t>
            </w:r>
          </w:p>
        </w:tc>
        <w:tc>
          <w:tcPr>
            <w:tcW w:w="764" w:type="pct"/>
            <w:tcBorders>
              <w:top w:val="nil"/>
              <w:left w:val="nil"/>
              <w:bottom w:val="single" w:sz="8" w:space="0" w:color="000000"/>
              <w:right w:val="single" w:sz="8" w:space="0" w:color="000000"/>
            </w:tcBorders>
            <w:shd w:val="clear" w:color="auto" w:fill="auto"/>
            <w:noWrap/>
            <w:vAlign w:val="center"/>
            <w:hideMark/>
          </w:tcPr>
          <w:p w14:paraId="307A2ACE"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1E1C5CE0"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0EFAA860"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225C01000000000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411A26D1"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Investigación y Capacitación Agropecuaria, Acuícola y Forestal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235005C1"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89,349,727</w:t>
            </w:r>
          </w:p>
        </w:tc>
        <w:tc>
          <w:tcPr>
            <w:tcW w:w="765" w:type="pct"/>
            <w:tcBorders>
              <w:top w:val="nil"/>
              <w:left w:val="nil"/>
              <w:bottom w:val="single" w:sz="8" w:space="0" w:color="000000"/>
              <w:right w:val="single" w:sz="8" w:space="0" w:color="000000"/>
            </w:tcBorders>
            <w:shd w:val="clear" w:color="auto" w:fill="auto"/>
            <w:noWrap/>
            <w:vAlign w:val="center"/>
            <w:hideMark/>
          </w:tcPr>
          <w:p w14:paraId="4FF9912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89,349,727</w:t>
            </w:r>
          </w:p>
        </w:tc>
        <w:tc>
          <w:tcPr>
            <w:tcW w:w="764" w:type="pct"/>
            <w:tcBorders>
              <w:top w:val="nil"/>
              <w:left w:val="nil"/>
              <w:bottom w:val="single" w:sz="8" w:space="0" w:color="000000"/>
              <w:right w:val="single" w:sz="8" w:space="0" w:color="000000"/>
            </w:tcBorders>
            <w:shd w:val="clear" w:color="auto" w:fill="auto"/>
            <w:noWrap/>
            <w:vAlign w:val="center"/>
            <w:hideMark/>
          </w:tcPr>
          <w:p w14:paraId="34438A4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04437573"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4123AEC1"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225C02000000000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0F3F07E"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Protectora de Bosques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795DC519"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652,366,818</w:t>
            </w:r>
          </w:p>
        </w:tc>
        <w:tc>
          <w:tcPr>
            <w:tcW w:w="765" w:type="pct"/>
            <w:tcBorders>
              <w:top w:val="nil"/>
              <w:left w:val="nil"/>
              <w:bottom w:val="single" w:sz="8" w:space="0" w:color="000000"/>
              <w:right w:val="single" w:sz="8" w:space="0" w:color="000000"/>
            </w:tcBorders>
            <w:shd w:val="clear" w:color="auto" w:fill="auto"/>
            <w:noWrap/>
            <w:vAlign w:val="center"/>
            <w:hideMark/>
          </w:tcPr>
          <w:p w14:paraId="1D5F3A2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638,878,715</w:t>
            </w:r>
          </w:p>
        </w:tc>
        <w:tc>
          <w:tcPr>
            <w:tcW w:w="764" w:type="pct"/>
            <w:tcBorders>
              <w:top w:val="nil"/>
              <w:left w:val="nil"/>
              <w:bottom w:val="single" w:sz="8" w:space="0" w:color="000000"/>
              <w:right w:val="single" w:sz="8" w:space="0" w:color="000000"/>
            </w:tcBorders>
            <w:shd w:val="clear" w:color="auto" w:fill="auto"/>
            <w:noWrap/>
            <w:vAlign w:val="center"/>
            <w:hideMark/>
          </w:tcPr>
          <w:p w14:paraId="6947D85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13,488,103</w:t>
            </w:r>
          </w:p>
        </w:tc>
      </w:tr>
      <w:tr w:rsidR="00767959" w:rsidRPr="00F227D3" w14:paraId="000E0BFB"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2AFD6936"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226C01000000000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56BA0B71"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Investigación y Fomento de las Artesanías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3A55CB3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42,459,452</w:t>
            </w:r>
          </w:p>
        </w:tc>
        <w:tc>
          <w:tcPr>
            <w:tcW w:w="765" w:type="pct"/>
            <w:tcBorders>
              <w:top w:val="nil"/>
              <w:left w:val="nil"/>
              <w:bottom w:val="single" w:sz="8" w:space="0" w:color="000000"/>
              <w:right w:val="single" w:sz="8" w:space="0" w:color="000000"/>
            </w:tcBorders>
            <w:shd w:val="clear" w:color="auto" w:fill="auto"/>
            <w:noWrap/>
            <w:vAlign w:val="center"/>
            <w:hideMark/>
          </w:tcPr>
          <w:p w14:paraId="0860C1D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42,459,452</w:t>
            </w:r>
          </w:p>
        </w:tc>
        <w:tc>
          <w:tcPr>
            <w:tcW w:w="764" w:type="pct"/>
            <w:tcBorders>
              <w:top w:val="nil"/>
              <w:left w:val="nil"/>
              <w:bottom w:val="single" w:sz="8" w:space="0" w:color="000000"/>
              <w:right w:val="single" w:sz="8" w:space="0" w:color="000000"/>
            </w:tcBorders>
            <w:shd w:val="clear" w:color="auto" w:fill="auto"/>
            <w:noWrap/>
            <w:vAlign w:val="center"/>
            <w:hideMark/>
          </w:tcPr>
          <w:p w14:paraId="02F8061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7926848F"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35EE4014"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01D09F7"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Servicios Educativos Integrados al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4514154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43,448,835,422</w:t>
            </w:r>
          </w:p>
        </w:tc>
        <w:tc>
          <w:tcPr>
            <w:tcW w:w="765" w:type="pct"/>
            <w:tcBorders>
              <w:top w:val="nil"/>
              <w:left w:val="nil"/>
              <w:bottom w:val="single" w:sz="8" w:space="0" w:color="000000"/>
              <w:right w:val="single" w:sz="8" w:space="0" w:color="000000"/>
            </w:tcBorders>
            <w:shd w:val="clear" w:color="auto" w:fill="auto"/>
            <w:noWrap/>
            <w:vAlign w:val="center"/>
            <w:hideMark/>
          </w:tcPr>
          <w:p w14:paraId="2E82439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2,050,192,095</w:t>
            </w:r>
          </w:p>
        </w:tc>
        <w:tc>
          <w:tcPr>
            <w:tcW w:w="764" w:type="pct"/>
            <w:tcBorders>
              <w:top w:val="nil"/>
              <w:left w:val="nil"/>
              <w:bottom w:val="single" w:sz="8" w:space="0" w:color="000000"/>
              <w:right w:val="single" w:sz="8" w:space="0" w:color="000000"/>
            </w:tcBorders>
            <w:shd w:val="clear" w:color="auto" w:fill="auto"/>
            <w:noWrap/>
            <w:vAlign w:val="center"/>
            <w:hideMark/>
          </w:tcPr>
          <w:p w14:paraId="566844D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41,398,643,327</w:t>
            </w:r>
          </w:p>
        </w:tc>
      </w:tr>
      <w:tr w:rsidR="00767959" w:rsidRPr="00F227D3" w14:paraId="0B8C146E"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55B85D94"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CEAEBE2"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 xml:space="preserve">Tecnológico de Estudios Superiores de Ecatepec </w:t>
            </w:r>
          </w:p>
        </w:tc>
        <w:tc>
          <w:tcPr>
            <w:tcW w:w="835" w:type="pct"/>
            <w:tcBorders>
              <w:top w:val="nil"/>
              <w:left w:val="nil"/>
              <w:bottom w:val="single" w:sz="8" w:space="0" w:color="000000"/>
              <w:right w:val="single" w:sz="8" w:space="0" w:color="000000"/>
            </w:tcBorders>
            <w:shd w:val="clear" w:color="auto" w:fill="auto"/>
            <w:noWrap/>
            <w:vAlign w:val="center"/>
            <w:hideMark/>
          </w:tcPr>
          <w:p w14:paraId="7B67ECE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311,769,899</w:t>
            </w:r>
          </w:p>
        </w:tc>
        <w:tc>
          <w:tcPr>
            <w:tcW w:w="765" w:type="pct"/>
            <w:tcBorders>
              <w:top w:val="nil"/>
              <w:left w:val="nil"/>
              <w:bottom w:val="single" w:sz="8" w:space="0" w:color="000000"/>
              <w:right w:val="single" w:sz="8" w:space="0" w:color="000000"/>
            </w:tcBorders>
            <w:shd w:val="clear" w:color="auto" w:fill="auto"/>
            <w:noWrap/>
            <w:vAlign w:val="center"/>
            <w:hideMark/>
          </w:tcPr>
          <w:p w14:paraId="5CF855C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206,207,744</w:t>
            </w:r>
          </w:p>
        </w:tc>
        <w:tc>
          <w:tcPr>
            <w:tcW w:w="764" w:type="pct"/>
            <w:tcBorders>
              <w:top w:val="nil"/>
              <w:left w:val="nil"/>
              <w:bottom w:val="single" w:sz="8" w:space="0" w:color="000000"/>
              <w:right w:val="single" w:sz="8" w:space="0" w:color="000000"/>
            </w:tcBorders>
            <w:shd w:val="clear" w:color="auto" w:fill="auto"/>
            <w:noWrap/>
            <w:vAlign w:val="center"/>
            <w:hideMark/>
          </w:tcPr>
          <w:p w14:paraId="3DFF708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105,562,155</w:t>
            </w:r>
          </w:p>
        </w:tc>
      </w:tr>
      <w:tr w:rsidR="00767959" w:rsidRPr="00F227D3" w14:paraId="4E1036A5"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17F87457"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228C03000000000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3193DFCF"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Tecnológica de Nezahualcóyotl</w:t>
            </w:r>
          </w:p>
        </w:tc>
        <w:tc>
          <w:tcPr>
            <w:tcW w:w="835" w:type="pct"/>
            <w:tcBorders>
              <w:top w:val="nil"/>
              <w:left w:val="nil"/>
              <w:bottom w:val="single" w:sz="8" w:space="0" w:color="000000"/>
              <w:right w:val="single" w:sz="8" w:space="0" w:color="000000"/>
            </w:tcBorders>
            <w:shd w:val="clear" w:color="auto" w:fill="auto"/>
            <w:noWrap/>
            <w:vAlign w:val="center"/>
            <w:hideMark/>
          </w:tcPr>
          <w:p w14:paraId="10FDD681"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275,052,012</w:t>
            </w:r>
          </w:p>
        </w:tc>
        <w:tc>
          <w:tcPr>
            <w:tcW w:w="765" w:type="pct"/>
            <w:tcBorders>
              <w:top w:val="nil"/>
              <w:left w:val="nil"/>
              <w:bottom w:val="single" w:sz="8" w:space="0" w:color="000000"/>
              <w:right w:val="single" w:sz="8" w:space="0" w:color="000000"/>
            </w:tcBorders>
            <w:shd w:val="clear" w:color="auto" w:fill="auto"/>
            <w:noWrap/>
            <w:vAlign w:val="center"/>
            <w:hideMark/>
          </w:tcPr>
          <w:p w14:paraId="751ABF3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174,203,030</w:t>
            </w:r>
          </w:p>
        </w:tc>
        <w:tc>
          <w:tcPr>
            <w:tcW w:w="764" w:type="pct"/>
            <w:tcBorders>
              <w:top w:val="nil"/>
              <w:left w:val="nil"/>
              <w:bottom w:val="single" w:sz="8" w:space="0" w:color="000000"/>
              <w:right w:val="single" w:sz="8" w:space="0" w:color="000000"/>
            </w:tcBorders>
            <w:shd w:val="clear" w:color="auto" w:fill="auto"/>
            <w:noWrap/>
            <w:vAlign w:val="center"/>
            <w:hideMark/>
          </w:tcPr>
          <w:p w14:paraId="1E26B591"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100,848,982</w:t>
            </w:r>
          </w:p>
        </w:tc>
      </w:tr>
      <w:tr w:rsidR="00767959" w:rsidRPr="00F227D3" w14:paraId="19184260"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5F0D2FE8"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228C04000000000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7F3BA90"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Colegio de Estudios Científicos y Tecnológicos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7C48F3A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1,360,379,179</w:t>
            </w:r>
          </w:p>
        </w:tc>
        <w:tc>
          <w:tcPr>
            <w:tcW w:w="765" w:type="pct"/>
            <w:tcBorders>
              <w:top w:val="nil"/>
              <w:left w:val="nil"/>
              <w:bottom w:val="single" w:sz="8" w:space="0" w:color="000000"/>
              <w:right w:val="single" w:sz="8" w:space="0" w:color="000000"/>
            </w:tcBorders>
            <w:shd w:val="clear" w:color="auto" w:fill="auto"/>
            <w:noWrap/>
            <w:vAlign w:val="center"/>
            <w:hideMark/>
          </w:tcPr>
          <w:p w14:paraId="15B79F71"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735,011,596</w:t>
            </w:r>
          </w:p>
        </w:tc>
        <w:tc>
          <w:tcPr>
            <w:tcW w:w="764" w:type="pct"/>
            <w:tcBorders>
              <w:top w:val="nil"/>
              <w:left w:val="nil"/>
              <w:bottom w:val="single" w:sz="8" w:space="0" w:color="000000"/>
              <w:right w:val="single" w:sz="8" w:space="0" w:color="000000"/>
            </w:tcBorders>
            <w:shd w:val="clear" w:color="auto" w:fill="auto"/>
            <w:noWrap/>
            <w:vAlign w:val="center"/>
            <w:hideMark/>
          </w:tcPr>
          <w:p w14:paraId="406C62D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625,367,583</w:t>
            </w:r>
          </w:p>
        </w:tc>
      </w:tr>
      <w:tr w:rsidR="00767959" w:rsidRPr="00F227D3" w14:paraId="6A74D93F"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52B70ACE"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228C05000000000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532667F0"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Tecnológica "Fidel Velázquez"</w:t>
            </w:r>
          </w:p>
        </w:tc>
        <w:tc>
          <w:tcPr>
            <w:tcW w:w="835" w:type="pct"/>
            <w:tcBorders>
              <w:top w:val="nil"/>
              <w:left w:val="nil"/>
              <w:bottom w:val="single" w:sz="8" w:space="0" w:color="000000"/>
              <w:right w:val="single" w:sz="8" w:space="0" w:color="000000"/>
            </w:tcBorders>
            <w:shd w:val="clear" w:color="auto" w:fill="auto"/>
            <w:noWrap/>
            <w:vAlign w:val="center"/>
            <w:hideMark/>
          </w:tcPr>
          <w:p w14:paraId="036E39A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260,735,268</w:t>
            </w:r>
          </w:p>
        </w:tc>
        <w:tc>
          <w:tcPr>
            <w:tcW w:w="765" w:type="pct"/>
            <w:tcBorders>
              <w:top w:val="nil"/>
              <w:left w:val="nil"/>
              <w:bottom w:val="single" w:sz="8" w:space="0" w:color="000000"/>
              <w:right w:val="single" w:sz="8" w:space="0" w:color="000000"/>
            </w:tcBorders>
            <w:shd w:val="clear" w:color="auto" w:fill="auto"/>
            <w:noWrap/>
            <w:vAlign w:val="center"/>
            <w:hideMark/>
          </w:tcPr>
          <w:p w14:paraId="36A5AE5B"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175,636,901</w:t>
            </w:r>
          </w:p>
        </w:tc>
        <w:tc>
          <w:tcPr>
            <w:tcW w:w="764" w:type="pct"/>
            <w:tcBorders>
              <w:top w:val="nil"/>
              <w:left w:val="nil"/>
              <w:bottom w:val="single" w:sz="8" w:space="0" w:color="000000"/>
              <w:right w:val="single" w:sz="8" w:space="0" w:color="000000"/>
            </w:tcBorders>
            <w:shd w:val="clear" w:color="auto" w:fill="auto"/>
            <w:noWrap/>
            <w:vAlign w:val="center"/>
            <w:hideMark/>
          </w:tcPr>
          <w:p w14:paraId="0D1E9CD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85,098,367</w:t>
            </w:r>
          </w:p>
        </w:tc>
      </w:tr>
      <w:tr w:rsidR="00767959" w:rsidRPr="00F227D3" w14:paraId="7BA93CE1"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1FBF359B"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228C06000000000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05784E7C"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Tecnológica de Tecámac</w:t>
            </w:r>
          </w:p>
        </w:tc>
        <w:tc>
          <w:tcPr>
            <w:tcW w:w="835" w:type="pct"/>
            <w:tcBorders>
              <w:top w:val="nil"/>
              <w:left w:val="nil"/>
              <w:bottom w:val="single" w:sz="8" w:space="0" w:color="000000"/>
              <w:right w:val="single" w:sz="8" w:space="0" w:color="000000"/>
            </w:tcBorders>
            <w:shd w:val="clear" w:color="auto" w:fill="auto"/>
            <w:noWrap/>
            <w:vAlign w:val="center"/>
            <w:hideMark/>
          </w:tcPr>
          <w:p w14:paraId="73678FF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216,793,016</w:t>
            </w:r>
          </w:p>
        </w:tc>
        <w:tc>
          <w:tcPr>
            <w:tcW w:w="765" w:type="pct"/>
            <w:tcBorders>
              <w:top w:val="nil"/>
              <w:left w:val="nil"/>
              <w:bottom w:val="single" w:sz="8" w:space="0" w:color="000000"/>
              <w:right w:val="single" w:sz="8" w:space="0" w:color="000000"/>
            </w:tcBorders>
            <w:shd w:val="clear" w:color="auto" w:fill="auto"/>
            <w:noWrap/>
            <w:vAlign w:val="center"/>
            <w:hideMark/>
          </w:tcPr>
          <w:p w14:paraId="670BA57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132,234,225</w:t>
            </w:r>
          </w:p>
        </w:tc>
        <w:tc>
          <w:tcPr>
            <w:tcW w:w="764" w:type="pct"/>
            <w:tcBorders>
              <w:top w:val="nil"/>
              <w:left w:val="nil"/>
              <w:bottom w:val="single" w:sz="8" w:space="0" w:color="000000"/>
              <w:right w:val="single" w:sz="8" w:space="0" w:color="000000"/>
            </w:tcBorders>
            <w:shd w:val="clear" w:color="auto" w:fill="auto"/>
            <w:noWrap/>
            <w:vAlign w:val="center"/>
            <w:hideMark/>
          </w:tcPr>
          <w:p w14:paraId="44D6B34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84,558,791</w:t>
            </w:r>
          </w:p>
        </w:tc>
      </w:tr>
      <w:tr w:rsidR="00767959" w:rsidRPr="00F227D3" w14:paraId="722B0F1D"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26916E83"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228C07000000000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34496B49"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Colegio de Bachilleres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7FA5A53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1,122,497,011</w:t>
            </w:r>
          </w:p>
        </w:tc>
        <w:tc>
          <w:tcPr>
            <w:tcW w:w="765" w:type="pct"/>
            <w:tcBorders>
              <w:top w:val="nil"/>
              <w:left w:val="nil"/>
              <w:bottom w:val="single" w:sz="8" w:space="0" w:color="000000"/>
              <w:right w:val="single" w:sz="8" w:space="0" w:color="000000"/>
            </w:tcBorders>
            <w:shd w:val="clear" w:color="auto" w:fill="auto"/>
            <w:noWrap/>
            <w:vAlign w:val="center"/>
            <w:hideMark/>
          </w:tcPr>
          <w:p w14:paraId="10C0E73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630,328,952</w:t>
            </w:r>
          </w:p>
        </w:tc>
        <w:tc>
          <w:tcPr>
            <w:tcW w:w="764" w:type="pct"/>
            <w:tcBorders>
              <w:top w:val="nil"/>
              <w:left w:val="nil"/>
              <w:bottom w:val="single" w:sz="8" w:space="0" w:color="000000"/>
              <w:right w:val="single" w:sz="8" w:space="0" w:color="000000"/>
            </w:tcBorders>
            <w:shd w:val="clear" w:color="auto" w:fill="auto"/>
            <w:noWrap/>
            <w:vAlign w:val="center"/>
            <w:hideMark/>
          </w:tcPr>
          <w:p w14:paraId="5372B23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492,168,059</w:t>
            </w:r>
          </w:p>
        </w:tc>
      </w:tr>
      <w:tr w:rsidR="00767959" w:rsidRPr="00F227D3" w14:paraId="47488D05"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78EFBB66"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228C08000000000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FF53F9A"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Coacalco</w:t>
            </w:r>
          </w:p>
        </w:tc>
        <w:tc>
          <w:tcPr>
            <w:tcW w:w="835" w:type="pct"/>
            <w:tcBorders>
              <w:top w:val="nil"/>
              <w:left w:val="nil"/>
              <w:bottom w:val="single" w:sz="8" w:space="0" w:color="000000"/>
              <w:right w:val="single" w:sz="8" w:space="0" w:color="000000"/>
            </w:tcBorders>
            <w:shd w:val="clear" w:color="auto" w:fill="auto"/>
            <w:noWrap/>
            <w:vAlign w:val="center"/>
            <w:hideMark/>
          </w:tcPr>
          <w:p w14:paraId="1E95C10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167,891,400</w:t>
            </w:r>
          </w:p>
        </w:tc>
        <w:tc>
          <w:tcPr>
            <w:tcW w:w="765" w:type="pct"/>
            <w:tcBorders>
              <w:top w:val="nil"/>
              <w:left w:val="nil"/>
              <w:bottom w:val="single" w:sz="8" w:space="0" w:color="000000"/>
              <w:right w:val="single" w:sz="8" w:space="0" w:color="000000"/>
            </w:tcBorders>
            <w:shd w:val="clear" w:color="auto" w:fill="auto"/>
            <w:noWrap/>
            <w:vAlign w:val="center"/>
            <w:hideMark/>
          </w:tcPr>
          <w:p w14:paraId="721BDBD9"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105,360,313</w:t>
            </w:r>
          </w:p>
        </w:tc>
        <w:tc>
          <w:tcPr>
            <w:tcW w:w="764" w:type="pct"/>
            <w:tcBorders>
              <w:top w:val="nil"/>
              <w:left w:val="nil"/>
              <w:bottom w:val="single" w:sz="8" w:space="0" w:color="000000"/>
              <w:right w:val="single" w:sz="8" w:space="0" w:color="000000"/>
            </w:tcBorders>
            <w:shd w:val="clear" w:color="auto" w:fill="auto"/>
            <w:noWrap/>
            <w:vAlign w:val="center"/>
            <w:hideMark/>
          </w:tcPr>
          <w:p w14:paraId="31CE02A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62,531,087</w:t>
            </w:r>
          </w:p>
        </w:tc>
      </w:tr>
      <w:tr w:rsidR="00767959" w:rsidRPr="00F227D3" w14:paraId="7266A323"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4556D62D"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228C09000000000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2F6362A0"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Tecnológica del Sur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12CB6BA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82,908,521</w:t>
            </w:r>
          </w:p>
        </w:tc>
        <w:tc>
          <w:tcPr>
            <w:tcW w:w="765" w:type="pct"/>
            <w:tcBorders>
              <w:top w:val="nil"/>
              <w:left w:val="nil"/>
              <w:bottom w:val="single" w:sz="8" w:space="0" w:color="000000"/>
              <w:right w:val="single" w:sz="8" w:space="0" w:color="000000"/>
            </w:tcBorders>
            <w:shd w:val="clear" w:color="auto" w:fill="auto"/>
            <w:noWrap/>
            <w:vAlign w:val="center"/>
            <w:hideMark/>
          </w:tcPr>
          <w:p w14:paraId="20ED526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58,087,184</w:t>
            </w:r>
          </w:p>
        </w:tc>
        <w:tc>
          <w:tcPr>
            <w:tcW w:w="764" w:type="pct"/>
            <w:tcBorders>
              <w:top w:val="nil"/>
              <w:left w:val="nil"/>
              <w:bottom w:val="single" w:sz="8" w:space="0" w:color="000000"/>
              <w:right w:val="single" w:sz="8" w:space="0" w:color="000000"/>
            </w:tcBorders>
            <w:shd w:val="clear" w:color="auto" w:fill="auto"/>
            <w:noWrap/>
            <w:vAlign w:val="center"/>
            <w:hideMark/>
          </w:tcPr>
          <w:p w14:paraId="4B7F6C3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24,821,337</w:t>
            </w:r>
          </w:p>
        </w:tc>
      </w:tr>
      <w:tr w:rsidR="00767959" w:rsidRPr="00F227D3" w14:paraId="7EFCEB8A"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668D61E9"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228C10000000000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58F20C92"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Cuautitlán Izcalli</w:t>
            </w:r>
          </w:p>
        </w:tc>
        <w:tc>
          <w:tcPr>
            <w:tcW w:w="835" w:type="pct"/>
            <w:tcBorders>
              <w:top w:val="nil"/>
              <w:left w:val="nil"/>
              <w:bottom w:val="single" w:sz="8" w:space="0" w:color="000000"/>
              <w:right w:val="single" w:sz="8" w:space="0" w:color="000000"/>
            </w:tcBorders>
            <w:shd w:val="clear" w:color="auto" w:fill="auto"/>
            <w:noWrap/>
            <w:vAlign w:val="center"/>
            <w:hideMark/>
          </w:tcPr>
          <w:p w14:paraId="58D9309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179,045,000</w:t>
            </w:r>
          </w:p>
        </w:tc>
        <w:tc>
          <w:tcPr>
            <w:tcW w:w="765" w:type="pct"/>
            <w:tcBorders>
              <w:top w:val="nil"/>
              <w:left w:val="nil"/>
              <w:bottom w:val="single" w:sz="8" w:space="0" w:color="000000"/>
              <w:right w:val="single" w:sz="8" w:space="0" w:color="000000"/>
            </w:tcBorders>
            <w:shd w:val="clear" w:color="auto" w:fill="auto"/>
            <w:noWrap/>
            <w:vAlign w:val="center"/>
            <w:hideMark/>
          </w:tcPr>
          <w:p w14:paraId="1F297B0E"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115,288,922</w:t>
            </w:r>
          </w:p>
        </w:tc>
        <w:tc>
          <w:tcPr>
            <w:tcW w:w="764" w:type="pct"/>
            <w:tcBorders>
              <w:top w:val="nil"/>
              <w:left w:val="nil"/>
              <w:bottom w:val="single" w:sz="8" w:space="0" w:color="000000"/>
              <w:right w:val="single" w:sz="8" w:space="0" w:color="000000"/>
            </w:tcBorders>
            <w:shd w:val="clear" w:color="auto" w:fill="auto"/>
            <w:noWrap/>
            <w:vAlign w:val="center"/>
            <w:hideMark/>
          </w:tcPr>
          <w:p w14:paraId="15628109"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63,756,078</w:t>
            </w:r>
          </w:p>
        </w:tc>
      </w:tr>
      <w:tr w:rsidR="00767959" w:rsidRPr="00F227D3" w14:paraId="4BDFBE58"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47E512F4"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3A15045D"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del Oriente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535548F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111,573,673</w:t>
            </w:r>
          </w:p>
        </w:tc>
        <w:tc>
          <w:tcPr>
            <w:tcW w:w="765" w:type="pct"/>
            <w:tcBorders>
              <w:top w:val="nil"/>
              <w:left w:val="nil"/>
              <w:bottom w:val="single" w:sz="8" w:space="0" w:color="000000"/>
              <w:right w:val="single" w:sz="8" w:space="0" w:color="000000"/>
            </w:tcBorders>
            <w:shd w:val="clear" w:color="auto" w:fill="auto"/>
            <w:noWrap/>
            <w:vAlign w:val="center"/>
            <w:hideMark/>
          </w:tcPr>
          <w:p w14:paraId="09DC014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67,900,348</w:t>
            </w:r>
          </w:p>
        </w:tc>
        <w:tc>
          <w:tcPr>
            <w:tcW w:w="764" w:type="pct"/>
            <w:tcBorders>
              <w:top w:val="nil"/>
              <w:left w:val="nil"/>
              <w:bottom w:val="single" w:sz="8" w:space="0" w:color="000000"/>
              <w:right w:val="single" w:sz="8" w:space="0" w:color="000000"/>
            </w:tcBorders>
            <w:shd w:val="clear" w:color="auto" w:fill="auto"/>
            <w:noWrap/>
            <w:vAlign w:val="center"/>
            <w:hideMark/>
          </w:tcPr>
          <w:p w14:paraId="582984F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43,673,325</w:t>
            </w:r>
          </w:p>
        </w:tc>
      </w:tr>
      <w:tr w:rsidR="00767959" w:rsidRPr="00F227D3" w14:paraId="1FDA0797"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6196070A"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5398F900"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Huixquilucan</w:t>
            </w:r>
          </w:p>
        </w:tc>
        <w:tc>
          <w:tcPr>
            <w:tcW w:w="835" w:type="pct"/>
            <w:tcBorders>
              <w:top w:val="nil"/>
              <w:left w:val="nil"/>
              <w:bottom w:val="single" w:sz="8" w:space="0" w:color="000000"/>
              <w:right w:val="single" w:sz="8" w:space="0" w:color="000000"/>
            </w:tcBorders>
            <w:shd w:val="clear" w:color="auto" w:fill="auto"/>
            <w:noWrap/>
            <w:vAlign w:val="center"/>
            <w:hideMark/>
          </w:tcPr>
          <w:p w14:paraId="2E95643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81,073,444</w:t>
            </w:r>
          </w:p>
        </w:tc>
        <w:tc>
          <w:tcPr>
            <w:tcW w:w="765" w:type="pct"/>
            <w:tcBorders>
              <w:top w:val="nil"/>
              <w:left w:val="nil"/>
              <w:bottom w:val="single" w:sz="8" w:space="0" w:color="000000"/>
              <w:right w:val="single" w:sz="8" w:space="0" w:color="000000"/>
            </w:tcBorders>
            <w:shd w:val="clear" w:color="auto" w:fill="auto"/>
            <w:noWrap/>
            <w:vAlign w:val="center"/>
            <w:hideMark/>
          </w:tcPr>
          <w:p w14:paraId="34319AE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52,815,957</w:t>
            </w:r>
          </w:p>
        </w:tc>
        <w:tc>
          <w:tcPr>
            <w:tcW w:w="764" w:type="pct"/>
            <w:tcBorders>
              <w:top w:val="nil"/>
              <w:left w:val="nil"/>
              <w:bottom w:val="single" w:sz="8" w:space="0" w:color="000000"/>
              <w:right w:val="single" w:sz="8" w:space="0" w:color="000000"/>
            </w:tcBorders>
            <w:shd w:val="clear" w:color="auto" w:fill="auto"/>
            <w:noWrap/>
            <w:vAlign w:val="center"/>
            <w:hideMark/>
          </w:tcPr>
          <w:p w14:paraId="6E11118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28,257,487</w:t>
            </w:r>
          </w:p>
        </w:tc>
      </w:tr>
      <w:tr w:rsidR="00767959" w:rsidRPr="00F227D3" w14:paraId="2B6B620E"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0A61F178"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228C13000000000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6A793240"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Jilotepec</w:t>
            </w:r>
          </w:p>
        </w:tc>
        <w:tc>
          <w:tcPr>
            <w:tcW w:w="835" w:type="pct"/>
            <w:tcBorders>
              <w:top w:val="nil"/>
              <w:left w:val="nil"/>
              <w:bottom w:val="single" w:sz="8" w:space="0" w:color="000000"/>
              <w:right w:val="single" w:sz="8" w:space="0" w:color="000000"/>
            </w:tcBorders>
            <w:shd w:val="clear" w:color="auto" w:fill="auto"/>
            <w:noWrap/>
            <w:vAlign w:val="center"/>
            <w:hideMark/>
          </w:tcPr>
          <w:p w14:paraId="4689C12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69,978,877</w:t>
            </w:r>
          </w:p>
        </w:tc>
        <w:tc>
          <w:tcPr>
            <w:tcW w:w="765" w:type="pct"/>
            <w:tcBorders>
              <w:top w:val="nil"/>
              <w:left w:val="nil"/>
              <w:bottom w:val="single" w:sz="8" w:space="0" w:color="000000"/>
              <w:right w:val="single" w:sz="8" w:space="0" w:color="000000"/>
            </w:tcBorders>
            <w:shd w:val="clear" w:color="auto" w:fill="auto"/>
            <w:noWrap/>
            <w:vAlign w:val="center"/>
            <w:hideMark/>
          </w:tcPr>
          <w:p w14:paraId="2DC3D15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42,900,291</w:t>
            </w:r>
          </w:p>
        </w:tc>
        <w:tc>
          <w:tcPr>
            <w:tcW w:w="764" w:type="pct"/>
            <w:tcBorders>
              <w:top w:val="nil"/>
              <w:left w:val="nil"/>
              <w:bottom w:val="single" w:sz="8" w:space="0" w:color="000000"/>
              <w:right w:val="single" w:sz="8" w:space="0" w:color="000000"/>
            </w:tcBorders>
            <w:shd w:val="clear" w:color="auto" w:fill="auto"/>
            <w:noWrap/>
            <w:vAlign w:val="center"/>
            <w:hideMark/>
          </w:tcPr>
          <w:p w14:paraId="4C426D6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27,078,586</w:t>
            </w:r>
          </w:p>
        </w:tc>
      </w:tr>
      <w:tr w:rsidR="00767959" w:rsidRPr="00F227D3" w14:paraId="15CB83E2"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519D8CED"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228C14000000000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243431C6"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Tianguistenco</w:t>
            </w:r>
          </w:p>
        </w:tc>
        <w:tc>
          <w:tcPr>
            <w:tcW w:w="835" w:type="pct"/>
            <w:tcBorders>
              <w:top w:val="nil"/>
              <w:left w:val="nil"/>
              <w:bottom w:val="single" w:sz="8" w:space="0" w:color="000000"/>
              <w:right w:val="single" w:sz="8" w:space="0" w:color="000000"/>
            </w:tcBorders>
            <w:shd w:val="clear" w:color="auto" w:fill="auto"/>
            <w:noWrap/>
            <w:vAlign w:val="center"/>
            <w:hideMark/>
          </w:tcPr>
          <w:p w14:paraId="01662BF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87,751,705</w:t>
            </w:r>
          </w:p>
        </w:tc>
        <w:tc>
          <w:tcPr>
            <w:tcW w:w="765" w:type="pct"/>
            <w:tcBorders>
              <w:top w:val="nil"/>
              <w:left w:val="nil"/>
              <w:bottom w:val="single" w:sz="8" w:space="0" w:color="000000"/>
              <w:right w:val="single" w:sz="8" w:space="0" w:color="000000"/>
            </w:tcBorders>
            <w:shd w:val="clear" w:color="auto" w:fill="auto"/>
            <w:noWrap/>
            <w:vAlign w:val="center"/>
            <w:hideMark/>
          </w:tcPr>
          <w:p w14:paraId="47B1243B"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56,426,684</w:t>
            </w:r>
          </w:p>
        </w:tc>
        <w:tc>
          <w:tcPr>
            <w:tcW w:w="764" w:type="pct"/>
            <w:tcBorders>
              <w:top w:val="nil"/>
              <w:left w:val="nil"/>
              <w:bottom w:val="single" w:sz="8" w:space="0" w:color="000000"/>
              <w:right w:val="single" w:sz="8" w:space="0" w:color="000000"/>
            </w:tcBorders>
            <w:shd w:val="clear" w:color="auto" w:fill="auto"/>
            <w:noWrap/>
            <w:vAlign w:val="center"/>
            <w:hideMark/>
          </w:tcPr>
          <w:p w14:paraId="71C7B72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31,325,021</w:t>
            </w:r>
          </w:p>
        </w:tc>
      </w:tr>
      <w:tr w:rsidR="00767959" w:rsidRPr="00F227D3" w14:paraId="54C47D08"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3B8F27AE"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lastRenderedPageBreak/>
              <w:t>228C15000000000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7DF208FC"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Mexiquense de la Infraestructura Física Educativa</w:t>
            </w:r>
          </w:p>
        </w:tc>
        <w:tc>
          <w:tcPr>
            <w:tcW w:w="835" w:type="pct"/>
            <w:tcBorders>
              <w:top w:val="nil"/>
              <w:left w:val="nil"/>
              <w:bottom w:val="single" w:sz="8" w:space="0" w:color="000000"/>
              <w:right w:val="single" w:sz="8" w:space="0" w:color="000000"/>
            </w:tcBorders>
            <w:shd w:val="clear" w:color="auto" w:fill="auto"/>
            <w:noWrap/>
            <w:vAlign w:val="center"/>
            <w:hideMark/>
          </w:tcPr>
          <w:p w14:paraId="494FB66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190,706,229</w:t>
            </w:r>
          </w:p>
        </w:tc>
        <w:tc>
          <w:tcPr>
            <w:tcW w:w="765" w:type="pct"/>
            <w:tcBorders>
              <w:top w:val="nil"/>
              <w:left w:val="nil"/>
              <w:bottom w:val="single" w:sz="8" w:space="0" w:color="000000"/>
              <w:right w:val="single" w:sz="8" w:space="0" w:color="000000"/>
            </w:tcBorders>
            <w:shd w:val="clear" w:color="auto" w:fill="auto"/>
            <w:noWrap/>
            <w:vAlign w:val="center"/>
            <w:hideMark/>
          </w:tcPr>
          <w:p w14:paraId="1214E42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186,361,229</w:t>
            </w:r>
          </w:p>
        </w:tc>
        <w:tc>
          <w:tcPr>
            <w:tcW w:w="764" w:type="pct"/>
            <w:tcBorders>
              <w:top w:val="nil"/>
              <w:left w:val="nil"/>
              <w:bottom w:val="single" w:sz="8" w:space="0" w:color="000000"/>
              <w:right w:val="single" w:sz="8" w:space="0" w:color="000000"/>
            </w:tcBorders>
            <w:shd w:val="clear" w:color="auto" w:fill="auto"/>
            <w:noWrap/>
            <w:vAlign w:val="center"/>
            <w:hideMark/>
          </w:tcPr>
          <w:p w14:paraId="4680C2F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4,345,000</w:t>
            </w:r>
          </w:p>
        </w:tc>
      </w:tr>
      <w:tr w:rsidR="00767959" w:rsidRPr="00F227D3" w14:paraId="358782BC"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10FD8D0D"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228C16000000000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6A18E9D6"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Chalco</w:t>
            </w:r>
          </w:p>
        </w:tc>
        <w:tc>
          <w:tcPr>
            <w:tcW w:w="835" w:type="pct"/>
            <w:tcBorders>
              <w:top w:val="nil"/>
              <w:left w:val="nil"/>
              <w:bottom w:val="single" w:sz="8" w:space="0" w:color="000000"/>
              <w:right w:val="single" w:sz="8" w:space="0" w:color="000000"/>
            </w:tcBorders>
            <w:shd w:val="clear" w:color="auto" w:fill="auto"/>
            <w:noWrap/>
            <w:vAlign w:val="center"/>
            <w:hideMark/>
          </w:tcPr>
          <w:p w14:paraId="58CFA6D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77,609,756</w:t>
            </w:r>
          </w:p>
        </w:tc>
        <w:tc>
          <w:tcPr>
            <w:tcW w:w="765" w:type="pct"/>
            <w:tcBorders>
              <w:top w:val="nil"/>
              <w:left w:val="nil"/>
              <w:bottom w:val="single" w:sz="8" w:space="0" w:color="000000"/>
              <w:right w:val="single" w:sz="8" w:space="0" w:color="000000"/>
            </w:tcBorders>
            <w:shd w:val="clear" w:color="auto" w:fill="auto"/>
            <w:noWrap/>
            <w:vAlign w:val="center"/>
            <w:hideMark/>
          </w:tcPr>
          <w:p w14:paraId="31402F6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45,833,153</w:t>
            </w:r>
          </w:p>
        </w:tc>
        <w:tc>
          <w:tcPr>
            <w:tcW w:w="764" w:type="pct"/>
            <w:tcBorders>
              <w:top w:val="nil"/>
              <w:left w:val="nil"/>
              <w:bottom w:val="single" w:sz="8" w:space="0" w:color="000000"/>
              <w:right w:val="single" w:sz="8" w:space="0" w:color="000000"/>
            </w:tcBorders>
            <w:shd w:val="clear" w:color="auto" w:fill="auto"/>
            <w:noWrap/>
            <w:vAlign w:val="center"/>
            <w:hideMark/>
          </w:tcPr>
          <w:p w14:paraId="0666EC6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31,776,603</w:t>
            </w:r>
          </w:p>
        </w:tc>
      </w:tr>
      <w:tr w:rsidR="00767959" w:rsidRPr="00F227D3" w14:paraId="36779EA1"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2AAF27F0"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228C17000000000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C9BDA29"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Jocotitlán</w:t>
            </w:r>
          </w:p>
        </w:tc>
        <w:tc>
          <w:tcPr>
            <w:tcW w:w="835" w:type="pct"/>
            <w:tcBorders>
              <w:top w:val="nil"/>
              <w:left w:val="nil"/>
              <w:bottom w:val="single" w:sz="8" w:space="0" w:color="000000"/>
              <w:right w:val="single" w:sz="8" w:space="0" w:color="000000"/>
            </w:tcBorders>
            <w:shd w:val="clear" w:color="auto" w:fill="auto"/>
            <w:noWrap/>
            <w:vAlign w:val="center"/>
            <w:hideMark/>
          </w:tcPr>
          <w:p w14:paraId="220D24A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113,934,529</w:t>
            </w:r>
          </w:p>
        </w:tc>
        <w:tc>
          <w:tcPr>
            <w:tcW w:w="765" w:type="pct"/>
            <w:tcBorders>
              <w:top w:val="nil"/>
              <w:left w:val="nil"/>
              <w:bottom w:val="single" w:sz="8" w:space="0" w:color="000000"/>
              <w:right w:val="single" w:sz="8" w:space="0" w:color="000000"/>
            </w:tcBorders>
            <w:shd w:val="clear" w:color="auto" w:fill="auto"/>
            <w:noWrap/>
            <w:vAlign w:val="center"/>
            <w:hideMark/>
          </w:tcPr>
          <w:p w14:paraId="6D44A2C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70,242,495</w:t>
            </w:r>
          </w:p>
        </w:tc>
        <w:tc>
          <w:tcPr>
            <w:tcW w:w="764" w:type="pct"/>
            <w:tcBorders>
              <w:top w:val="nil"/>
              <w:left w:val="nil"/>
              <w:bottom w:val="single" w:sz="8" w:space="0" w:color="000000"/>
              <w:right w:val="single" w:sz="8" w:space="0" w:color="000000"/>
            </w:tcBorders>
            <w:shd w:val="clear" w:color="auto" w:fill="auto"/>
            <w:noWrap/>
            <w:vAlign w:val="center"/>
            <w:hideMark/>
          </w:tcPr>
          <w:p w14:paraId="7D26041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43,692,034</w:t>
            </w:r>
          </w:p>
        </w:tc>
      </w:tr>
      <w:tr w:rsidR="00767959" w:rsidRPr="00F227D3" w14:paraId="5FBD6AE9"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260D49DA"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228C18000000000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66D6EEFC"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Colegio de Educación Profesional Técnica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5E9B1BA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1,498,915,338</w:t>
            </w:r>
          </w:p>
        </w:tc>
        <w:tc>
          <w:tcPr>
            <w:tcW w:w="765" w:type="pct"/>
            <w:tcBorders>
              <w:top w:val="nil"/>
              <w:left w:val="nil"/>
              <w:bottom w:val="single" w:sz="8" w:space="0" w:color="000000"/>
              <w:right w:val="single" w:sz="8" w:space="0" w:color="000000"/>
            </w:tcBorders>
            <w:shd w:val="clear" w:color="auto" w:fill="auto"/>
            <w:noWrap/>
            <w:vAlign w:val="center"/>
            <w:hideMark/>
          </w:tcPr>
          <w:p w14:paraId="7F7FC06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502,382,628</w:t>
            </w:r>
          </w:p>
        </w:tc>
        <w:tc>
          <w:tcPr>
            <w:tcW w:w="764" w:type="pct"/>
            <w:tcBorders>
              <w:top w:val="nil"/>
              <w:left w:val="nil"/>
              <w:bottom w:val="single" w:sz="8" w:space="0" w:color="000000"/>
              <w:right w:val="single" w:sz="8" w:space="0" w:color="000000"/>
            </w:tcBorders>
            <w:shd w:val="clear" w:color="auto" w:fill="auto"/>
            <w:noWrap/>
            <w:vAlign w:val="center"/>
            <w:hideMark/>
          </w:tcPr>
          <w:p w14:paraId="63055C9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996,532,710</w:t>
            </w:r>
          </w:p>
        </w:tc>
      </w:tr>
      <w:tr w:rsidR="00767959" w:rsidRPr="00F227D3" w14:paraId="609B1E9E"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00BB61FD"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228C19000000000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2FAAC542"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 xml:space="preserve">Tecnológico de Estudios Superiores de Valle de Bravo </w:t>
            </w:r>
          </w:p>
        </w:tc>
        <w:tc>
          <w:tcPr>
            <w:tcW w:w="835" w:type="pct"/>
            <w:tcBorders>
              <w:top w:val="nil"/>
              <w:left w:val="nil"/>
              <w:bottom w:val="single" w:sz="8" w:space="0" w:color="000000"/>
              <w:right w:val="single" w:sz="8" w:space="0" w:color="000000"/>
            </w:tcBorders>
            <w:shd w:val="clear" w:color="auto" w:fill="auto"/>
            <w:noWrap/>
            <w:vAlign w:val="center"/>
            <w:hideMark/>
          </w:tcPr>
          <w:p w14:paraId="455E3E1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89,415,161</w:t>
            </w:r>
          </w:p>
        </w:tc>
        <w:tc>
          <w:tcPr>
            <w:tcW w:w="765" w:type="pct"/>
            <w:tcBorders>
              <w:top w:val="nil"/>
              <w:left w:val="nil"/>
              <w:bottom w:val="single" w:sz="8" w:space="0" w:color="000000"/>
              <w:right w:val="single" w:sz="8" w:space="0" w:color="000000"/>
            </w:tcBorders>
            <w:shd w:val="clear" w:color="auto" w:fill="auto"/>
            <w:noWrap/>
            <w:vAlign w:val="center"/>
            <w:hideMark/>
          </w:tcPr>
          <w:p w14:paraId="4B8181F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56,110,185</w:t>
            </w:r>
          </w:p>
        </w:tc>
        <w:tc>
          <w:tcPr>
            <w:tcW w:w="764" w:type="pct"/>
            <w:tcBorders>
              <w:top w:val="nil"/>
              <w:left w:val="nil"/>
              <w:bottom w:val="single" w:sz="8" w:space="0" w:color="000000"/>
              <w:right w:val="single" w:sz="8" w:space="0" w:color="000000"/>
            </w:tcBorders>
            <w:shd w:val="clear" w:color="auto" w:fill="auto"/>
            <w:noWrap/>
            <w:vAlign w:val="center"/>
            <w:hideMark/>
          </w:tcPr>
          <w:p w14:paraId="4262BA8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33,304,976</w:t>
            </w:r>
          </w:p>
        </w:tc>
      </w:tr>
      <w:tr w:rsidR="00767959" w:rsidRPr="00F227D3" w14:paraId="59766B23"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39F26F1D"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228C20000000000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249D6B9A"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Ixtapaluca</w:t>
            </w:r>
          </w:p>
        </w:tc>
        <w:tc>
          <w:tcPr>
            <w:tcW w:w="835" w:type="pct"/>
            <w:tcBorders>
              <w:top w:val="nil"/>
              <w:left w:val="nil"/>
              <w:bottom w:val="single" w:sz="8" w:space="0" w:color="000000"/>
              <w:right w:val="single" w:sz="8" w:space="0" w:color="000000"/>
            </w:tcBorders>
            <w:shd w:val="clear" w:color="auto" w:fill="auto"/>
            <w:noWrap/>
            <w:vAlign w:val="center"/>
            <w:hideMark/>
          </w:tcPr>
          <w:p w14:paraId="4635B209"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87,754,209</w:t>
            </w:r>
          </w:p>
        </w:tc>
        <w:tc>
          <w:tcPr>
            <w:tcW w:w="765" w:type="pct"/>
            <w:tcBorders>
              <w:top w:val="nil"/>
              <w:left w:val="nil"/>
              <w:bottom w:val="single" w:sz="8" w:space="0" w:color="000000"/>
              <w:right w:val="single" w:sz="8" w:space="0" w:color="000000"/>
            </w:tcBorders>
            <w:shd w:val="clear" w:color="auto" w:fill="auto"/>
            <w:noWrap/>
            <w:vAlign w:val="center"/>
            <w:hideMark/>
          </w:tcPr>
          <w:p w14:paraId="14FBDAD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54,160,420</w:t>
            </w:r>
          </w:p>
        </w:tc>
        <w:tc>
          <w:tcPr>
            <w:tcW w:w="764" w:type="pct"/>
            <w:tcBorders>
              <w:top w:val="nil"/>
              <w:left w:val="nil"/>
              <w:bottom w:val="single" w:sz="8" w:space="0" w:color="000000"/>
              <w:right w:val="single" w:sz="8" w:space="0" w:color="000000"/>
            </w:tcBorders>
            <w:shd w:val="clear" w:color="auto" w:fill="auto"/>
            <w:noWrap/>
            <w:vAlign w:val="center"/>
            <w:hideMark/>
          </w:tcPr>
          <w:p w14:paraId="1D0810B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33,593,789</w:t>
            </w:r>
          </w:p>
        </w:tc>
      </w:tr>
      <w:tr w:rsidR="00767959" w:rsidRPr="00F227D3" w14:paraId="0AD9851A"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2EF90711"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2290D97D"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Villa Guerrero</w:t>
            </w:r>
          </w:p>
        </w:tc>
        <w:tc>
          <w:tcPr>
            <w:tcW w:w="835" w:type="pct"/>
            <w:tcBorders>
              <w:top w:val="nil"/>
              <w:left w:val="nil"/>
              <w:bottom w:val="single" w:sz="8" w:space="0" w:color="000000"/>
              <w:right w:val="single" w:sz="8" w:space="0" w:color="000000"/>
            </w:tcBorders>
            <w:shd w:val="clear" w:color="auto" w:fill="auto"/>
            <w:noWrap/>
            <w:vAlign w:val="center"/>
            <w:hideMark/>
          </w:tcPr>
          <w:p w14:paraId="29F460B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84,161,394</w:t>
            </w:r>
          </w:p>
        </w:tc>
        <w:tc>
          <w:tcPr>
            <w:tcW w:w="765" w:type="pct"/>
            <w:tcBorders>
              <w:top w:val="nil"/>
              <w:left w:val="nil"/>
              <w:bottom w:val="single" w:sz="8" w:space="0" w:color="000000"/>
              <w:right w:val="single" w:sz="8" w:space="0" w:color="000000"/>
            </w:tcBorders>
            <w:shd w:val="clear" w:color="auto" w:fill="auto"/>
            <w:noWrap/>
            <w:vAlign w:val="center"/>
            <w:hideMark/>
          </w:tcPr>
          <w:p w14:paraId="1F2FDB59"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52,983,988</w:t>
            </w:r>
          </w:p>
        </w:tc>
        <w:tc>
          <w:tcPr>
            <w:tcW w:w="764" w:type="pct"/>
            <w:tcBorders>
              <w:top w:val="nil"/>
              <w:left w:val="nil"/>
              <w:bottom w:val="single" w:sz="8" w:space="0" w:color="000000"/>
              <w:right w:val="single" w:sz="8" w:space="0" w:color="000000"/>
            </w:tcBorders>
            <w:shd w:val="clear" w:color="auto" w:fill="auto"/>
            <w:noWrap/>
            <w:vAlign w:val="center"/>
            <w:hideMark/>
          </w:tcPr>
          <w:p w14:paraId="09FEB10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31,177,406</w:t>
            </w:r>
          </w:p>
        </w:tc>
      </w:tr>
      <w:tr w:rsidR="00767959" w:rsidRPr="00F227D3" w14:paraId="0044A56C"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55D3F516"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3F6E2123"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San Felipe del Progreso</w:t>
            </w:r>
          </w:p>
        </w:tc>
        <w:tc>
          <w:tcPr>
            <w:tcW w:w="835" w:type="pct"/>
            <w:tcBorders>
              <w:top w:val="nil"/>
              <w:left w:val="nil"/>
              <w:bottom w:val="single" w:sz="8" w:space="0" w:color="000000"/>
              <w:right w:val="single" w:sz="8" w:space="0" w:color="000000"/>
            </w:tcBorders>
            <w:shd w:val="clear" w:color="auto" w:fill="auto"/>
            <w:noWrap/>
            <w:vAlign w:val="center"/>
            <w:hideMark/>
          </w:tcPr>
          <w:p w14:paraId="7EFA14E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70,111,419</w:t>
            </w:r>
          </w:p>
        </w:tc>
        <w:tc>
          <w:tcPr>
            <w:tcW w:w="765" w:type="pct"/>
            <w:tcBorders>
              <w:top w:val="nil"/>
              <w:left w:val="nil"/>
              <w:bottom w:val="single" w:sz="8" w:space="0" w:color="000000"/>
              <w:right w:val="single" w:sz="8" w:space="0" w:color="000000"/>
            </w:tcBorders>
            <w:shd w:val="clear" w:color="auto" w:fill="auto"/>
            <w:noWrap/>
            <w:vAlign w:val="center"/>
            <w:hideMark/>
          </w:tcPr>
          <w:p w14:paraId="5AFFDB6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44,664,822</w:t>
            </w:r>
          </w:p>
        </w:tc>
        <w:tc>
          <w:tcPr>
            <w:tcW w:w="764" w:type="pct"/>
            <w:tcBorders>
              <w:top w:val="nil"/>
              <w:left w:val="nil"/>
              <w:bottom w:val="single" w:sz="8" w:space="0" w:color="000000"/>
              <w:right w:val="single" w:sz="8" w:space="0" w:color="000000"/>
            </w:tcBorders>
            <w:shd w:val="clear" w:color="auto" w:fill="auto"/>
            <w:noWrap/>
            <w:vAlign w:val="center"/>
            <w:hideMark/>
          </w:tcPr>
          <w:p w14:paraId="2491966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25,446,597</w:t>
            </w:r>
          </w:p>
        </w:tc>
      </w:tr>
      <w:tr w:rsidR="00767959" w:rsidRPr="00F227D3" w14:paraId="6232CE96"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648AE132"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228C23000000000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3EEE2783"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Chimalhuacán</w:t>
            </w:r>
          </w:p>
        </w:tc>
        <w:tc>
          <w:tcPr>
            <w:tcW w:w="835" w:type="pct"/>
            <w:tcBorders>
              <w:top w:val="nil"/>
              <w:left w:val="nil"/>
              <w:bottom w:val="single" w:sz="8" w:space="0" w:color="000000"/>
              <w:right w:val="single" w:sz="8" w:space="0" w:color="000000"/>
            </w:tcBorders>
            <w:shd w:val="clear" w:color="auto" w:fill="auto"/>
            <w:noWrap/>
            <w:vAlign w:val="center"/>
            <w:hideMark/>
          </w:tcPr>
          <w:p w14:paraId="516EA77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122,296,537</w:t>
            </w:r>
          </w:p>
        </w:tc>
        <w:tc>
          <w:tcPr>
            <w:tcW w:w="765" w:type="pct"/>
            <w:tcBorders>
              <w:top w:val="nil"/>
              <w:left w:val="nil"/>
              <w:bottom w:val="single" w:sz="8" w:space="0" w:color="000000"/>
              <w:right w:val="single" w:sz="8" w:space="0" w:color="000000"/>
            </w:tcBorders>
            <w:shd w:val="clear" w:color="auto" w:fill="auto"/>
            <w:noWrap/>
            <w:vAlign w:val="center"/>
            <w:hideMark/>
          </w:tcPr>
          <w:p w14:paraId="1D1BD9D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79,098,292</w:t>
            </w:r>
          </w:p>
        </w:tc>
        <w:tc>
          <w:tcPr>
            <w:tcW w:w="764" w:type="pct"/>
            <w:tcBorders>
              <w:top w:val="nil"/>
              <w:left w:val="nil"/>
              <w:bottom w:val="single" w:sz="8" w:space="0" w:color="000000"/>
              <w:right w:val="single" w:sz="8" w:space="0" w:color="000000"/>
            </w:tcBorders>
            <w:shd w:val="clear" w:color="auto" w:fill="auto"/>
            <w:noWrap/>
            <w:vAlign w:val="center"/>
            <w:hideMark/>
          </w:tcPr>
          <w:p w14:paraId="508039B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43,198,245</w:t>
            </w:r>
          </w:p>
        </w:tc>
      </w:tr>
      <w:tr w:rsidR="00767959" w:rsidRPr="00F227D3" w14:paraId="1136170C"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522C37AB"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228C24000000000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05607989"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Estatal del Valle de Ecatepec</w:t>
            </w:r>
          </w:p>
        </w:tc>
        <w:tc>
          <w:tcPr>
            <w:tcW w:w="835" w:type="pct"/>
            <w:tcBorders>
              <w:top w:val="nil"/>
              <w:left w:val="nil"/>
              <w:bottom w:val="single" w:sz="8" w:space="0" w:color="000000"/>
              <w:right w:val="single" w:sz="8" w:space="0" w:color="000000"/>
            </w:tcBorders>
            <w:shd w:val="clear" w:color="auto" w:fill="auto"/>
            <w:noWrap/>
            <w:vAlign w:val="center"/>
            <w:hideMark/>
          </w:tcPr>
          <w:p w14:paraId="61232B2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163,129,510</w:t>
            </w:r>
          </w:p>
        </w:tc>
        <w:tc>
          <w:tcPr>
            <w:tcW w:w="765" w:type="pct"/>
            <w:tcBorders>
              <w:top w:val="nil"/>
              <w:left w:val="nil"/>
              <w:bottom w:val="single" w:sz="8" w:space="0" w:color="000000"/>
              <w:right w:val="single" w:sz="8" w:space="0" w:color="000000"/>
            </w:tcBorders>
            <w:shd w:val="clear" w:color="auto" w:fill="auto"/>
            <w:noWrap/>
            <w:vAlign w:val="center"/>
            <w:hideMark/>
          </w:tcPr>
          <w:p w14:paraId="1D3B3B5B"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105,922,630</w:t>
            </w:r>
          </w:p>
        </w:tc>
        <w:tc>
          <w:tcPr>
            <w:tcW w:w="764" w:type="pct"/>
            <w:tcBorders>
              <w:top w:val="nil"/>
              <w:left w:val="nil"/>
              <w:bottom w:val="single" w:sz="8" w:space="0" w:color="000000"/>
              <w:right w:val="single" w:sz="8" w:space="0" w:color="000000"/>
            </w:tcBorders>
            <w:shd w:val="clear" w:color="auto" w:fill="auto"/>
            <w:noWrap/>
            <w:vAlign w:val="center"/>
            <w:hideMark/>
          </w:tcPr>
          <w:p w14:paraId="0460D0C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57,206,880</w:t>
            </w:r>
          </w:p>
        </w:tc>
      </w:tr>
      <w:tr w:rsidR="00767959" w:rsidRPr="00F227D3" w14:paraId="4384FB2F"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631ED60A"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228C25000000000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31061DB1"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Tecnológica del Valle de Toluca</w:t>
            </w:r>
          </w:p>
        </w:tc>
        <w:tc>
          <w:tcPr>
            <w:tcW w:w="835" w:type="pct"/>
            <w:tcBorders>
              <w:top w:val="nil"/>
              <w:left w:val="nil"/>
              <w:bottom w:val="single" w:sz="8" w:space="0" w:color="000000"/>
              <w:right w:val="single" w:sz="8" w:space="0" w:color="000000"/>
            </w:tcBorders>
            <w:shd w:val="clear" w:color="auto" w:fill="auto"/>
            <w:noWrap/>
            <w:vAlign w:val="center"/>
            <w:hideMark/>
          </w:tcPr>
          <w:p w14:paraId="52ADE3E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171,727,954</w:t>
            </w:r>
          </w:p>
        </w:tc>
        <w:tc>
          <w:tcPr>
            <w:tcW w:w="765" w:type="pct"/>
            <w:tcBorders>
              <w:top w:val="nil"/>
              <w:left w:val="nil"/>
              <w:bottom w:val="single" w:sz="8" w:space="0" w:color="000000"/>
              <w:right w:val="single" w:sz="8" w:space="0" w:color="000000"/>
            </w:tcBorders>
            <w:shd w:val="clear" w:color="auto" w:fill="auto"/>
            <w:noWrap/>
            <w:vAlign w:val="center"/>
            <w:hideMark/>
          </w:tcPr>
          <w:p w14:paraId="740CA4C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111,530,356</w:t>
            </w:r>
          </w:p>
        </w:tc>
        <w:tc>
          <w:tcPr>
            <w:tcW w:w="764" w:type="pct"/>
            <w:tcBorders>
              <w:top w:val="nil"/>
              <w:left w:val="nil"/>
              <w:bottom w:val="single" w:sz="8" w:space="0" w:color="000000"/>
              <w:right w:val="single" w:sz="8" w:space="0" w:color="000000"/>
            </w:tcBorders>
            <w:shd w:val="clear" w:color="auto" w:fill="auto"/>
            <w:noWrap/>
            <w:vAlign w:val="center"/>
            <w:hideMark/>
          </w:tcPr>
          <w:p w14:paraId="241B39C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60,197,598</w:t>
            </w:r>
          </w:p>
        </w:tc>
      </w:tr>
      <w:tr w:rsidR="00767959" w:rsidRPr="00F227D3" w14:paraId="5FFD6221"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5FA51D21"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228C26000000000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5C5B59C5"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Intercultural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378FD22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141,853,249</w:t>
            </w:r>
          </w:p>
        </w:tc>
        <w:tc>
          <w:tcPr>
            <w:tcW w:w="765" w:type="pct"/>
            <w:tcBorders>
              <w:top w:val="nil"/>
              <w:left w:val="nil"/>
              <w:bottom w:val="single" w:sz="8" w:space="0" w:color="000000"/>
              <w:right w:val="single" w:sz="8" w:space="0" w:color="000000"/>
            </w:tcBorders>
            <w:shd w:val="clear" w:color="auto" w:fill="auto"/>
            <w:noWrap/>
            <w:vAlign w:val="center"/>
            <w:hideMark/>
          </w:tcPr>
          <w:p w14:paraId="237DF81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82,664,471</w:t>
            </w:r>
          </w:p>
        </w:tc>
        <w:tc>
          <w:tcPr>
            <w:tcW w:w="764" w:type="pct"/>
            <w:tcBorders>
              <w:top w:val="nil"/>
              <w:left w:val="nil"/>
              <w:bottom w:val="single" w:sz="8" w:space="0" w:color="000000"/>
              <w:right w:val="single" w:sz="8" w:space="0" w:color="000000"/>
            </w:tcBorders>
            <w:shd w:val="clear" w:color="auto" w:fill="auto"/>
            <w:noWrap/>
            <w:vAlign w:val="center"/>
            <w:hideMark/>
          </w:tcPr>
          <w:p w14:paraId="32A4312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59,188,778</w:t>
            </w:r>
          </w:p>
        </w:tc>
      </w:tr>
      <w:tr w:rsidR="00767959" w:rsidRPr="00F227D3" w14:paraId="74BB4431"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16AA6D19"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228C27000000000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23281B25"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del Valle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54A623B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152,130,270</w:t>
            </w:r>
          </w:p>
        </w:tc>
        <w:tc>
          <w:tcPr>
            <w:tcW w:w="765" w:type="pct"/>
            <w:tcBorders>
              <w:top w:val="nil"/>
              <w:left w:val="nil"/>
              <w:bottom w:val="single" w:sz="8" w:space="0" w:color="000000"/>
              <w:right w:val="single" w:sz="8" w:space="0" w:color="000000"/>
            </w:tcBorders>
            <w:shd w:val="clear" w:color="auto" w:fill="auto"/>
            <w:noWrap/>
            <w:vAlign w:val="center"/>
            <w:hideMark/>
          </w:tcPr>
          <w:p w14:paraId="04B53C6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100,275,559</w:t>
            </w:r>
          </w:p>
        </w:tc>
        <w:tc>
          <w:tcPr>
            <w:tcW w:w="764" w:type="pct"/>
            <w:tcBorders>
              <w:top w:val="nil"/>
              <w:left w:val="nil"/>
              <w:bottom w:val="single" w:sz="8" w:space="0" w:color="000000"/>
              <w:right w:val="single" w:sz="8" w:space="0" w:color="000000"/>
            </w:tcBorders>
            <w:shd w:val="clear" w:color="auto" w:fill="auto"/>
            <w:noWrap/>
            <w:vAlign w:val="center"/>
            <w:hideMark/>
          </w:tcPr>
          <w:p w14:paraId="37DB579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51,854,711</w:t>
            </w:r>
          </w:p>
        </w:tc>
      </w:tr>
      <w:tr w:rsidR="00767959" w:rsidRPr="00F227D3" w14:paraId="47EAC581"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4F3408EE"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228C28000000000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A47797D"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del Valle de Toluca</w:t>
            </w:r>
          </w:p>
        </w:tc>
        <w:tc>
          <w:tcPr>
            <w:tcW w:w="835" w:type="pct"/>
            <w:tcBorders>
              <w:top w:val="nil"/>
              <w:left w:val="nil"/>
              <w:bottom w:val="single" w:sz="8" w:space="0" w:color="000000"/>
              <w:right w:val="single" w:sz="8" w:space="0" w:color="000000"/>
            </w:tcBorders>
            <w:shd w:val="clear" w:color="auto" w:fill="auto"/>
            <w:noWrap/>
            <w:vAlign w:val="center"/>
            <w:hideMark/>
          </w:tcPr>
          <w:p w14:paraId="430C80E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112,580,251</w:t>
            </w:r>
          </w:p>
        </w:tc>
        <w:tc>
          <w:tcPr>
            <w:tcW w:w="765" w:type="pct"/>
            <w:tcBorders>
              <w:top w:val="nil"/>
              <w:left w:val="nil"/>
              <w:bottom w:val="single" w:sz="8" w:space="0" w:color="000000"/>
              <w:right w:val="single" w:sz="8" w:space="0" w:color="000000"/>
            </w:tcBorders>
            <w:shd w:val="clear" w:color="auto" w:fill="auto"/>
            <w:noWrap/>
            <w:vAlign w:val="center"/>
            <w:hideMark/>
          </w:tcPr>
          <w:p w14:paraId="51B93B1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82,639,657</w:t>
            </w:r>
          </w:p>
        </w:tc>
        <w:tc>
          <w:tcPr>
            <w:tcW w:w="764" w:type="pct"/>
            <w:tcBorders>
              <w:top w:val="nil"/>
              <w:left w:val="nil"/>
              <w:bottom w:val="single" w:sz="8" w:space="0" w:color="000000"/>
              <w:right w:val="single" w:sz="8" w:space="0" w:color="000000"/>
            </w:tcBorders>
            <w:shd w:val="clear" w:color="auto" w:fill="auto"/>
            <w:noWrap/>
            <w:vAlign w:val="center"/>
            <w:hideMark/>
          </w:tcPr>
          <w:p w14:paraId="4A1CA4C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29,940,594</w:t>
            </w:r>
          </w:p>
        </w:tc>
      </w:tr>
      <w:tr w:rsidR="00767959" w:rsidRPr="00F227D3" w14:paraId="3F3376DF"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14A7C3D4"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228C29000000000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031046F4"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Tecámac</w:t>
            </w:r>
          </w:p>
        </w:tc>
        <w:tc>
          <w:tcPr>
            <w:tcW w:w="835" w:type="pct"/>
            <w:tcBorders>
              <w:top w:val="nil"/>
              <w:left w:val="nil"/>
              <w:bottom w:val="single" w:sz="8" w:space="0" w:color="000000"/>
              <w:right w:val="single" w:sz="8" w:space="0" w:color="000000"/>
            </w:tcBorders>
            <w:shd w:val="clear" w:color="auto" w:fill="auto"/>
            <w:noWrap/>
            <w:vAlign w:val="center"/>
            <w:hideMark/>
          </w:tcPr>
          <w:p w14:paraId="227EB531"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60,740,103</w:t>
            </w:r>
          </w:p>
        </w:tc>
        <w:tc>
          <w:tcPr>
            <w:tcW w:w="765" w:type="pct"/>
            <w:tcBorders>
              <w:top w:val="nil"/>
              <w:left w:val="nil"/>
              <w:bottom w:val="single" w:sz="8" w:space="0" w:color="000000"/>
              <w:right w:val="single" w:sz="8" w:space="0" w:color="000000"/>
            </w:tcBorders>
            <w:shd w:val="clear" w:color="auto" w:fill="auto"/>
            <w:noWrap/>
            <w:vAlign w:val="center"/>
            <w:hideMark/>
          </w:tcPr>
          <w:p w14:paraId="71F9D54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43,508,694</w:t>
            </w:r>
          </w:p>
        </w:tc>
        <w:tc>
          <w:tcPr>
            <w:tcW w:w="764" w:type="pct"/>
            <w:tcBorders>
              <w:top w:val="nil"/>
              <w:left w:val="nil"/>
              <w:bottom w:val="single" w:sz="8" w:space="0" w:color="000000"/>
              <w:right w:val="single" w:sz="8" w:space="0" w:color="000000"/>
            </w:tcBorders>
            <w:shd w:val="clear" w:color="auto" w:fill="auto"/>
            <w:noWrap/>
            <w:vAlign w:val="center"/>
            <w:hideMark/>
          </w:tcPr>
          <w:p w14:paraId="187798F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17,231,409</w:t>
            </w:r>
          </w:p>
        </w:tc>
      </w:tr>
      <w:tr w:rsidR="00767959" w:rsidRPr="00F227D3" w14:paraId="6A553883"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346425A0"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228C30000000000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01043216"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Mexiquense del Bicentenario</w:t>
            </w:r>
          </w:p>
        </w:tc>
        <w:tc>
          <w:tcPr>
            <w:tcW w:w="835" w:type="pct"/>
            <w:tcBorders>
              <w:top w:val="nil"/>
              <w:left w:val="nil"/>
              <w:bottom w:val="single" w:sz="8" w:space="0" w:color="000000"/>
              <w:right w:val="single" w:sz="8" w:space="0" w:color="000000"/>
            </w:tcBorders>
            <w:shd w:val="clear" w:color="auto" w:fill="auto"/>
            <w:noWrap/>
            <w:vAlign w:val="center"/>
            <w:hideMark/>
          </w:tcPr>
          <w:p w14:paraId="190229F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451,970,600</w:t>
            </w:r>
          </w:p>
        </w:tc>
        <w:tc>
          <w:tcPr>
            <w:tcW w:w="765" w:type="pct"/>
            <w:tcBorders>
              <w:top w:val="nil"/>
              <w:left w:val="nil"/>
              <w:bottom w:val="single" w:sz="8" w:space="0" w:color="000000"/>
              <w:right w:val="single" w:sz="8" w:space="0" w:color="000000"/>
            </w:tcBorders>
            <w:shd w:val="clear" w:color="auto" w:fill="auto"/>
            <w:noWrap/>
            <w:vAlign w:val="center"/>
            <w:hideMark/>
          </w:tcPr>
          <w:p w14:paraId="0311D15E"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332,699,064</w:t>
            </w:r>
          </w:p>
        </w:tc>
        <w:tc>
          <w:tcPr>
            <w:tcW w:w="764" w:type="pct"/>
            <w:tcBorders>
              <w:top w:val="nil"/>
              <w:left w:val="nil"/>
              <w:bottom w:val="single" w:sz="8" w:space="0" w:color="000000"/>
              <w:right w:val="single" w:sz="8" w:space="0" w:color="000000"/>
            </w:tcBorders>
            <w:shd w:val="clear" w:color="auto" w:fill="auto"/>
            <w:noWrap/>
            <w:vAlign w:val="center"/>
            <w:hideMark/>
          </w:tcPr>
          <w:p w14:paraId="5D99A4D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119,271,536</w:t>
            </w:r>
          </w:p>
        </w:tc>
      </w:tr>
      <w:tr w:rsidR="00767959" w:rsidRPr="00F227D3" w14:paraId="324BB61E"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6265EA6E"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7ADF6CED"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Estatal del Valle de Toluca</w:t>
            </w:r>
          </w:p>
        </w:tc>
        <w:tc>
          <w:tcPr>
            <w:tcW w:w="835" w:type="pct"/>
            <w:tcBorders>
              <w:top w:val="nil"/>
              <w:left w:val="nil"/>
              <w:bottom w:val="single" w:sz="8" w:space="0" w:color="000000"/>
              <w:right w:val="single" w:sz="8" w:space="0" w:color="000000"/>
            </w:tcBorders>
            <w:shd w:val="clear" w:color="auto" w:fill="auto"/>
            <w:noWrap/>
            <w:vAlign w:val="center"/>
            <w:hideMark/>
          </w:tcPr>
          <w:p w14:paraId="6862C0A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84,673,814</w:t>
            </w:r>
          </w:p>
        </w:tc>
        <w:tc>
          <w:tcPr>
            <w:tcW w:w="765" w:type="pct"/>
            <w:tcBorders>
              <w:top w:val="nil"/>
              <w:left w:val="nil"/>
              <w:bottom w:val="single" w:sz="8" w:space="0" w:color="000000"/>
              <w:right w:val="single" w:sz="8" w:space="0" w:color="000000"/>
            </w:tcBorders>
            <w:shd w:val="clear" w:color="auto" w:fill="auto"/>
            <w:noWrap/>
            <w:vAlign w:val="center"/>
            <w:hideMark/>
          </w:tcPr>
          <w:p w14:paraId="2F867B0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53,267,373</w:t>
            </w:r>
          </w:p>
        </w:tc>
        <w:tc>
          <w:tcPr>
            <w:tcW w:w="764" w:type="pct"/>
            <w:tcBorders>
              <w:top w:val="nil"/>
              <w:left w:val="nil"/>
              <w:bottom w:val="single" w:sz="8" w:space="0" w:color="000000"/>
              <w:right w:val="single" w:sz="8" w:space="0" w:color="000000"/>
            </w:tcBorders>
            <w:shd w:val="clear" w:color="auto" w:fill="auto"/>
            <w:noWrap/>
            <w:vAlign w:val="center"/>
            <w:hideMark/>
          </w:tcPr>
          <w:p w14:paraId="552973C9"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31,406,441</w:t>
            </w:r>
          </w:p>
        </w:tc>
      </w:tr>
      <w:tr w:rsidR="00767959" w:rsidRPr="00F227D3" w14:paraId="1DDDF0A7"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1D967D69"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3155D6D3"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Texcoco</w:t>
            </w:r>
          </w:p>
        </w:tc>
        <w:tc>
          <w:tcPr>
            <w:tcW w:w="835" w:type="pct"/>
            <w:tcBorders>
              <w:top w:val="nil"/>
              <w:left w:val="nil"/>
              <w:bottom w:val="single" w:sz="8" w:space="0" w:color="000000"/>
              <w:right w:val="single" w:sz="8" w:space="0" w:color="000000"/>
            </w:tcBorders>
            <w:shd w:val="clear" w:color="auto" w:fill="auto"/>
            <w:noWrap/>
            <w:vAlign w:val="center"/>
            <w:hideMark/>
          </w:tcPr>
          <w:p w14:paraId="451F208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46,263,851</w:t>
            </w:r>
          </w:p>
        </w:tc>
        <w:tc>
          <w:tcPr>
            <w:tcW w:w="765" w:type="pct"/>
            <w:tcBorders>
              <w:top w:val="nil"/>
              <w:left w:val="nil"/>
              <w:bottom w:val="single" w:sz="8" w:space="0" w:color="000000"/>
              <w:right w:val="single" w:sz="8" w:space="0" w:color="000000"/>
            </w:tcBorders>
            <w:shd w:val="clear" w:color="auto" w:fill="auto"/>
            <w:noWrap/>
            <w:vAlign w:val="center"/>
            <w:hideMark/>
          </w:tcPr>
          <w:p w14:paraId="5630175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34,889,604</w:t>
            </w:r>
          </w:p>
        </w:tc>
        <w:tc>
          <w:tcPr>
            <w:tcW w:w="764" w:type="pct"/>
            <w:tcBorders>
              <w:top w:val="nil"/>
              <w:left w:val="nil"/>
              <w:bottom w:val="single" w:sz="8" w:space="0" w:color="000000"/>
              <w:right w:val="single" w:sz="8" w:space="0" w:color="000000"/>
            </w:tcBorders>
            <w:shd w:val="clear" w:color="auto" w:fill="auto"/>
            <w:noWrap/>
            <w:vAlign w:val="center"/>
            <w:hideMark/>
          </w:tcPr>
          <w:p w14:paraId="0DFC29D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11,374,247</w:t>
            </w:r>
          </w:p>
        </w:tc>
      </w:tr>
      <w:tr w:rsidR="00767959" w:rsidRPr="00F227D3" w14:paraId="300FB8E8"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6665FE72"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228C33000000000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71DF5C10"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Digital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20DBCD4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150,546,486</w:t>
            </w:r>
          </w:p>
        </w:tc>
        <w:tc>
          <w:tcPr>
            <w:tcW w:w="765" w:type="pct"/>
            <w:tcBorders>
              <w:top w:val="nil"/>
              <w:left w:val="nil"/>
              <w:bottom w:val="single" w:sz="8" w:space="0" w:color="000000"/>
              <w:right w:val="single" w:sz="8" w:space="0" w:color="000000"/>
            </w:tcBorders>
            <w:shd w:val="clear" w:color="auto" w:fill="auto"/>
            <w:noWrap/>
            <w:vAlign w:val="center"/>
            <w:hideMark/>
          </w:tcPr>
          <w:p w14:paraId="2B5F9D4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150,546,486</w:t>
            </w:r>
          </w:p>
        </w:tc>
        <w:tc>
          <w:tcPr>
            <w:tcW w:w="764" w:type="pct"/>
            <w:tcBorders>
              <w:top w:val="nil"/>
              <w:left w:val="nil"/>
              <w:bottom w:val="single" w:sz="8" w:space="0" w:color="000000"/>
              <w:right w:val="single" w:sz="8" w:space="0" w:color="000000"/>
            </w:tcBorders>
            <w:shd w:val="clear" w:color="auto" w:fill="auto"/>
            <w:noWrap/>
            <w:vAlign w:val="center"/>
            <w:hideMark/>
          </w:tcPr>
          <w:p w14:paraId="0E2156E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583DCE8C"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66355FB7"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228C34000000000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28A5DB9B"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Centro Regional de Formación Docente e Investigación Educativa</w:t>
            </w:r>
          </w:p>
        </w:tc>
        <w:tc>
          <w:tcPr>
            <w:tcW w:w="835" w:type="pct"/>
            <w:tcBorders>
              <w:top w:val="nil"/>
              <w:left w:val="nil"/>
              <w:bottom w:val="single" w:sz="8" w:space="0" w:color="000000"/>
              <w:right w:val="single" w:sz="8" w:space="0" w:color="000000"/>
            </w:tcBorders>
            <w:shd w:val="clear" w:color="auto" w:fill="auto"/>
            <w:noWrap/>
            <w:vAlign w:val="center"/>
            <w:hideMark/>
          </w:tcPr>
          <w:p w14:paraId="7DE680E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24,154,149</w:t>
            </w:r>
          </w:p>
        </w:tc>
        <w:tc>
          <w:tcPr>
            <w:tcW w:w="765" w:type="pct"/>
            <w:tcBorders>
              <w:top w:val="nil"/>
              <w:left w:val="nil"/>
              <w:bottom w:val="single" w:sz="8" w:space="0" w:color="000000"/>
              <w:right w:val="single" w:sz="8" w:space="0" w:color="000000"/>
            </w:tcBorders>
            <w:shd w:val="clear" w:color="auto" w:fill="auto"/>
            <w:noWrap/>
            <w:vAlign w:val="center"/>
            <w:hideMark/>
          </w:tcPr>
          <w:p w14:paraId="0EEC159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24,154,149</w:t>
            </w:r>
          </w:p>
        </w:tc>
        <w:tc>
          <w:tcPr>
            <w:tcW w:w="764" w:type="pct"/>
            <w:tcBorders>
              <w:top w:val="nil"/>
              <w:left w:val="nil"/>
              <w:bottom w:val="single" w:sz="8" w:space="0" w:color="000000"/>
              <w:right w:val="single" w:sz="8" w:space="0" w:color="000000"/>
            </w:tcBorders>
            <w:shd w:val="clear" w:color="auto" w:fill="auto"/>
            <w:noWrap/>
            <w:vAlign w:val="center"/>
            <w:hideMark/>
          </w:tcPr>
          <w:p w14:paraId="1204ABC1"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356C35E4"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5629BCFB"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228C35000000000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A43C725"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Cuautitlán Izcalli</w:t>
            </w:r>
          </w:p>
        </w:tc>
        <w:tc>
          <w:tcPr>
            <w:tcW w:w="835" w:type="pct"/>
            <w:tcBorders>
              <w:top w:val="nil"/>
              <w:left w:val="nil"/>
              <w:bottom w:val="single" w:sz="8" w:space="0" w:color="000000"/>
              <w:right w:val="single" w:sz="8" w:space="0" w:color="000000"/>
            </w:tcBorders>
            <w:shd w:val="clear" w:color="auto" w:fill="auto"/>
            <w:noWrap/>
            <w:vAlign w:val="center"/>
            <w:hideMark/>
          </w:tcPr>
          <w:p w14:paraId="353BA7B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29,678,135</w:t>
            </w:r>
          </w:p>
        </w:tc>
        <w:tc>
          <w:tcPr>
            <w:tcW w:w="765" w:type="pct"/>
            <w:tcBorders>
              <w:top w:val="nil"/>
              <w:left w:val="nil"/>
              <w:bottom w:val="single" w:sz="8" w:space="0" w:color="000000"/>
              <w:right w:val="single" w:sz="8" w:space="0" w:color="000000"/>
            </w:tcBorders>
            <w:shd w:val="clear" w:color="auto" w:fill="auto"/>
            <w:noWrap/>
            <w:vAlign w:val="center"/>
            <w:hideMark/>
          </w:tcPr>
          <w:p w14:paraId="4C9EDA9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20,708,408</w:t>
            </w:r>
          </w:p>
        </w:tc>
        <w:tc>
          <w:tcPr>
            <w:tcW w:w="764" w:type="pct"/>
            <w:tcBorders>
              <w:top w:val="nil"/>
              <w:left w:val="nil"/>
              <w:bottom w:val="single" w:sz="8" w:space="0" w:color="000000"/>
              <w:right w:val="single" w:sz="8" w:space="0" w:color="000000"/>
            </w:tcBorders>
            <w:shd w:val="clear" w:color="auto" w:fill="auto"/>
            <w:noWrap/>
            <w:vAlign w:val="center"/>
            <w:hideMark/>
          </w:tcPr>
          <w:p w14:paraId="0533F5E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8,969,727</w:t>
            </w:r>
          </w:p>
        </w:tc>
      </w:tr>
      <w:tr w:rsidR="00767959" w:rsidRPr="00F227D3" w14:paraId="762519A2"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135C496B"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228C36000000000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56793C53"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Tecnológica de Zinacantepec</w:t>
            </w:r>
          </w:p>
        </w:tc>
        <w:tc>
          <w:tcPr>
            <w:tcW w:w="835" w:type="pct"/>
            <w:tcBorders>
              <w:top w:val="nil"/>
              <w:left w:val="nil"/>
              <w:bottom w:val="single" w:sz="8" w:space="0" w:color="000000"/>
              <w:right w:val="single" w:sz="8" w:space="0" w:color="000000"/>
            </w:tcBorders>
            <w:shd w:val="clear" w:color="auto" w:fill="auto"/>
            <w:noWrap/>
            <w:vAlign w:val="center"/>
            <w:hideMark/>
          </w:tcPr>
          <w:p w14:paraId="040C2DA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23,372,649</w:t>
            </w:r>
          </w:p>
        </w:tc>
        <w:tc>
          <w:tcPr>
            <w:tcW w:w="765" w:type="pct"/>
            <w:tcBorders>
              <w:top w:val="nil"/>
              <w:left w:val="nil"/>
              <w:bottom w:val="single" w:sz="8" w:space="0" w:color="000000"/>
              <w:right w:val="single" w:sz="8" w:space="0" w:color="000000"/>
            </w:tcBorders>
            <w:shd w:val="clear" w:color="auto" w:fill="auto"/>
            <w:noWrap/>
            <w:vAlign w:val="center"/>
            <w:hideMark/>
          </w:tcPr>
          <w:p w14:paraId="6240DA1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14,934,392</w:t>
            </w:r>
          </w:p>
        </w:tc>
        <w:tc>
          <w:tcPr>
            <w:tcW w:w="764" w:type="pct"/>
            <w:tcBorders>
              <w:top w:val="nil"/>
              <w:left w:val="nil"/>
              <w:bottom w:val="single" w:sz="8" w:space="0" w:color="000000"/>
              <w:right w:val="single" w:sz="8" w:space="0" w:color="000000"/>
            </w:tcBorders>
            <w:shd w:val="clear" w:color="auto" w:fill="auto"/>
            <w:noWrap/>
            <w:vAlign w:val="center"/>
            <w:hideMark/>
          </w:tcPr>
          <w:p w14:paraId="6CFB0CC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8,438,257</w:t>
            </w:r>
          </w:p>
        </w:tc>
      </w:tr>
      <w:tr w:rsidR="00767959" w:rsidRPr="00F227D3" w14:paraId="1D6F1F4D"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08554DAC"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228C37000000000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4B916FAA"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Chicoloapan</w:t>
            </w:r>
          </w:p>
        </w:tc>
        <w:tc>
          <w:tcPr>
            <w:tcW w:w="835" w:type="pct"/>
            <w:tcBorders>
              <w:top w:val="nil"/>
              <w:left w:val="nil"/>
              <w:bottom w:val="single" w:sz="8" w:space="0" w:color="000000"/>
              <w:right w:val="single" w:sz="8" w:space="0" w:color="000000"/>
            </w:tcBorders>
            <w:shd w:val="clear" w:color="auto" w:fill="auto"/>
            <w:noWrap/>
            <w:vAlign w:val="center"/>
            <w:hideMark/>
          </w:tcPr>
          <w:p w14:paraId="25759EBB"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21,224,150</w:t>
            </w:r>
          </w:p>
        </w:tc>
        <w:tc>
          <w:tcPr>
            <w:tcW w:w="765" w:type="pct"/>
            <w:tcBorders>
              <w:top w:val="nil"/>
              <w:left w:val="nil"/>
              <w:bottom w:val="single" w:sz="8" w:space="0" w:color="000000"/>
              <w:right w:val="single" w:sz="8" w:space="0" w:color="000000"/>
            </w:tcBorders>
            <w:shd w:val="clear" w:color="auto" w:fill="auto"/>
            <w:noWrap/>
            <w:vAlign w:val="center"/>
            <w:hideMark/>
          </w:tcPr>
          <w:p w14:paraId="2C573AD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10,961,388</w:t>
            </w:r>
          </w:p>
        </w:tc>
        <w:tc>
          <w:tcPr>
            <w:tcW w:w="764" w:type="pct"/>
            <w:tcBorders>
              <w:top w:val="nil"/>
              <w:left w:val="nil"/>
              <w:bottom w:val="single" w:sz="8" w:space="0" w:color="000000"/>
              <w:right w:val="single" w:sz="8" w:space="0" w:color="000000"/>
            </w:tcBorders>
            <w:shd w:val="clear" w:color="auto" w:fill="auto"/>
            <w:noWrap/>
            <w:vAlign w:val="center"/>
            <w:hideMark/>
          </w:tcPr>
          <w:p w14:paraId="2978E17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10,262,762</w:t>
            </w:r>
          </w:p>
        </w:tc>
      </w:tr>
      <w:tr w:rsidR="00767959" w:rsidRPr="00F227D3" w14:paraId="4AA7A777"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4B108ADD"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228C38000000000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54AC1B79"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Atlautla</w:t>
            </w:r>
          </w:p>
        </w:tc>
        <w:tc>
          <w:tcPr>
            <w:tcW w:w="835" w:type="pct"/>
            <w:tcBorders>
              <w:top w:val="nil"/>
              <w:left w:val="nil"/>
              <w:bottom w:val="single" w:sz="8" w:space="0" w:color="000000"/>
              <w:right w:val="single" w:sz="8" w:space="0" w:color="000000"/>
            </w:tcBorders>
            <w:shd w:val="clear" w:color="auto" w:fill="auto"/>
            <w:noWrap/>
            <w:vAlign w:val="center"/>
            <w:hideMark/>
          </w:tcPr>
          <w:p w14:paraId="69A6CCF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26,077,253</w:t>
            </w:r>
          </w:p>
        </w:tc>
        <w:tc>
          <w:tcPr>
            <w:tcW w:w="765" w:type="pct"/>
            <w:tcBorders>
              <w:top w:val="nil"/>
              <w:left w:val="nil"/>
              <w:bottom w:val="single" w:sz="8" w:space="0" w:color="000000"/>
              <w:right w:val="single" w:sz="8" w:space="0" w:color="000000"/>
            </w:tcBorders>
            <w:shd w:val="clear" w:color="auto" w:fill="auto"/>
            <w:noWrap/>
            <w:vAlign w:val="center"/>
            <w:hideMark/>
          </w:tcPr>
          <w:p w14:paraId="3F12220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20,388,512</w:t>
            </w:r>
          </w:p>
        </w:tc>
        <w:tc>
          <w:tcPr>
            <w:tcW w:w="764" w:type="pct"/>
            <w:tcBorders>
              <w:top w:val="nil"/>
              <w:left w:val="nil"/>
              <w:bottom w:val="single" w:sz="8" w:space="0" w:color="000000"/>
              <w:right w:val="single" w:sz="8" w:space="0" w:color="000000"/>
            </w:tcBorders>
            <w:shd w:val="clear" w:color="auto" w:fill="auto"/>
            <w:noWrap/>
            <w:vAlign w:val="center"/>
            <w:hideMark/>
          </w:tcPr>
          <w:p w14:paraId="35B061E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5,688,741</w:t>
            </w:r>
          </w:p>
        </w:tc>
      </w:tr>
      <w:tr w:rsidR="00767959" w:rsidRPr="00F227D3" w14:paraId="752F77DA"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1CD058F3"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228C39000000000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7FF11826" w14:textId="001E3DDE"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 xml:space="preserve">Instituto de Formación </w:t>
            </w:r>
            <w:r w:rsidR="00606873" w:rsidRPr="00F227D3">
              <w:rPr>
                <w:rFonts w:ascii="Bookman Old Style" w:eastAsia="Times New Roman" w:hAnsi="Bookman Old Style" w:cs="Calibri"/>
                <w:color w:val="000000"/>
                <w:sz w:val="16"/>
                <w:szCs w:val="16"/>
                <w:lang w:eastAsia="es-MX"/>
              </w:rPr>
              <w:t>Continúa</w:t>
            </w:r>
            <w:r w:rsidRPr="00F227D3">
              <w:rPr>
                <w:rFonts w:ascii="Bookman Old Style" w:eastAsia="Times New Roman" w:hAnsi="Bookman Old Style" w:cs="Calibri"/>
                <w:color w:val="000000"/>
                <w:sz w:val="16"/>
                <w:szCs w:val="16"/>
                <w:lang w:eastAsia="es-MX"/>
              </w:rPr>
              <w:t>, Profesionalización e Investigación del Magisterio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5F385AA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11,260,387</w:t>
            </w:r>
          </w:p>
        </w:tc>
        <w:tc>
          <w:tcPr>
            <w:tcW w:w="765" w:type="pct"/>
            <w:tcBorders>
              <w:top w:val="nil"/>
              <w:left w:val="nil"/>
              <w:bottom w:val="single" w:sz="8" w:space="0" w:color="000000"/>
              <w:right w:val="single" w:sz="8" w:space="0" w:color="000000"/>
            </w:tcBorders>
            <w:shd w:val="clear" w:color="auto" w:fill="auto"/>
            <w:noWrap/>
            <w:vAlign w:val="center"/>
            <w:hideMark/>
          </w:tcPr>
          <w:p w14:paraId="0FFA5B1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11,260,387</w:t>
            </w:r>
          </w:p>
        </w:tc>
        <w:tc>
          <w:tcPr>
            <w:tcW w:w="764" w:type="pct"/>
            <w:tcBorders>
              <w:top w:val="nil"/>
              <w:left w:val="nil"/>
              <w:bottom w:val="single" w:sz="8" w:space="0" w:color="000000"/>
              <w:right w:val="single" w:sz="8" w:space="0" w:color="000000"/>
            </w:tcBorders>
            <w:shd w:val="clear" w:color="auto" w:fill="auto"/>
            <w:noWrap/>
            <w:vAlign w:val="center"/>
            <w:hideMark/>
          </w:tcPr>
          <w:p w14:paraId="1284369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26EB35A9"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3915D218"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228C40000000000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529ABC7"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Otzolotepec</w:t>
            </w:r>
          </w:p>
        </w:tc>
        <w:tc>
          <w:tcPr>
            <w:tcW w:w="835" w:type="pct"/>
            <w:tcBorders>
              <w:top w:val="nil"/>
              <w:left w:val="nil"/>
              <w:bottom w:val="single" w:sz="8" w:space="0" w:color="000000"/>
              <w:right w:val="single" w:sz="8" w:space="0" w:color="000000"/>
            </w:tcBorders>
            <w:shd w:val="clear" w:color="auto" w:fill="auto"/>
            <w:noWrap/>
            <w:vAlign w:val="center"/>
            <w:hideMark/>
          </w:tcPr>
          <w:p w14:paraId="7AAFA89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32,592,312</w:t>
            </w:r>
          </w:p>
        </w:tc>
        <w:tc>
          <w:tcPr>
            <w:tcW w:w="765" w:type="pct"/>
            <w:tcBorders>
              <w:top w:val="nil"/>
              <w:left w:val="nil"/>
              <w:bottom w:val="single" w:sz="8" w:space="0" w:color="000000"/>
              <w:right w:val="single" w:sz="8" w:space="0" w:color="000000"/>
            </w:tcBorders>
            <w:shd w:val="clear" w:color="auto" w:fill="auto"/>
            <w:noWrap/>
            <w:vAlign w:val="center"/>
            <w:hideMark/>
          </w:tcPr>
          <w:p w14:paraId="3FE384A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26,453,386</w:t>
            </w:r>
          </w:p>
        </w:tc>
        <w:tc>
          <w:tcPr>
            <w:tcW w:w="764" w:type="pct"/>
            <w:tcBorders>
              <w:top w:val="nil"/>
              <w:left w:val="nil"/>
              <w:bottom w:val="single" w:sz="8" w:space="0" w:color="000000"/>
              <w:right w:val="single" w:sz="8" w:space="0" w:color="000000"/>
            </w:tcBorders>
            <w:shd w:val="clear" w:color="auto" w:fill="auto"/>
            <w:noWrap/>
            <w:vAlign w:val="center"/>
            <w:hideMark/>
          </w:tcPr>
          <w:p w14:paraId="1664750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6,138,926</w:t>
            </w:r>
          </w:p>
        </w:tc>
      </w:tr>
      <w:tr w:rsidR="00767959" w:rsidRPr="00F227D3" w14:paraId="54C72A09"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2876683E"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228C41000000000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6189CFD0"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Chimalhuacán</w:t>
            </w:r>
          </w:p>
        </w:tc>
        <w:tc>
          <w:tcPr>
            <w:tcW w:w="835" w:type="pct"/>
            <w:tcBorders>
              <w:top w:val="nil"/>
              <w:left w:val="nil"/>
              <w:bottom w:val="single" w:sz="8" w:space="0" w:color="000000"/>
              <w:right w:val="single" w:sz="8" w:space="0" w:color="000000"/>
            </w:tcBorders>
            <w:shd w:val="clear" w:color="auto" w:fill="auto"/>
            <w:noWrap/>
            <w:vAlign w:val="center"/>
            <w:hideMark/>
          </w:tcPr>
          <w:p w14:paraId="7EF64EB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23,345,796</w:t>
            </w:r>
          </w:p>
        </w:tc>
        <w:tc>
          <w:tcPr>
            <w:tcW w:w="765" w:type="pct"/>
            <w:tcBorders>
              <w:top w:val="nil"/>
              <w:left w:val="nil"/>
              <w:bottom w:val="single" w:sz="8" w:space="0" w:color="000000"/>
              <w:right w:val="single" w:sz="8" w:space="0" w:color="000000"/>
            </w:tcBorders>
            <w:shd w:val="clear" w:color="auto" w:fill="auto"/>
            <w:noWrap/>
            <w:vAlign w:val="center"/>
            <w:hideMark/>
          </w:tcPr>
          <w:p w14:paraId="4A37328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16,499,066</w:t>
            </w:r>
          </w:p>
        </w:tc>
        <w:tc>
          <w:tcPr>
            <w:tcW w:w="764" w:type="pct"/>
            <w:tcBorders>
              <w:top w:val="nil"/>
              <w:left w:val="nil"/>
              <w:bottom w:val="single" w:sz="8" w:space="0" w:color="000000"/>
              <w:right w:val="single" w:sz="8" w:space="0" w:color="000000"/>
            </w:tcBorders>
            <w:shd w:val="clear" w:color="auto" w:fill="auto"/>
            <w:noWrap/>
            <w:vAlign w:val="center"/>
            <w:hideMark/>
          </w:tcPr>
          <w:p w14:paraId="429B242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6,846,730</w:t>
            </w:r>
          </w:p>
        </w:tc>
      </w:tr>
      <w:tr w:rsidR="00767959" w:rsidRPr="00F227D3" w14:paraId="32A47688"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77A47FBF"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228C42000000000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7CC5B27A"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Atlacomulco</w:t>
            </w:r>
          </w:p>
        </w:tc>
        <w:tc>
          <w:tcPr>
            <w:tcW w:w="835" w:type="pct"/>
            <w:tcBorders>
              <w:top w:val="nil"/>
              <w:left w:val="nil"/>
              <w:bottom w:val="single" w:sz="8" w:space="0" w:color="000000"/>
              <w:right w:val="single" w:sz="8" w:space="0" w:color="000000"/>
            </w:tcBorders>
            <w:shd w:val="clear" w:color="auto" w:fill="auto"/>
            <w:noWrap/>
            <w:vAlign w:val="center"/>
            <w:hideMark/>
          </w:tcPr>
          <w:p w14:paraId="475CE85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33,962,252</w:t>
            </w:r>
          </w:p>
        </w:tc>
        <w:tc>
          <w:tcPr>
            <w:tcW w:w="765" w:type="pct"/>
            <w:tcBorders>
              <w:top w:val="nil"/>
              <w:left w:val="nil"/>
              <w:bottom w:val="single" w:sz="8" w:space="0" w:color="000000"/>
              <w:right w:val="single" w:sz="8" w:space="0" w:color="000000"/>
            </w:tcBorders>
            <w:shd w:val="clear" w:color="auto" w:fill="auto"/>
            <w:noWrap/>
            <w:vAlign w:val="center"/>
            <w:hideMark/>
          </w:tcPr>
          <w:p w14:paraId="5249E20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25,384,840</w:t>
            </w:r>
          </w:p>
        </w:tc>
        <w:tc>
          <w:tcPr>
            <w:tcW w:w="764" w:type="pct"/>
            <w:tcBorders>
              <w:top w:val="nil"/>
              <w:left w:val="nil"/>
              <w:bottom w:val="single" w:sz="8" w:space="0" w:color="000000"/>
              <w:right w:val="single" w:sz="8" w:space="0" w:color="000000"/>
            </w:tcBorders>
            <w:shd w:val="clear" w:color="auto" w:fill="auto"/>
            <w:noWrap/>
            <w:vAlign w:val="center"/>
            <w:hideMark/>
          </w:tcPr>
          <w:p w14:paraId="777084D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8,577,412</w:t>
            </w:r>
          </w:p>
        </w:tc>
      </w:tr>
      <w:tr w:rsidR="00767959" w:rsidRPr="00F227D3" w14:paraId="30C0D828"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6A641E30"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228C43000000000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DE70F07"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Consejo Mexiquense de Ciencia y Tecnología</w:t>
            </w:r>
          </w:p>
        </w:tc>
        <w:tc>
          <w:tcPr>
            <w:tcW w:w="835" w:type="pct"/>
            <w:tcBorders>
              <w:top w:val="nil"/>
              <w:left w:val="nil"/>
              <w:bottom w:val="single" w:sz="8" w:space="0" w:color="000000"/>
              <w:right w:val="single" w:sz="8" w:space="0" w:color="000000"/>
            </w:tcBorders>
            <w:shd w:val="clear" w:color="auto" w:fill="auto"/>
            <w:noWrap/>
            <w:vAlign w:val="center"/>
            <w:hideMark/>
          </w:tcPr>
          <w:p w14:paraId="44382F1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626,602,764</w:t>
            </w:r>
          </w:p>
        </w:tc>
        <w:tc>
          <w:tcPr>
            <w:tcW w:w="765" w:type="pct"/>
            <w:tcBorders>
              <w:top w:val="nil"/>
              <w:left w:val="nil"/>
              <w:bottom w:val="single" w:sz="8" w:space="0" w:color="000000"/>
              <w:right w:val="single" w:sz="8" w:space="0" w:color="000000"/>
            </w:tcBorders>
            <w:shd w:val="clear" w:color="auto" w:fill="auto"/>
            <w:noWrap/>
            <w:vAlign w:val="center"/>
            <w:hideMark/>
          </w:tcPr>
          <w:p w14:paraId="3A749F3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626,602,764</w:t>
            </w:r>
          </w:p>
        </w:tc>
        <w:tc>
          <w:tcPr>
            <w:tcW w:w="764" w:type="pct"/>
            <w:tcBorders>
              <w:top w:val="nil"/>
              <w:left w:val="nil"/>
              <w:bottom w:val="single" w:sz="8" w:space="0" w:color="000000"/>
              <w:right w:val="single" w:sz="8" w:space="0" w:color="000000"/>
            </w:tcBorders>
            <w:shd w:val="clear" w:color="auto" w:fill="auto"/>
            <w:noWrap/>
            <w:vAlign w:val="center"/>
            <w:hideMark/>
          </w:tcPr>
          <w:p w14:paraId="270CCA7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2BCA0D8B"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71313997"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229C01000000000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087B4581"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Consejo Estatal para el Desarrollo Integral de los Pueblos Indígenas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7C260BD9"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138,622,188</w:t>
            </w:r>
          </w:p>
        </w:tc>
        <w:tc>
          <w:tcPr>
            <w:tcW w:w="765" w:type="pct"/>
            <w:tcBorders>
              <w:top w:val="nil"/>
              <w:left w:val="nil"/>
              <w:bottom w:val="single" w:sz="8" w:space="0" w:color="000000"/>
              <w:right w:val="single" w:sz="8" w:space="0" w:color="000000"/>
            </w:tcBorders>
            <w:shd w:val="clear" w:color="auto" w:fill="auto"/>
            <w:noWrap/>
            <w:vAlign w:val="center"/>
            <w:hideMark/>
          </w:tcPr>
          <w:p w14:paraId="5AA1878E"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138,622,188</w:t>
            </w:r>
          </w:p>
        </w:tc>
        <w:tc>
          <w:tcPr>
            <w:tcW w:w="764" w:type="pct"/>
            <w:tcBorders>
              <w:top w:val="nil"/>
              <w:left w:val="nil"/>
              <w:bottom w:val="single" w:sz="8" w:space="0" w:color="000000"/>
              <w:right w:val="single" w:sz="8" w:space="0" w:color="000000"/>
            </w:tcBorders>
            <w:shd w:val="clear" w:color="auto" w:fill="auto"/>
            <w:noWrap/>
            <w:vAlign w:val="center"/>
            <w:hideMark/>
          </w:tcPr>
          <w:p w14:paraId="01DA390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1D4C800F"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01766518"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229C02000000000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3610FACC"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Mexiquense de la Juventud</w:t>
            </w:r>
          </w:p>
        </w:tc>
        <w:tc>
          <w:tcPr>
            <w:tcW w:w="835" w:type="pct"/>
            <w:tcBorders>
              <w:top w:val="nil"/>
              <w:left w:val="nil"/>
              <w:bottom w:val="single" w:sz="8" w:space="0" w:color="000000"/>
              <w:right w:val="single" w:sz="8" w:space="0" w:color="000000"/>
            </w:tcBorders>
            <w:shd w:val="clear" w:color="auto" w:fill="auto"/>
            <w:noWrap/>
            <w:vAlign w:val="center"/>
            <w:hideMark/>
          </w:tcPr>
          <w:p w14:paraId="44723CF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78,613,287</w:t>
            </w:r>
          </w:p>
        </w:tc>
        <w:tc>
          <w:tcPr>
            <w:tcW w:w="765" w:type="pct"/>
            <w:tcBorders>
              <w:top w:val="nil"/>
              <w:left w:val="nil"/>
              <w:bottom w:val="single" w:sz="8" w:space="0" w:color="000000"/>
              <w:right w:val="single" w:sz="8" w:space="0" w:color="000000"/>
            </w:tcBorders>
            <w:shd w:val="clear" w:color="auto" w:fill="auto"/>
            <w:noWrap/>
            <w:vAlign w:val="center"/>
            <w:hideMark/>
          </w:tcPr>
          <w:p w14:paraId="6D9A121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78,613,287</w:t>
            </w:r>
          </w:p>
        </w:tc>
        <w:tc>
          <w:tcPr>
            <w:tcW w:w="764" w:type="pct"/>
            <w:tcBorders>
              <w:top w:val="nil"/>
              <w:left w:val="nil"/>
              <w:bottom w:val="single" w:sz="8" w:space="0" w:color="000000"/>
              <w:right w:val="single" w:sz="8" w:space="0" w:color="000000"/>
            </w:tcBorders>
            <w:shd w:val="clear" w:color="auto" w:fill="auto"/>
            <w:noWrap/>
            <w:vAlign w:val="center"/>
            <w:hideMark/>
          </w:tcPr>
          <w:p w14:paraId="4AB5034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61D0915E"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1AD9862F"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229C03000000000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25FD7E89"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Junta de Asistencia Privada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08EC0FD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43,663,341</w:t>
            </w:r>
          </w:p>
        </w:tc>
        <w:tc>
          <w:tcPr>
            <w:tcW w:w="765" w:type="pct"/>
            <w:tcBorders>
              <w:top w:val="nil"/>
              <w:left w:val="nil"/>
              <w:bottom w:val="single" w:sz="8" w:space="0" w:color="000000"/>
              <w:right w:val="single" w:sz="8" w:space="0" w:color="000000"/>
            </w:tcBorders>
            <w:shd w:val="clear" w:color="auto" w:fill="auto"/>
            <w:noWrap/>
            <w:vAlign w:val="center"/>
            <w:hideMark/>
          </w:tcPr>
          <w:p w14:paraId="63292657"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43,663,341</w:t>
            </w:r>
          </w:p>
        </w:tc>
        <w:tc>
          <w:tcPr>
            <w:tcW w:w="764" w:type="pct"/>
            <w:tcBorders>
              <w:top w:val="nil"/>
              <w:left w:val="nil"/>
              <w:bottom w:val="single" w:sz="8" w:space="0" w:color="000000"/>
              <w:right w:val="single" w:sz="8" w:space="0" w:color="000000"/>
            </w:tcBorders>
            <w:shd w:val="clear" w:color="auto" w:fill="auto"/>
            <w:noWrap/>
            <w:vAlign w:val="center"/>
            <w:hideMark/>
          </w:tcPr>
          <w:p w14:paraId="3CB0B30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7E7A1924"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1965B917"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229C04000000000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6E7A5715"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Consejo de Investigación y Evaluación de la Política Social</w:t>
            </w:r>
          </w:p>
        </w:tc>
        <w:tc>
          <w:tcPr>
            <w:tcW w:w="835" w:type="pct"/>
            <w:tcBorders>
              <w:top w:val="nil"/>
              <w:left w:val="nil"/>
              <w:bottom w:val="single" w:sz="8" w:space="0" w:color="000000"/>
              <w:right w:val="single" w:sz="8" w:space="0" w:color="000000"/>
            </w:tcBorders>
            <w:shd w:val="clear" w:color="auto" w:fill="auto"/>
            <w:noWrap/>
            <w:vAlign w:val="center"/>
            <w:hideMark/>
          </w:tcPr>
          <w:p w14:paraId="666BB58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26,643,430</w:t>
            </w:r>
          </w:p>
        </w:tc>
        <w:tc>
          <w:tcPr>
            <w:tcW w:w="765" w:type="pct"/>
            <w:tcBorders>
              <w:top w:val="nil"/>
              <w:left w:val="nil"/>
              <w:bottom w:val="single" w:sz="8" w:space="0" w:color="000000"/>
              <w:right w:val="single" w:sz="8" w:space="0" w:color="000000"/>
            </w:tcBorders>
            <w:shd w:val="clear" w:color="auto" w:fill="auto"/>
            <w:noWrap/>
            <w:vAlign w:val="center"/>
            <w:hideMark/>
          </w:tcPr>
          <w:p w14:paraId="4D1F709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26,643,430</w:t>
            </w:r>
          </w:p>
        </w:tc>
        <w:tc>
          <w:tcPr>
            <w:tcW w:w="764" w:type="pct"/>
            <w:tcBorders>
              <w:top w:val="nil"/>
              <w:left w:val="nil"/>
              <w:bottom w:val="single" w:sz="8" w:space="0" w:color="000000"/>
              <w:right w:val="single" w:sz="8" w:space="0" w:color="000000"/>
            </w:tcBorders>
            <w:shd w:val="clear" w:color="auto" w:fill="auto"/>
            <w:noWrap/>
            <w:vAlign w:val="center"/>
            <w:hideMark/>
          </w:tcPr>
          <w:p w14:paraId="4A2EBF9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5A7B58E4"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2D2366E0"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230C01000000000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422E6F53"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Mexiquense de la Vivienda Social</w:t>
            </w:r>
          </w:p>
        </w:tc>
        <w:tc>
          <w:tcPr>
            <w:tcW w:w="835" w:type="pct"/>
            <w:tcBorders>
              <w:top w:val="nil"/>
              <w:left w:val="nil"/>
              <w:bottom w:val="single" w:sz="8" w:space="0" w:color="000000"/>
              <w:right w:val="single" w:sz="8" w:space="0" w:color="000000"/>
            </w:tcBorders>
            <w:shd w:val="clear" w:color="auto" w:fill="auto"/>
            <w:noWrap/>
            <w:vAlign w:val="center"/>
            <w:hideMark/>
          </w:tcPr>
          <w:p w14:paraId="0A7195BA"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781,775,843</w:t>
            </w:r>
          </w:p>
        </w:tc>
        <w:tc>
          <w:tcPr>
            <w:tcW w:w="765" w:type="pct"/>
            <w:tcBorders>
              <w:top w:val="nil"/>
              <w:left w:val="nil"/>
              <w:bottom w:val="single" w:sz="8" w:space="0" w:color="000000"/>
              <w:right w:val="single" w:sz="8" w:space="0" w:color="000000"/>
            </w:tcBorders>
            <w:shd w:val="clear" w:color="auto" w:fill="auto"/>
            <w:noWrap/>
            <w:vAlign w:val="center"/>
            <w:hideMark/>
          </w:tcPr>
          <w:p w14:paraId="4289BA7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781,775,843</w:t>
            </w:r>
          </w:p>
        </w:tc>
        <w:tc>
          <w:tcPr>
            <w:tcW w:w="764" w:type="pct"/>
            <w:tcBorders>
              <w:top w:val="nil"/>
              <w:left w:val="nil"/>
              <w:bottom w:val="single" w:sz="8" w:space="0" w:color="000000"/>
              <w:right w:val="single" w:sz="8" w:space="0" w:color="000000"/>
            </w:tcBorders>
            <w:shd w:val="clear" w:color="auto" w:fill="auto"/>
            <w:noWrap/>
            <w:vAlign w:val="center"/>
            <w:hideMark/>
          </w:tcPr>
          <w:p w14:paraId="38C436E9"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31F05296"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490E1146"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231C01000000000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3BB97A3B"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Comisión Estatal de Parques Naturales y de la Fauna</w:t>
            </w:r>
          </w:p>
        </w:tc>
        <w:tc>
          <w:tcPr>
            <w:tcW w:w="835" w:type="pct"/>
            <w:tcBorders>
              <w:top w:val="nil"/>
              <w:left w:val="nil"/>
              <w:bottom w:val="single" w:sz="8" w:space="0" w:color="000000"/>
              <w:right w:val="single" w:sz="8" w:space="0" w:color="000000"/>
            </w:tcBorders>
            <w:shd w:val="clear" w:color="auto" w:fill="auto"/>
            <w:noWrap/>
            <w:vAlign w:val="center"/>
            <w:hideMark/>
          </w:tcPr>
          <w:p w14:paraId="5592EE11"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228,497,152</w:t>
            </w:r>
          </w:p>
        </w:tc>
        <w:tc>
          <w:tcPr>
            <w:tcW w:w="765" w:type="pct"/>
            <w:tcBorders>
              <w:top w:val="nil"/>
              <w:left w:val="nil"/>
              <w:bottom w:val="single" w:sz="8" w:space="0" w:color="000000"/>
              <w:right w:val="single" w:sz="8" w:space="0" w:color="000000"/>
            </w:tcBorders>
            <w:shd w:val="clear" w:color="auto" w:fill="auto"/>
            <w:noWrap/>
            <w:vAlign w:val="center"/>
            <w:hideMark/>
          </w:tcPr>
          <w:p w14:paraId="00C3EAB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228,497,152</w:t>
            </w:r>
          </w:p>
        </w:tc>
        <w:tc>
          <w:tcPr>
            <w:tcW w:w="764" w:type="pct"/>
            <w:tcBorders>
              <w:top w:val="nil"/>
              <w:left w:val="nil"/>
              <w:bottom w:val="single" w:sz="8" w:space="0" w:color="000000"/>
              <w:right w:val="single" w:sz="8" w:space="0" w:color="000000"/>
            </w:tcBorders>
            <w:shd w:val="clear" w:color="auto" w:fill="auto"/>
            <w:noWrap/>
            <w:vAlign w:val="center"/>
            <w:hideMark/>
          </w:tcPr>
          <w:p w14:paraId="770FBDC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27E29638"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6B9D1B08"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231C02000000000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0522FA3F"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Procuraduría de Protección al Ambiente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29E6EB9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56,242,984</w:t>
            </w:r>
          </w:p>
        </w:tc>
        <w:tc>
          <w:tcPr>
            <w:tcW w:w="765" w:type="pct"/>
            <w:tcBorders>
              <w:top w:val="nil"/>
              <w:left w:val="nil"/>
              <w:bottom w:val="single" w:sz="8" w:space="0" w:color="000000"/>
              <w:right w:val="single" w:sz="8" w:space="0" w:color="000000"/>
            </w:tcBorders>
            <w:shd w:val="clear" w:color="auto" w:fill="auto"/>
            <w:noWrap/>
            <w:vAlign w:val="center"/>
            <w:hideMark/>
          </w:tcPr>
          <w:p w14:paraId="1AE8321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56,242,984</w:t>
            </w:r>
          </w:p>
        </w:tc>
        <w:tc>
          <w:tcPr>
            <w:tcW w:w="764" w:type="pct"/>
            <w:tcBorders>
              <w:top w:val="nil"/>
              <w:left w:val="nil"/>
              <w:bottom w:val="single" w:sz="8" w:space="0" w:color="000000"/>
              <w:right w:val="single" w:sz="8" w:space="0" w:color="000000"/>
            </w:tcBorders>
            <w:shd w:val="clear" w:color="auto" w:fill="auto"/>
            <w:noWrap/>
            <w:vAlign w:val="center"/>
            <w:hideMark/>
          </w:tcPr>
          <w:p w14:paraId="58D614A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2B47D3A1"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3AA9B67D"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lastRenderedPageBreak/>
              <w:t>231C04000000000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1BCAB294"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Estatal de Energía y Cambio Climático</w:t>
            </w:r>
          </w:p>
        </w:tc>
        <w:tc>
          <w:tcPr>
            <w:tcW w:w="835" w:type="pct"/>
            <w:tcBorders>
              <w:top w:val="nil"/>
              <w:left w:val="nil"/>
              <w:bottom w:val="single" w:sz="8" w:space="0" w:color="000000"/>
              <w:right w:val="single" w:sz="8" w:space="0" w:color="000000"/>
            </w:tcBorders>
            <w:shd w:val="clear" w:color="auto" w:fill="auto"/>
            <w:noWrap/>
            <w:vAlign w:val="center"/>
            <w:hideMark/>
          </w:tcPr>
          <w:p w14:paraId="4A31911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45,741,116</w:t>
            </w:r>
          </w:p>
        </w:tc>
        <w:tc>
          <w:tcPr>
            <w:tcW w:w="765" w:type="pct"/>
            <w:tcBorders>
              <w:top w:val="nil"/>
              <w:left w:val="nil"/>
              <w:bottom w:val="single" w:sz="8" w:space="0" w:color="000000"/>
              <w:right w:val="single" w:sz="8" w:space="0" w:color="000000"/>
            </w:tcBorders>
            <w:shd w:val="clear" w:color="auto" w:fill="auto"/>
            <w:noWrap/>
            <w:vAlign w:val="center"/>
            <w:hideMark/>
          </w:tcPr>
          <w:p w14:paraId="6A97D11B"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45,741,116</w:t>
            </w:r>
          </w:p>
        </w:tc>
        <w:tc>
          <w:tcPr>
            <w:tcW w:w="764" w:type="pct"/>
            <w:tcBorders>
              <w:top w:val="nil"/>
              <w:left w:val="nil"/>
              <w:bottom w:val="single" w:sz="8" w:space="0" w:color="000000"/>
              <w:right w:val="single" w:sz="8" w:space="0" w:color="000000"/>
            </w:tcBorders>
            <w:shd w:val="clear" w:color="auto" w:fill="auto"/>
            <w:noWrap/>
            <w:vAlign w:val="center"/>
            <w:hideMark/>
          </w:tcPr>
          <w:p w14:paraId="5D3DEA0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78242EC5"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7D8E8D18"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232C01000000000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60C7C81B"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Comisión del Agua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6B548D5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1,860,993,526</w:t>
            </w:r>
          </w:p>
        </w:tc>
        <w:tc>
          <w:tcPr>
            <w:tcW w:w="765" w:type="pct"/>
            <w:tcBorders>
              <w:top w:val="nil"/>
              <w:left w:val="nil"/>
              <w:bottom w:val="single" w:sz="8" w:space="0" w:color="000000"/>
              <w:right w:val="single" w:sz="8" w:space="0" w:color="000000"/>
            </w:tcBorders>
            <w:shd w:val="clear" w:color="auto" w:fill="auto"/>
            <w:noWrap/>
            <w:vAlign w:val="center"/>
            <w:hideMark/>
          </w:tcPr>
          <w:p w14:paraId="25BF6B7F"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1,860,993,526</w:t>
            </w:r>
          </w:p>
        </w:tc>
        <w:tc>
          <w:tcPr>
            <w:tcW w:w="764" w:type="pct"/>
            <w:tcBorders>
              <w:top w:val="nil"/>
              <w:left w:val="nil"/>
              <w:bottom w:val="single" w:sz="8" w:space="0" w:color="000000"/>
              <w:right w:val="single" w:sz="8" w:space="0" w:color="000000"/>
            </w:tcBorders>
            <w:shd w:val="clear" w:color="auto" w:fill="auto"/>
            <w:noWrap/>
            <w:vAlign w:val="center"/>
            <w:hideMark/>
          </w:tcPr>
          <w:p w14:paraId="3B8BAACC"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20750E32"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1F233387"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232C02000000000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247C948B"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Comisión Técnica del Agua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5A5B4B72"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8,832,989</w:t>
            </w:r>
          </w:p>
        </w:tc>
        <w:tc>
          <w:tcPr>
            <w:tcW w:w="765" w:type="pct"/>
            <w:tcBorders>
              <w:top w:val="nil"/>
              <w:left w:val="nil"/>
              <w:bottom w:val="single" w:sz="8" w:space="0" w:color="000000"/>
              <w:right w:val="single" w:sz="8" w:space="0" w:color="000000"/>
            </w:tcBorders>
            <w:shd w:val="clear" w:color="auto" w:fill="auto"/>
            <w:noWrap/>
            <w:vAlign w:val="center"/>
            <w:hideMark/>
          </w:tcPr>
          <w:p w14:paraId="7B6A4208"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8,832,989</w:t>
            </w:r>
          </w:p>
        </w:tc>
        <w:tc>
          <w:tcPr>
            <w:tcW w:w="764" w:type="pct"/>
            <w:tcBorders>
              <w:top w:val="nil"/>
              <w:left w:val="nil"/>
              <w:bottom w:val="single" w:sz="8" w:space="0" w:color="000000"/>
              <w:right w:val="single" w:sz="8" w:space="0" w:color="000000"/>
            </w:tcBorders>
            <w:shd w:val="clear" w:color="auto" w:fill="auto"/>
            <w:noWrap/>
            <w:vAlign w:val="center"/>
            <w:hideMark/>
          </w:tcPr>
          <w:p w14:paraId="3674232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2C682E3E"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45AE6024"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232D01000000000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4DAB25F6"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Reciclagua Ambiental, S.A. de C.V.</w:t>
            </w:r>
          </w:p>
        </w:tc>
        <w:tc>
          <w:tcPr>
            <w:tcW w:w="835" w:type="pct"/>
            <w:tcBorders>
              <w:top w:val="nil"/>
              <w:left w:val="nil"/>
              <w:bottom w:val="single" w:sz="8" w:space="0" w:color="000000"/>
              <w:right w:val="single" w:sz="8" w:space="0" w:color="000000"/>
            </w:tcBorders>
            <w:shd w:val="clear" w:color="auto" w:fill="auto"/>
            <w:noWrap/>
            <w:vAlign w:val="center"/>
            <w:hideMark/>
          </w:tcPr>
          <w:p w14:paraId="39DC22E3"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177,450,649</w:t>
            </w:r>
          </w:p>
        </w:tc>
        <w:tc>
          <w:tcPr>
            <w:tcW w:w="765" w:type="pct"/>
            <w:tcBorders>
              <w:top w:val="nil"/>
              <w:left w:val="nil"/>
              <w:bottom w:val="single" w:sz="8" w:space="0" w:color="000000"/>
              <w:right w:val="single" w:sz="8" w:space="0" w:color="000000"/>
            </w:tcBorders>
            <w:shd w:val="clear" w:color="auto" w:fill="auto"/>
            <w:noWrap/>
            <w:vAlign w:val="center"/>
            <w:hideMark/>
          </w:tcPr>
          <w:p w14:paraId="4D33341B"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177,450,649</w:t>
            </w:r>
          </w:p>
        </w:tc>
        <w:tc>
          <w:tcPr>
            <w:tcW w:w="764" w:type="pct"/>
            <w:tcBorders>
              <w:top w:val="nil"/>
              <w:left w:val="nil"/>
              <w:bottom w:val="single" w:sz="8" w:space="0" w:color="000000"/>
              <w:right w:val="single" w:sz="8" w:space="0" w:color="000000"/>
            </w:tcBorders>
            <w:shd w:val="clear" w:color="auto" w:fill="auto"/>
            <w:noWrap/>
            <w:vAlign w:val="center"/>
            <w:hideMark/>
          </w:tcPr>
          <w:p w14:paraId="4062E140"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638EB8CC"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33C2B9C5"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233C01000000000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505D8BB7"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la Función Registral del Estado de México</w:t>
            </w:r>
          </w:p>
        </w:tc>
        <w:tc>
          <w:tcPr>
            <w:tcW w:w="835" w:type="pct"/>
            <w:tcBorders>
              <w:top w:val="nil"/>
              <w:left w:val="nil"/>
              <w:bottom w:val="single" w:sz="8" w:space="0" w:color="000000"/>
              <w:right w:val="single" w:sz="8" w:space="0" w:color="000000"/>
            </w:tcBorders>
            <w:shd w:val="clear" w:color="auto" w:fill="auto"/>
            <w:noWrap/>
            <w:vAlign w:val="center"/>
            <w:hideMark/>
          </w:tcPr>
          <w:p w14:paraId="2FC5BA75"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3,935,666,097</w:t>
            </w:r>
          </w:p>
        </w:tc>
        <w:tc>
          <w:tcPr>
            <w:tcW w:w="765" w:type="pct"/>
            <w:tcBorders>
              <w:top w:val="nil"/>
              <w:left w:val="nil"/>
              <w:bottom w:val="single" w:sz="8" w:space="0" w:color="000000"/>
              <w:right w:val="single" w:sz="8" w:space="0" w:color="000000"/>
            </w:tcBorders>
            <w:shd w:val="clear" w:color="auto" w:fill="auto"/>
            <w:noWrap/>
            <w:vAlign w:val="center"/>
            <w:hideMark/>
          </w:tcPr>
          <w:p w14:paraId="4F8EDF36"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3,935,666,097</w:t>
            </w:r>
          </w:p>
        </w:tc>
        <w:tc>
          <w:tcPr>
            <w:tcW w:w="764" w:type="pct"/>
            <w:tcBorders>
              <w:top w:val="nil"/>
              <w:left w:val="nil"/>
              <w:bottom w:val="single" w:sz="8" w:space="0" w:color="000000"/>
              <w:right w:val="single" w:sz="8" w:space="0" w:color="000000"/>
            </w:tcBorders>
            <w:shd w:val="clear" w:color="auto" w:fill="auto"/>
            <w:noWrap/>
            <w:vAlign w:val="center"/>
            <w:hideMark/>
          </w:tcPr>
          <w:p w14:paraId="37160A1D"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5CABDCFB" w14:textId="77777777" w:rsidTr="00672ED9">
        <w:trPr>
          <w:trHeight w:val="283"/>
        </w:trPr>
        <w:tc>
          <w:tcPr>
            <w:tcW w:w="831" w:type="pct"/>
            <w:tcBorders>
              <w:top w:val="nil"/>
              <w:left w:val="single" w:sz="8" w:space="0" w:color="000000"/>
              <w:bottom w:val="single" w:sz="8" w:space="0" w:color="000000"/>
              <w:right w:val="single" w:sz="8" w:space="0" w:color="000000"/>
            </w:tcBorders>
            <w:shd w:val="clear" w:color="auto" w:fill="auto"/>
            <w:noWrap/>
            <w:vAlign w:val="center"/>
            <w:hideMark/>
          </w:tcPr>
          <w:p w14:paraId="75546823" w14:textId="77777777" w:rsidR="00767959" w:rsidRPr="00F227D3" w:rsidRDefault="00767959" w:rsidP="00767959">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411000000000000</w:t>
            </w:r>
          </w:p>
        </w:tc>
        <w:tc>
          <w:tcPr>
            <w:tcW w:w="1805" w:type="pct"/>
            <w:tcBorders>
              <w:top w:val="nil"/>
              <w:left w:val="nil"/>
              <w:bottom w:val="single" w:sz="8" w:space="0" w:color="000000"/>
              <w:right w:val="single" w:sz="8" w:space="0" w:color="000000"/>
            </w:tcBorders>
            <w:shd w:val="clear" w:color="auto" w:fill="auto"/>
            <w:noWrap/>
            <w:vAlign w:val="center"/>
            <w:hideMark/>
          </w:tcPr>
          <w:p w14:paraId="422BF47C" w14:textId="77777777" w:rsidR="00767959" w:rsidRPr="00F227D3" w:rsidRDefault="00767959" w:rsidP="004B45CD">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Ejecutiva del Sistema Estatal Anticorrupción</w:t>
            </w:r>
          </w:p>
        </w:tc>
        <w:tc>
          <w:tcPr>
            <w:tcW w:w="835" w:type="pct"/>
            <w:tcBorders>
              <w:top w:val="nil"/>
              <w:left w:val="nil"/>
              <w:bottom w:val="single" w:sz="8" w:space="0" w:color="000000"/>
              <w:right w:val="single" w:sz="8" w:space="0" w:color="000000"/>
            </w:tcBorders>
            <w:shd w:val="clear" w:color="auto" w:fill="auto"/>
            <w:noWrap/>
            <w:vAlign w:val="center"/>
            <w:hideMark/>
          </w:tcPr>
          <w:p w14:paraId="2B4F16EF" w14:textId="77777777" w:rsidR="00767959" w:rsidRPr="00672ED9" w:rsidRDefault="00767959" w:rsidP="00767959">
            <w:pPr>
              <w:spacing w:after="0" w:line="240" w:lineRule="auto"/>
              <w:jc w:val="right"/>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78,076,232</w:t>
            </w:r>
          </w:p>
        </w:tc>
        <w:tc>
          <w:tcPr>
            <w:tcW w:w="765" w:type="pct"/>
            <w:tcBorders>
              <w:top w:val="nil"/>
              <w:left w:val="nil"/>
              <w:bottom w:val="single" w:sz="8" w:space="0" w:color="000000"/>
              <w:right w:val="single" w:sz="8" w:space="0" w:color="000000"/>
            </w:tcBorders>
            <w:shd w:val="clear" w:color="auto" w:fill="auto"/>
            <w:noWrap/>
            <w:vAlign w:val="center"/>
            <w:hideMark/>
          </w:tcPr>
          <w:p w14:paraId="142F9928" w14:textId="77777777" w:rsidR="00767959" w:rsidRPr="00672ED9" w:rsidRDefault="00767959" w:rsidP="00767959">
            <w:pPr>
              <w:spacing w:after="0" w:line="240" w:lineRule="auto"/>
              <w:jc w:val="right"/>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78,076,232</w:t>
            </w:r>
          </w:p>
        </w:tc>
        <w:tc>
          <w:tcPr>
            <w:tcW w:w="764" w:type="pct"/>
            <w:tcBorders>
              <w:top w:val="nil"/>
              <w:left w:val="nil"/>
              <w:bottom w:val="single" w:sz="8" w:space="0" w:color="000000"/>
              <w:right w:val="single" w:sz="8" w:space="0" w:color="000000"/>
            </w:tcBorders>
            <w:shd w:val="clear" w:color="auto" w:fill="auto"/>
            <w:noWrap/>
            <w:vAlign w:val="center"/>
            <w:hideMark/>
          </w:tcPr>
          <w:p w14:paraId="01134E34" w14:textId="77777777" w:rsidR="00767959" w:rsidRPr="00F227D3" w:rsidRDefault="00767959" w:rsidP="00767959">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w:t>
            </w:r>
          </w:p>
        </w:tc>
      </w:tr>
      <w:tr w:rsidR="00767959" w:rsidRPr="00F227D3" w14:paraId="0CD4954C" w14:textId="77777777" w:rsidTr="00672ED9">
        <w:trPr>
          <w:trHeight w:val="283"/>
        </w:trPr>
        <w:tc>
          <w:tcPr>
            <w:tcW w:w="2637" w:type="pct"/>
            <w:gridSpan w:val="2"/>
            <w:tcBorders>
              <w:top w:val="single" w:sz="8" w:space="0" w:color="000000"/>
              <w:left w:val="single" w:sz="8" w:space="0" w:color="000000"/>
              <w:bottom w:val="single" w:sz="8" w:space="0" w:color="000000"/>
              <w:right w:val="single" w:sz="8" w:space="0" w:color="000000"/>
            </w:tcBorders>
            <w:shd w:val="clear" w:color="000000" w:fill="C2C2C2"/>
            <w:noWrap/>
            <w:vAlign w:val="center"/>
            <w:hideMark/>
          </w:tcPr>
          <w:p w14:paraId="48497CF3" w14:textId="77777777" w:rsidR="00767959" w:rsidRPr="00F227D3" w:rsidRDefault="00767959" w:rsidP="004B45CD">
            <w:pPr>
              <w:spacing w:after="0" w:line="240" w:lineRule="auto"/>
              <w:jc w:val="both"/>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Total</w:t>
            </w:r>
          </w:p>
        </w:tc>
        <w:tc>
          <w:tcPr>
            <w:tcW w:w="835" w:type="pct"/>
            <w:tcBorders>
              <w:top w:val="nil"/>
              <w:left w:val="nil"/>
              <w:bottom w:val="single" w:sz="8" w:space="0" w:color="000000"/>
              <w:right w:val="single" w:sz="8" w:space="0" w:color="000000"/>
            </w:tcBorders>
            <w:shd w:val="clear" w:color="000000" w:fill="C2C2C2"/>
            <w:noWrap/>
            <w:vAlign w:val="center"/>
            <w:hideMark/>
          </w:tcPr>
          <w:p w14:paraId="464B4D92" w14:textId="77777777" w:rsidR="00767959" w:rsidRPr="00672ED9" w:rsidRDefault="00767959" w:rsidP="00767959">
            <w:pPr>
              <w:spacing w:after="0" w:line="240" w:lineRule="auto"/>
              <w:jc w:val="right"/>
              <w:rPr>
                <w:rFonts w:ascii="Bookman Old Style" w:eastAsia="Times New Roman" w:hAnsi="Bookman Old Style" w:cs="Calibri"/>
                <w:b/>
                <w:bCs/>
                <w:color w:val="000000"/>
                <w:sz w:val="16"/>
                <w:szCs w:val="16"/>
                <w:lang w:eastAsia="es-MX"/>
              </w:rPr>
            </w:pPr>
            <w:r w:rsidRPr="00672ED9">
              <w:rPr>
                <w:rFonts w:ascii="Bookman Old Style" w:eastAsia="Times New Roman" w:hAnsi="Bookman Old Style" w:cs="Calibri"/>
                <w:b/>
                <w:bCs/>
                <w:color w:val="000000"/>
                <w:sz w:val="16"/>
                <w:szCs w:val="16"/>
                <w:lang w:eastAsia="es-MX"/>
              </w:rPr>
              <w:t>149,090,508,121</w:t>
            </w:r>
          </w:p>
        </w:tc>
        <w:tc>
          <w:tcPr>
            <w:tcW w:w="765" w:type="pct"/>
            <w:tcBorders>
              <w:top w:val="nil"/>
              <w:left w:val="nil"/>
              <w:bottom w:val="single" w:sz="8" w:space="0" w:color="000000"/>
              <w:right w:val="single" w:sz="8" w:space="0" w:color="000000"/>
            </w:tcBorders>
            <w:shd w:val="clear" w:color="000000" w:fill="C2C2C2"/>
            <w:noWrap/>
            <w:vAlign w:val="center"/>
            <w:hideMark/>
          </w:tcPr>
          <w:p w14:paraId="51EBA4F7" w14:textId="77777777" w:rsidR="00767959" w:rsidRPr="00672ED9" w:rsidRDefault="00767959" w:rsidP="00767959">
            <w:pPr>
              <w:spacing w:after="0" w:line="240" w:lineRule="auto"/>
              <w:jc w:val="right"/>
              <w:rPr>
                <w:rFonts w:ascii="Bookman Old Style" w:eastAsia="Times New Roman" w:hAnsi="Bookman Old Style" w:cs="Calibri"/>
                <w:b/>
                <w:bCs/>
                <w:color w:val="000000"/>
                <w:sz w:val="16"/>
                <w:szCs w:val="16"/>
                <w:lang w:eastAsia="es-MX"/>
              </w:rPr>
            </w:pPr>
            <w:r w:rsidRPr="00672ED9">
              <w:rPr>
                <w:rFonts w:ascii="Bookman Old Style" w:eastAsia="Times New Roman" w:hAnsi="Bookman Old Style" w:cs="Calibri"/>
                <w:b/>
                <w:bCs/>
                <w:color w:val="000000"/>
                <w:sz w:val="16"/>
                <w:szCs w:val="16"/>
                <w:lang w:eastAsia="es-MX"/>
              </w:rPr>
              <w:t>72,841,028,177</w:t>
            </w:r>
          </w:p>
        </w:tc>
        <w:tc>
          <w:tcPr>
            <w:tcW w:w="764" w:type="pct"/>
            <w:tcBorders>
              <w:top w:val="nil"/>
              <w:left w:val="nil"/>
              <w:bottom w:val="single" w:sz="8" w:space="0" w:color="000000"/>
              <w:right w:val="single" w:sz="8" w:space="0" w:color="000000"/>
            </w:tcBorders>
            <w:shd w:val="clear" w:color="000000" w:fill="C2C2C2"/>
            <w:noWrap/>
            <w:vAlign w:val="center"/>
            <w:hideMark/>
          </w:tcPr>
          <w:p w14:paraId="58248A25" w14:textId="77777777" w:rsidR="00767959" w:rsidRPr="00F227D3" w:rsidRDefault="00767959" w:rsidP="00767959">
            <w:pPr>
              <w:spacing w:after="0" w:line="240" w:lineRule="auto"/>
              <w:jc w:val="right"/>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76,249,479,944</w:t>
            </w:r>
          </w:p>
        </w:tc>
      </w:tr>
    </w:tbl>
    <w:p w14:paraId="3784C78C" w14:textId="77777777" w:rsidR="006C645B" w:rsidRPr="00F227D3" w:rsidRDefault="006C645B" w:rsidP="00D77920">
      <w:pPr>
        <w:spacing w:after="0" w:line="240" w:lineRule="auto"/>
        <w:jc w:val="both"/>
        <w:rPr>
          <w:rFonts w:ascii="Bookman Old Style" w:hAnsi="Bookman Old Style" w:cs="Arial"/>
          <w:b/>
          <w:bCs/>
          <w:sz w:val="20"/>
          <w:szCs w:val="20"/>
          <w:lang w:val="es-ES_tradnl"/>
        </w:rPr>
      </w:pPr>
    </w:p>
    <w:p w14:paraId="7BE80672" w14:textId="7F792A1C"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La liberación de recursos por parte del Estado</w:t>
      </w:r>
      <w:r w:rsidR="00C53BC5"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por concepto de aportaciones del Ramo General 33, Aportaciones Federales para Entidades Federativas y Municipios, que ejecutan Entidades Públicas</w:t>
      </w:r>
      <w:r w:rsidR="00C53BC5"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serán transferidos a </w:t>
      </w:r>
      <w:r w:rsidR="00C53BC5" w:rsidRPr="00F227D3">
        <w:rPr>
          <w:rFonts w:ascii="Bookman Old Style" w:hAnsi="Bookman Old Style" w:cs="Arial"/>
          <w:sz w:val="20"/>
          <w:szCs w:val="20"/>
          <w:lang w:val="es-ES_tradnl"/>
        </w:rPr>
        <w:t>e</w:t>
      </w:r>
      <w:r w:rsidRPr="00F227D3">
        <w:rPr>
          <w:rFonts w:ascii="Bookman Old Style" w:hAnsi="Bookman Old Style" w:cs="Arial"/>
          <w:sz w:val="20"/>
          <w:szCs w:val="20"/>
          <w:lang w:val="es-ES_tradnl"/>
        </w:rPr>
        <w:t xml:space="preserve">stas, por conducto de la Secretaría, de acuerdo con la ministración que efectúe la Federación, respecto al calendario autorizado y, se sujetarán a las disposiciones establecidas para </w:t>
      </w:r>
      <w:r w:rsidR="00976A7C" w:rsidRPr="00F227D3">
        <w:rPr>
          <w:rFonts w:ascii="Bookman Old Style" w:hAnsi="Bookman Old Style" w:cs="Arial"/>
          <w:sz w:val="20"/>
          <w:szCs w:val="20"/>
          <w:lang w:val="es-ES_tradnl"/>
        </w:rPr>
        <w:t>e</w:t>
      </w:r>
      <w:r w:rsidRPr="00F227D3">
        <w:rPr>
          <w:rFonts w:ascii="Bookman Old Style" w:hAnsi="Bookman Old Style" w:cs="Arial"/>
          <w:sz w:val="20"/>
          <w:szCs w:val="20"/>
          <w:lang w:val="es-ES_tradnl"/>
        </w:rPr>
        <w:t>l env</w:t>
      </w:r>
      <w:r w:rsidR="00976A7C" w:rsidRPr="00F227D3">
        <w:rPr>
          <w:rFonts w:ascii="Bookman Old Style" w:hAnsi="Bookman Old Style" w:cs="Arial"/>
          <w:sz w:val="20"/>
          <w:szCs w:val="20"/>
          <w:lang w:val="es-ES_tradnl"/>
        </w:rPr>
        <w:t>ío</w:t>
      </w:r>
      <w:r w:rsidRPr="00F227D3">
        <w:rPr>
          <w:rFonts w:ascii="Bookman Old Style" w:hAnsi="Bookman Old Style" w:cs="Arial"/>
          <w:sz w:val="20"/>
          <w:szCs w:val="20"/>
          <w:lang w:val="es-ES_tradnl"/>
        </w:rPr>
        <w:t xml:space="preserve"> de informes sobre el ejercicio, destino y resultados obtenidos de los recursos federales que les sean transferidos por concepto de aportaciones federales y convenios de coordinación en materia de descentralización.</w:t>
      </w:r>
    </w:p>
    <w:p w14:paraId="0F4C3349"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79583256" w14:textId="22351B05"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Las transferencias previstas para las Entidades Públicas de Educación Media Superior y Superior, estarán sujetas al monto de los recursos federales que les sean transferidos, por lo que podrán tener variaciones o ajustes durante el Ejercicio Fiscal</w:t>
      </w:r>
      <w:r w:rsidR="00976A7C"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conforme a lo establecido en los convenios respectivos. Las aportaciones que le corresponda realizar al Gobierno Estatal, se sufragarán siempre y cuando</w:t>
      </w:r>
      <w:r w:rsidR="00976A7C"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exista la disponibilidad de recursos estatales y sean justificados </w:t>
      </w:r>
      <w:r w:rsidR="00976A7C" w:rsidRPr="00F227D3">
        <w:rPr>
          <w:rFonts w:ascii="Bookman Old Style" w:hAnsi="Bookman Old Style" w:cs="Arial"/>
          <w:sz w:val="20"/>
          <w:szCs w:val="20"/>
          <w:lang w:val="es-ES_tradnl"/>
        </w:rPr>
        <w:t>ante la persona titular del Poder</w:t>
      </w:r>
      <w:r w:rsidRPr="00F227D3">
        <w:rPr>
          <w:rFonts w:ascii="Bookman Old Style" w:hAnsi="Bookman Old Style" w:cs="Arial"/>
          <w:sz w:val="20"/>
          <w:szCs w:val="20"/>
          <w:lang w:val="es-ES_tradnl"/>
        </w:rPr>
        <w:t xml:space="preserve"> Ejecutivo, por conducto de la Secretaría, debiéndose informar de ello en la Cuenta Pública correspondiente.</w:t>
      </w:r>
    </w:p>
    <w:p w14:paraId="478FFDA2"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7A021B5F" w14:textId="70CFB511" w:rsidR="006C645B" w:rsidRPr="00F227D3" w:rsidRDefault="006C645B" w:rsidP="00D77920">
      <w:pPr>
        <w:spacing w:after="0" w:line="240" w:lineRule="auto"/>
        <w:jc w:val="both"/>
        <w:rPr>
          <w:rFonts w:ascii="Bookman Old Style" w:hAnsi="Bookman Old Style" w:cs="Arial"/>
          <w:b/>
          <w:sz w:val="20"/>
          <w:szCs w:val="20"/>
          <w:lang w:val="es-ES_tradnl"/>
        </w:rPr>
      </w:pPr>
      <w:r w:rsidRPr="00F227D3">
        <w:rPr>
          <w:rFonts w:ascii="Bookman Old Style" w:hAnsi="Bookman Old Style" w:cs="Arial"/>
          <w:sz w:val="20"/>
          <w:szCs w:val="20"/>
          <w:lang w:val="es-ES_tradnl"/>
        </w:rPr>
        <w:t xml:space="preserve">Dentro del presupuesto autorizado al Instituto de Seguridad Social del Estado de México y Municipios, se incluye la cantidad de </w:t>
      </w:r>
      <w:r w:rsidR="00E40981" w:rsidRPr="00F227D3">
        <w:rPr>
          <w:rFonts w:ascii="Bookman Old Style" w:hAnsi="Bookman Old Style" w:cs="Arial"/>
          <w:sz w:val="20"/>
          <w:szCs w:val="20"/>
          <w:lang w:val="es-ES_tradnl"/>
        </w:rPr>
        <w:t>$26,712,226,489</w:t>
      </w:r>
      <w:r w:rsidRPr="00F227D3">
        <w:rPr>
          <w:rFonts w:ascii="Bookman Old Style" w:hAnsi="Bookman Old Style" w:cs="Arial"/>
          <w:sz w:val="20"/>
          <w:szCs w:val="20"/>
          <w:lang w:val="es-ES_tradnl"/>
        </w:rPr>
        <w:t xml:space="preserve"> que corresponde al monto para el pago de pensiones. Se incluye el estudio actuarial del Instituto previsto por la Ley de Disciplina Financiera, el cual contiene la población afiliada, la edad promedio, el monto de reservas de pensiones, así como el periodo de suficiencia, el cual se detalla en el </w:t>
      </w:r>
      <w:r w:rsidRPr="00F227D3">
        <w:rPr>
          <w:rFonts w:ascii="Bookman Old Style" w:hAnsi="Bookman Old Style" w:cs="Arial"/>
          <w:b/>
          <w:sz w:val="20"/>
          <w:szCs w:val="20"/>
          <w:lang w:val="es-ES_tradnl"/>
        </w:rPr>
        <w:t>Anexo VII.</w:t>
      </w:r>
    </w:p>
    <w:p w14:paraId="3DE0FE74" w14:textId="77777777" w:rsidR="006C645B" w:rsidRPr="00F227D3" w:rsidRDefault="006C645B" w:rsidP="00D77920">
      <w:pPr>
        <w:spacing w:after="0" w:line="240" w:lineRule="auto"/>
        <w:jc w:val="both"/>
        <w:rPr>
          <w:rFonts w:ascii="Bookman Old Style" w:hAnsi="Bookman Old Style" w:cs="Arial"/>
          <w:strike/>
          <w:sz w:val="20"/>
          <w:szCs w:val="20"/>
          <w:lang w:val="es-ES_tradnl"/>
        </w:rPr>
      </w:pPr>
    </w:p>
    <w:p w14:paraId="7B8E7431" w14:textId="7777777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De los recursos asignados al Instituto de Salud del Estado de México, se incluyen asignaciones que se deberán aportar para financiar de manera solidaria con la Federación, la prestación gratuita de servicios públicos de salud, medicamentos y demás insumos para las personas sin seguridad social en términos de la Ley General de Salud y sus disposiciones reglamentarias y sobre la base que se establezca en el respectivo Acuerdo de Coordinación.</w:t>
      </w:r>
    </w:p>
    <w:p w14:paraId="230C63A7"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2D57CE38" w14:textId="547718BE"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3</w:t>
      </w:r>
      <w:r w:rsidR="006B76ED" w:rsidRPr="00F227D3">
        <w:rPr>
          <w:rFonts w:ascii="Bookman Old Style" w:hAnsi="Bookman Old Style" w:cs="Arial"/>
          <w:b/>
          <w:sz w:val="20"/>
          <w:szCs w:val="20"/>
          <w:lang w:val="es-ES_tradnl"/>
        </w:rPr>
        <w:t>6</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Las participaciones a distribuirse entre los municipios</w:t>
      </w:r>
      <w:r w:rsidR="00544DB5" w:rsidRPr="00F227D3">
        <w:rPr>
          <w:rFonts w:ascii="Bookman Old Style" w:hAnsi="Bookman Old Style" w:cs="Arial"/>
          <w:sz w:val="20"/>
          <w:szCs w:val="20"/>
          <w:lang w:val="es-ES_tradnl"/>
        </w:rPr>
        <w:t xml:space="preserve"> del Estado</w:t>
      </w:r>
      <w:r w:rsidRPr="00F227D3">
        <w:rPr>
          <w:rFonts w:ascii="Bookman Old Style" w:hAnsi="Bookman Old Style" w:cs="Arial"/>
          <w:sz w:val="20"/>
          <w:szCs w:val="20"/>
          <w:lang w:val="es-ES_tradnl"/>
        </w:rPr>
        <w:t xml:space="preserve"> por concepto de ingresos estatales y federales</w:t>
      </w:r>
      <w:r w:rsidR="00544DB5"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se estiman por la cantidad de </w:t>
      </w:r>
      <w:r w:rsidR="00E40981" w:rsidRPr="00F227D3">
        <w:rPr>
          <w:rFonts w:ascii="Bookman Old Style" w:hAnsi="Bookman Old Style" w:cs="Arial"/>
          <w:sz w:val="20"/>
          <w:szCs w:val="20"/>
          <w:lang w:val="es-ES_tradnl"/>
        </w:rPr>
        <w:t xml:space="preserve">$37,704,183,334 </w:t>
      </w:r>
      <w:r w:rsidRPr="00F227D3">
        <w:rPr>
          <w:rFonts w:ascii="Bookman Old Style" w:hAnsi="Bookman Old Style" w:cs="Arial"/>
          <w:sz w:val="20"/>
          <w:szCs w:val="20"/>
          <w:lang w:val="es-ES_tradnl"/>
        </w:rPr>
        <w:t>condicionándose a la existencia de ingresos estatales y participaciones federales e incentivos económicos que se reciban en el Ejercicio Fiscal de acuerdo a la Ley de Coordinación Fiscal.</w:t>
      </w:r>
    </w:p>
    <w:p w14:paraId="1C8EF7F0"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33CA7181" w14:textId="5293165D"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La distribución de las participaciones, se realizará en los términos del Título Séptimo del Código y deberán ser enteradas a los municipios, según el calendario </w:t>
      </w:r>
      <w:r w:rsidR="002C45EC" w:rsidRPr="00F227D3">
        <w:rPr>
          <w:rFonts w:ascii="Bookman Old Style" w:hAnsi="Bookman Old Style" w:cs="Arial"/>
          <w:sz w:val="20"/>
          <w:szCs w:val="20"/>
          <w:lang w:val="es-ES_tradnl"/>
        </w:rPr>
        <w:t>que,</w:t>
      </w:r>
      <w:r w:rsidRPr="00F227D3">
        <w:rPr>
          <w:rFonts w:ascii="Bookman Old Style" w:hAnsi="Bookman Old Style" w:cs="Arial"/>
          <w:sz w:val="20"/>
          <w:szCs w:val="20"/>
          <w:lang w:val="es-ES_tradnl"/>
        </w:rPr>
        <w:t xml:space="preserve"> para tal efecto</w:t>
      </w:r>
      <w:r w:rsidR="00BF1A7A"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publique la Secretaría. </w:t>
      </w:r>
      <w:r w:rsidR="00BF1A7A" w:rsidRPr="00F227D3">
        <w:rPr>
          <w:rFonts w:ascii="Bookman Old Style" w:hAnsi="Bookman Old Style" w:cs="Arial"/>
          <w:sz w:val="20"/>
          <w:szCs w:val="20"/>
          <w:lang w:val="es-ES_tradnl"/>
        </w:rPr>
        <w:t>En caso d</w:t>
      </w:r>
      <w:r w:rsidRPr="00F227D3">
        <w:rPr>
          <w:rFonts w:ascii="Bookman Old Style" w:hAnsi="Bookman Old Style" w:cs="Arial"/>
          <w:sz w:val="20"/>
          <w:szCs w:val="20"/>
          <w:lang w:val="es-ES_tradnl"/>
        </w:rPr>
        <w:t>e no realizar el entero en la fecha establecida, la Secretaría deberá hacer el pago conjuntamente con los intereses generados a la fecha de cumplimiento. Los municipios serán responsables del destino, ejercicio, control, registro y comprobación de los recursos que se les transfieran.</w:t>
      </w:r>
    </w:p>
    <w:p w14:paraId="787127FE"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28183C14" w14:textId="5A7BD473"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El monto estimado de participaciones de cada municipio del Estado de México se incluye en el </w:t>
      </w:r>
      <w:r w:rsidRPr="00F227D3">
        <w:rPr>
          <w:rFonts w:ascii="Bookman Old Style" w:hAnsi="Bookman Old Style" w:cs="Arial"/>
          <w:b/>
          <w:sz w:val="20"/>
          <w:szCs w:val="20"/>
          <w:lang w:val="es-ES_tradnl"/>
        </w:rPr>
        <w:t xml:space="preserve">Anexo </w:t>
      </w:r>
      <w:r w:rsidR="00683ED6" w:rsidRPr="00F227D3">
        <w:rPr>
          <w:rFonts w:ascii="Bookman Old Style" w:hAnsi="Bookman Old Style" w:cs="Arial"/>
          <w:b/>
          <w:sz w:val="20"/>
          <w:szCs w:val="20"/>
          <w:lang w:val="es-ES_tradnl"/>
        </w:rPr>
        <w:t>VIII</w:t>
      </w:r>
      <w:r w:rsidRPr="00F227D3">
        <w:rPr>
          <w:rFonts w:ascii="Bookman Old Style" w:hAnsi="Bookman Old Style" w:cs="Arial"/>
          <w:sz w:val="20"/>
          <w:szCs w:val="20"/>
          <w:lang w:val="es-ES_tradnl"/>
        </w:rPr>
        <w:t xml:space="preserve"> de este Decreto.</w:t>
      </w:r>
    </w:p>
    <w:p w14:paraId="44C58808"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690080A8" w14:textId="1548F4BC"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lastRenderedPageBreak/>
        <w:t>Artículo 3</w:t>
      </w:r>
      <w:r w:rsidR="006B76ED" w:rsidRPr="00F227D3">
        <w:rPr>
          <w:rFonts w:ascii="Bookman Old Style" w:hAnsi="Bookman Old Style" w:cs="Arial"/>
          <w:b/>
          <w:sz w:val="20"/>
          <w:szCs w:val="20"/>
          <w:lang w:val="es-ES_tradnl"/>
        </w:rPr>
        <w:t>7</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Con el objetivo de fortalecer las Administraciones Públicas Municipales, se estiman recursos a distribuirse entre los municipios por concepto de Aportaciones Federales por un monto de </w:t>
      </w:r>
      <w:r w:rsidR="00E40981" w:rsidRPr="00F227D3">
        <w:rPr>
          <w:rFonts w:ascii="Bookman Old Style" w:hAnsi="Bookman Old Style" w:cs="Arial"/>
          <w:sz w:val="20"/>
          <w:szCs w:val="20"/>
          <w:lang w:val="es-ES_tradnl"/>
        </w:rPr>
        <w:t xml:space="preserve">$24,270,323,757 </w:t>
      </w:r>
      <w:r w:rsidRPr="00F227D3">
        <w:rPr>
          <w:rFonts w:ascii="Bookman Old Style" w:hAnsi="Bookman Old Style" w:cs="Arial"/>
          <w:sz w:val="20"/>
          <w:szCs w:val="20"/>
          <w:lang w:val="es-ES_tradnl"/>
        </w:rPr>
        <w:t xml:space="preserve">de los cuales </w:t>
      </w:r>
      <w:r w:rsidR="00E40981" w:rsidRPr="00F227D3">
        <w:rPr>
          <w:rFonts w:ascii="Bookman Old Style" w:hAnsi="Bookman Old Style" w:cs="Arial"/>
          <w:sz w:val="20"/>
          <w:szCs w:val="20"/>
          <w:lang w:val="es-ES_tradnl"/>
        </w:rPr>
        <w:t xml:space="preserve">$8,655,600,660 </w:t>
      </w:r>
      <w:r w:rsidRPr="00F227D3">
        <w:rPr>
          <w:rFonts w:ascii="Bookman Old Style" w:hAnsi="Bookman Old Style" w:cs="Arial"/>
          <w:sz w:val="20"/>
          <w:szCs w:val="20"/>
          <w:lang w:val="es-ES_tradnl"/>
        </w:rPr>
        <w:t xml:space="preserve">corresponden al Fondo de Aportaciones para la Infraestructura Social Municipal y de las Demarcaciones Territoriales del Distrito Federal y </w:t>
      </w:r>
      <w:r w:rsidR="00E40981" w:rsidRPr="00F227D3">
        <w:rPr>
          <w:rFonts w:ascii="Bookman Old Style" w:hAnsi="Bookman Old Style" w:cs="Arial"/>
          <w:sz w:val="20"/>
          <w:szCs w:val="20"/>
          <w:lang w:val="es-ES_tradnl"/>
        </w:rPr>
        <w:t>$15,614,723,097</w:t>
      </w:r>
      <w:r w:rsidRPr="00F227D3">
        <w:rPr>
          <w:rFonts w:ascii="Bookman Old Style" w:hAnsi="Bookman Old Style" w:cs="Arial"/>
          <w:sz w:val="20"/>
          <w:szCs w:val="20"/>
          <w:lang w:val="es-ES_tradnl"/>
        </w:rPr>
        <w:t xml:space="preserve"> al Fondo de Aportaciones para el Fortalecimiento de los Municipios y de las Demarcaciones Territoriales del Distrito Federal. </w:t>
      </w:r>
      <w:r w:rsidR="0082575F" w:rsidRPr="00F227D3">
        <w:rPr>
          <w:rFonts w:ascii="Bookman Old Style" w:hAnsi="Bookman Old Style" w:cs="Arial"/>
          <w:sz w:val="20"/>
          <w:szCs w:val="20"/>
          <w:lang w:val="es-ES_tradnl"/>
        </w:rPr>
        <w:t xml:space="preserve">   </w:t>
      </w:r>
    </w:p>
    <w:p w14:paraId="5354A07F" w14:textId="77777777" w:rsidR="006C645B" w:rsidRPr="00F227D3" w:rsidRDefault="006C645B" w:rsidP="00D77920">
      <w:pPr>
        <w:spacing w:after="0" w:line="240" w:lineRule="auto"/>
        <w:jc w:val="both"/>
        <w:rPr>
          <w:rFonts w:ascii="Bookman Old Style" w:hAnsi="Bookman Old Style" w:cs="Arial"/>
          <w:b/>
          <w:sz w:val="20"/>
          <w:szCs w:val="20"/>
          <w:lang w:val="es-ES_tradnl"/>
        </w:rPr>
      </w:pPr>
    </w:p>
    <w:p w14:paraId="709DFE74" w14:textId="192DB029" w:rsidR="006C645B" w:rsidRPr="00F227D3" w:rsidRDefault="006C645B" w:rsidP="00D77920">
      <w:pPr>
        <w:spacing w:after="0" w:line="240" w:lineRule="auto"/>
        <w:jc w:val="both"/>
        <w:rPr>
          <w:rFonts w:ascii="Bookman Old Style" w:hAnsi="Bookman Old Style" w:cs="Arial"/>
          <w:sz w:val="20"/>
          <w:szCs w:val="20"/>
        </w:rPr>
      </w:pPr>
      <w:r w:rsidRPr="00F227D3">
        <w:rPr>
          <w:rFonts w:ascii="Bookman Old Style" w:hAnsi="Bookman Old Style" w:cs="Arial"/>
          <w:b/>
          <w:sz w:val="20"/>
          <w:szCs w:val="20"/>
          <w:lang w:val="es-ES_tradnl"/>
        </w:rPr>
        <w:t>Artículo 3</w:t>
      </w:r>
      <w:r w:rsidR="006B76ED" w:rsidRPr="00F227D3">
        <w:rPr>
          <w:rFonts w:ascii="Bookman Old Style" w:hAnsi="Bookman Old Style" w:cs="Arial"/>
          <w:b/>
          <w:sz w:val="20"/>
          <w:szCs w:val="20"/>
          <w:lang w:val="es-ES_tradnl"/>
        </w:rPr>
        <w:t>8</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w:t>
      </w:r>
      <w:r w:rsidRPr="00F227D3">
        <w:rPr>
          <w:rFonts w:ascii="Bookman Old Style" w:hAnsi="Bookman Old Style" w:cs="Arial"/>
          <w:sz w:val="20"/>
          <w:szCs w:val="20"/>
        </w:rPr>
        <w:t>Las erogaciones previstas para cubrir el pago del servicio de la Deuda Pública del GEM</w:t>
      </w:r>
      <w:r w:rsidR="0031402F" w:rsidRPr="00F227D3">
        <w:rPr>
          <w:rFonts w:ascii="Bookman Old Style" w:hAnsi="Bookman Old Style" w:cs="Arial"/>
          <w:sz w:val="20"/>
          <w:szCs w:val="20"/>
        </w:rPr>
        <w:t>,</w:t>
      </w:r>
      <w:r w:rsidRPr="00F227D3">
        <w:rPr>
          <w:rFonts w:ascii="Bookman Old Style" w:hAnsi="Bookman Old Style" w:cs="Arial"/>
          <w:sz w:val="20"/>
          <w:szCs w:val="20"/>
        </w:rPr>
        <w:t xml:space="preserve"> ascienden a la cantidad de </w:t>
      </w:r>
      <w:r w:rsidR="002A7768" w:rsidRPr="00F227D3">
        <w:rPr>
          <w:rFonts w:ascii="Bookman Old Style" w:hAnsi="Bookman Old Style" w:cs="Arial"/>
          <w:sz w:val="20"/>
          <w:szCs w:val="20"/>
        </w:rPr>
        <w:t>$6,436,594,567</w:t>
      </w:r>
      <w:r w:rsidRPr="00F227D3">
        <w:rPr>
          <w:rFonts w:ascii="Bookman Old Style" w:hAnsi="Bookman Old Style" w:cs="Arial"/>
          <w:sz w:val="20"/>
          <w:szCs w:val="20"/>
        </w:rPr>
        <w:t xml:space="preserve"> el cual incluye el pago de intereses, comisiones, coberturas y gastos relacionados con la Deuda Pública.</w:t>
      </w:r>
    </w:p>
    <w:p w14:paraId="78378B91" w14:textId="77777777" w:rsidR="006C645B" w:rsidRPr="00F227D3" w:rsidRDefault="006C645B" w:rsidP="00D77920">
      <w:pPr>
        <w:spacing w:after="0" w:line="240" w:lineRule="auto"/>
        <w:jc w:val="both"/>
        <w:rPr>
          <w:rFonts w:ascii="Bookman Old Style" w:hAnsi="Bookman Old Style" w:cs="Arial"/>
          <w:b/>
          <w:i/>
          <w:sz w:val="20"/>
          <w:szCs w:val="20"/>
          <w:lang w:val="es-ES_tradnl"/>
        </w:rPr>
      </w:pPr>
    </w:p>
    <w:p w14:paraId="05F23B61" w14:textId="0C86BEA2" w:rsidR="006C645B" w:rsidRPr="00F227D3" w:rsidRDefault="006C645B" w:rsidP="00D77920">
      <w:pPr>
        <w:tabs>
          <w:tab w:val="left" w:pos="1162"/>
        </w:tabs>
        <w:spacing w:after="0" w:line="240" w:lineRule="auto"/>
        <w:jc w:val="both"/>
        <w:rPr>
          <w:rFonts w:ascii="Bookman Old Style" w:hAnsi="Bookman Old Style" w:cs="Arial"/>
          <w:sz w:val="20"/>
          <w:szCs w:val="20"/>
        </w:rPr>
      </w:pPr>
      <w:r w:rsidRPr="00F227D3">
        <w:rPr>
          <w:rFonts w:ascii="Bookman Old Style" w:hAnsi="Bookman Old Style" w:cs="Arial"/>
          <w:sz w:val="20"/>
          <w:szCs w:val="20"/>
          <w:lang w:val="es-ES_tradnl"/>
        </w:rPr>
        <w:t>Dicha previsión, será flexible en función del comportamiento que presenten tanto las tasas de interés como los niveles inflacionarios durante el Ejercicio Fiscal, así como de las condiciones de mercado y por las operaciones de renegociación o reestructuración de Deuda Pública de los Proyectos de Prestación de Servicios</w:t>
      </w:r>
      <w:r w:rsidR="00C30F39" w:rsidRPr="00F227D3">
        <w:rPr>
          <w:rFonts w:ascii="Bookman Old Style" w:hAnsi="Bookman Old Style" w:cs="Arial"/>
          <w:sz w:val="20"/>
          <w:szCs w:val="20"/>
          <w:lang w:val="es-ES_tradnl"/>
        </w:rPr>
        <w:t xml:space="preserve"> (PPS)</w:t>
      </w:r>
      <w:r w:rsidRPr="00F227D3">
        <w:rPr>
          <w:rFonts w:ascii="Bookman Old Style" w:hAnsi="Bookman Old Style" w:cs="Arial"/>
          <w:sz w:val="20"/>
          <w:szCs w:val="20"/>
          <w:lang w:val="es-ES_tradnl"/>
        </w:rPr>
        <w:t>, de las Asociaciones Público Privadas</w:t>
      </w:r>
      <w:r w:rsidR="00C30F39" w:rsidRPr="00F227D3">
        <w:rPr>
          <w:rFonts w:ascii="Bookman Old Style" w:hAnsi="Bookman Old Style" w:cs="Arial"/>
          <w:sz w:val="20"/>
          <w:szCs w:val="20"/>
          <w:lang w:val="es-ES_tradnl"/>
        </w:rPr>
        <w:t xml:space="preserve"> (APPS)</w:t>
      </w:r>
      <w:r w:rsidRPr="00F227D3">
        <w:rPr>
          <w:rFonts w:ascii="Bookman Old Style" w:hAnsi="Bookman Old Style" w:cs="Arial"/>
          <w:sz w:val="20"/>
          <w:szCs w:val="20"/>
          <w:lang w:val="es-ES_tradnl"/>
        </w:rPr>
        <w:t xml:space="preserve"> u otras operaciones financieras que pudieran efectuarse en beneficio de las finanzas públicas del GEM</w:t>
      </w:r>
      <w:r w:rsidR="00E7133A" w:rsidRPr="00F227D3">
        <w:rPr>
          <w:rFonts w:ascii="Bookman Old Style" w:hAnsi="Bookman Old Style" w:cs="Arial"/>
          <w:sz w:val="20"/>
          <w:szCs w:val="20"/>
          <w:lang w:val="es-ES_tradnl"/>
        </w:rPr>
        <w:t xml:space="preserve">. </w:t>
      </w:r>
      <w:r w:rsidRPr="00F227D3">
        <w:rPr>
          <w:rFonts w:ascii="Bookman Old Style" w:hAnsi="Bookman Old Style" w:cs="Arial"/>
          <w:sz w:val="20"/>
          <w:szCs w:val="20"/>
        </w:rPr>
        <w:t>De las operaciones anteriores</w:t>
      </w:r>
      <w:r w:rsidR="00C30F39" w:rsidRPr="00F227D3">
        <w:rPr>
          <w:rFonts w:ascii="Bookman Old Style" w:hAnsi="Bookman Old Style" w:cs="Arial"/>
          <w:sz w:val="20"/>
          <w:szCs w:val="20"/>
        </w:rPr>
        <w:t>,</w:t>
      </w:r>
      <w:r w:rsidRPr="00F227D3">
        <w:rPr>
          <w:rFonts w:ascii="Bookman Old Style" w:hAnsi="Bookman Old Style" w:cs="Arial"/>
          <w:sz w:val="20"/>
          <w:szCs w:val="20"/>
        </w:rPr>
        <w:t xml:space="preserve"> se deberá informar trimestralmente a la Legislatura del Estado en términos de lo establecido en el Título Octavo del Código, específicamente en su artículo 263 fracción XI.</w:t>
      </w:r>
    </w:p>
    <w:p w14:paraId="594AE7B9" w14:textId="77777777" w:rsidR="00207622" w:rsidRDefault="00207622" w:rsidP="00D77920">
      <w:pPr>
        <w:tabs>
          <w:tab w:val="left" w:pos="1162"/>
        </w:tabs>
        <w:spacing w:after="0" w:line="240" w:lineRule="auto"/>
        <w:jc w:val="both"/>
        <w:rPr>
          <w:rFonts w:ascii="Bookman Old Style" w:hAnsi="Bookman Old Style" w:cs="Arial"/>
          <w:sz w:val="20"/>
          <w:szCs w:val="20"/>
        </w:rPr>
      </w:pPr>
    </w:p>
    <w:p w14:paraId="0F639B70" w14:textId="77777777" w:rsidR="002A7768" w:rsidRPr="00F227D3" w:rsidRDefault="002A7768" w:rsidP="002A7768">
      <w:pPr>
        <w:spacing w:after="0" w:line="240" w:lineRule="auto"/>
        <w:jc w:val="center"/>
        <w:rPr>
          <w:rFonts w:ascii="Bookman Old Style" w:hAnsi="Bookman Old Style" w:cs="Arial"/>
          <w:b/>
          <w:sz w:val="20"/>
          <w:szCs w:val="20"/>
          <w:lang w:val="es-ES_tradnl"/>
        </w:rPr>
      </w:pPr>
      <w:r w:rsidRPr="00F227D3">
        <w:rPr>
          <w:rFonts w:ascii="Bookman Old Style" w:hAnsi="Bookman Old Style" w:cs="Arial"/>
          <w:b/>
          <w:sz w:val="20"/>
          <w:szCs w:val="20"/>
          <w:lang w:val="es-ES_tradnl"/>
        </w:rPr>
        <w:t>Analítico de Deuda Pública</w:t>
      </w:r>
    </w:p>
    <w:p w14:paraId="5723F090" w14:textId="77777777" w:rsidR="00504362" w:rsidRPr="00F227D3" w:rsidRDefault="00504362" w:rsidP="002A7768">
      <w:pPr>
        <w:spacing w:after="0" w:line="240" w:lineRule="auto"/>
        <w:jc w:val="center"/>
        <w:rPr>
          <w:rFonts w:ascii="Bookman Old Style" w:hAnsi="Bookman Old Style" w:cs="Arial"/>
          <w:b/>
          <w:sz w:val="20"/>
          <w:szCs w:val="20"/>
          <w:lang w:val="es-ES_tradnl"/>
        </w:rPr>
      </w:pPr>
    </w:p>
    <w:tbl>
      <w:tblPr>
        <w:tblW w:w="8660" w:type="dxa"/>
        <w:jc w:val="center"/>
        <w:tblCellMar>
          <w:left w:w="70" w:type="dxa"/>
          <w:right w:w="70" w:type="dxa"/>
        </w:tblCellMar>
        <w:tblLook w:val="04A0" w:firstRow="1" w:lastRow="0" w:firstColumn="1" w:lastColumn="0" w:noHBand="0" w:noVBand="1"/>
      </w:tblPr>
      <w:tblGrid>
        <w:gridCol w:w="1413"/>
        <w:gridCol w:w="4847"/>
        <w:gridCol w:w="2400"/>
      </w:tblGrid>
      <w:tr w:rsidR="00A11E45" w:rsidRPr="00F227D3" w14:paraId="268C6DA8" w14:textId="77777777" w:rsidTr="00672ED9">
        <w:trPr>
          <w:trHeight w:val="264"/>
          <w:jc w:val="center"/>
        </w:trPr>
        <w:tc>
          <w:tcPr>
            <w:tcW w:w="1413" w:type="dxa"/>
            <w:tcBorders>
              <w:top w:val="single" w:sz="4" w:space="0" w:color="auto"/>
              <w:left w:val="single" w:sz="4" w:space="0" w:color="auto"/>
              <w:bottom w:val="single" w:sz="4" w:space="0" w:color="auto"/>
              <w:right w:val="single" w:sz="4" w:space="0" w:color="auto"/>
            </w:tcBorders>
            <w:shd w:val="clear" w:color="000000" w:fill="C2C2C2"/>
            <w:noWrap/>
            <w:vAlign w:val="center"/>
            <w:hideMark/>
          </w:tcPr>
          <w:p w14:paraId="05790D49" w14:textId="77777777" w:rsidR="00A11E45" w:rsidRPr="00F227D3" w:rsidRDefault="00A11E45" w:rsidP="00A11E45">
            <w:pPr>
              <w:spacing w:after="0" w:line="240" w:lineRule="auto"/>
              <w:jc w:val="center"/>
              <w:rPr>
                <w:rFonts w:ascii="Bookman Old Style" w:eastAsia="Times New Roman" w:hAnsi="Bookman Old Style" w:cs="Arial"/>
                <w:b/>
                <w:bCs/>
                <w:color w:val="000000"/>
                <w:sz w:val="18"/>
                <w:szCs w:val="18"/>
                <w:lang w:eastAsia="es-MX"/>
              </w:rPr>
            </w:pPr>
            <w:r w:rsidRPr="00F227D3">
              <w:rPr>
                <w:rFonts w:ascii="Bookman Old Style" w:eastAsia="Times New Roman" w:hAnsi="Bookman Old Style" w:cs="Arial"/>
                <w:b/>
                <w:bCs/>
                <w:color w:val="000000"/>
                <w:sz w:val="18"/>
                <w:szCs w:val="18"/>
                <w:lang w:eastAsia="es-MX"/>
              </w:rPr>
              <w:t>Capítulo</w:t>
            </w:r>
          </w:p>
        </w:tc>
        <w:tc>
          <w:tcPr>
            <w:tcW w:w="4847" w:type="dxa"/>
            <w:tcBorders>
              <w:top w:val="single" w:sz="4" w:space="0" w:color="auto"/>
              <w:left w:val="nil"/>
              <w:bottom w:val="single" w:sz="4" w:space="0" w:color="auto"/>
              <w:right w:val="single" w:sz="4" w:space="0" w:color="auto"/>
            </w:tcBorders>
            <w:shd w:val="clear" w:color="000000" w:fill="C2C2C2"/>
            <w:noWrap/>
            <w:vAlign w:val="center"/>
            <w:hideMark/>
          </w:tcPr>
          <w:p w14:paraId="0FFF66E4" w14:textId="77777777" w:rsidR="00A11E45" w:rsidRPr="00F227D3" w:rsidRDefault="00A11E45" w:rsidP="00A11E45">
            <w:pPr>
              <w:spacing w:after="0" w:line="240" w:lineRule="auto"/>
              <w:jc w:val="center"/>
              <w:rPr>
                <w:rFonts w:ascii="Bookman Old Style" w:eastAsia="Times New Roman" w:hAnsi="Bookman Old Style" w:cs="Arial"/>
                <w:b/>
                <w:bCs/>
                <w:color w:val="000000"/>
                <w:sz w:val="18"/>
                <w:szCs w:val="18"/>
                <w:lang w:eastAsia="es-MX"/>
              </w:rPr>
            </w:pPr>
            <w:r w:rsidRPr="00F227D3">
              <w:rPr>
                <w:rFonts w:ascii="Bookman Old Style" w:eastAsia="Times New Roman" w:hAnsi="Bookman Old Style" w:cs="Arial"/>
                <w:b/>
                <w:bCs/>
                <w:color w:val="000000"/>
                <w:sz w:val="18"/>
                <w:szCs w:val="18"/>
                <w:lang w:eastAsia="es-MX"/>
              </w:rPr>
              <w:t>Concepto</w:t>
            </w:r>
          </w:p>
        </w:tc>
        <w:tc>
          <w:tcPr>
            <w:tcW w:w="2400" w:type="dxa"/>
            <w:tcBorders>
              <w:top w:val="single" w:sz="4" w:space="0" w:color="auto"/>
              <w:left w:val="nil"/>
              <w:bottom w:val="single" w:sz="4" w:space="0" w:color="auto"/>
              <w:right w:val="single" w:sz="4" w:space="0" w:color="auto"/>
            </w:tcBorders>
            <w:shd w:val="clear" w:color="000000" w:fill="C2C2C2"/>
            <w:noWrap/>
            <w:vAlign w:val="center"/>
            <w:hideMark/>
          </w:tcPr>
          <w:p w14:paraId="541AE33D" w14:textId="77777777" w:rsidR="00A11E45" w:rsidRPr="00F227D3" w:rsidRDefault="00A11E45" w:rsidP="00A11E45">
            <w:pPr>
              <w:spacing w:after="0" w:line="240" w:lineRule="auto"/>
              <w:jc w:val="center"/>
              <w:rPr>
                <w:rFonts w:ascii="Bookman Old Style" w:eastAsia="Times New Roman" w:hAnsi="Bookman Old Style" w:cs="Arial"/>
                <w:b/>
                <w:bCs/>
                <w:color w:val="000000"/>
                <w:sz w:val="18"/>
                <w:szCs w:val="18"/>
                <w:lang w:eastAsia="es-MX"/>
              </w:rPr>
            </w:pPr>
            <w:r w:rsidRPr="00F227D3">
              <w:rPr>
                <w:rFonts w:ascii="Bookman Old Style" w:eastAsia="Times New Roman" w:hAnsi="Bookman Old Style" w:cs="Arial"/>
                <w:b/>
                <w:bCs/>
                <w:color w:val="000000"/>
                <w:sz w:val="18"/>
                <w:szCs w:val="18"/>
                <w:lang w:eastAsia="es-MX"/>
              </w:rPr>
              <w:t>Monto</w:t>
            </w:r>
          </w:p>
        </w:tc>
      </w:tr>
      <w:tr w:rsidR="00A11E45" w:rsidRPr="00F227D3" w14:paraId="32834168" w14:textId="77777777" w:rsidTr="00672ED9">
        <w:trPr>
          <w:trHeight w:val="264"/>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4579F58" w14:textId="77777777" w:rsidR="00A11E45" w:rsidRPr="00F227D3" w:rsidRDefault="00A11E45" w:rsidP="00A11E45">
            <w:pPr>
              <w:spacing w:after="0" w:line="240" w:lineRule="auto"/>
              <w:jc w:val="center"/>
              <w:rPr>
                <w:rFonts w:ascii="Bookman Old Style" w:eastAsia="Times New Roman" w:hAnsi="Bookman Old Style" w:cs="Arial"/>
                <w:b/>
                <w:bCs/>
                <w:sz w:val="18"/>
                <w:szCs w:val="18"/>
                <w:lang w:eastAsia="es-MX"/>
              </w:rPr>
            </w:pPr>
            <w:r w:rsidRPr="00F227D3">
              <w:rPr>
                <w:rFonts w:ascii="Bookman Old Style" w:eastAsia="Times New Roman" w:hAnsi="Bookman Old Style" w:cs="Arial"/>
                <w:b/>
                <w:bCs/>
                <w:sz w:val="18"/>
                <w:szCs w:val="18"/>
                <w:lang w:eastAsia="es-MX"/>
              </w:rPr>
              <w:t>9000</w:t>
            </w:r>
          </w:p>
        </w:tc>
        <w:tc>
          <w:tcPr>
            <w:tcW w:w="4847" w:type="dxa"/>
            <w:tcBorders>
              <w:top w:val="nil"/>
              <w:left w:val="nil"/>
              <w:bottom w:val="single" w:sz="4" w:space="0" w:color="auto"/>
              <w:right w:val="single" w:sz="4" w:space="0" w:color="auto"/>
            </w:tcBorders>
            <w:shd w:val="clear" w:color="auto" w:fill="auto"/>
            <w:noWrap/>
            <w:vAlign w:val="center"/>
            <w:hideMark/>
          </w:tcPr>
          <w:p w14:paraId="6088E096" w14:textId="77777777" w:rsidR="00A11E45" w:rsidRPr="00F227D3" w:rsidRDefault="00A11E45" w:rsidP="00A11E45">
            <w:pPr>
              <w:spacing w:after="0" w:line="240" w:lineRule="auto"/>
              <w:rPr>
                <w:rFonts w:ascii="Bookman Old Style" w:eastAsia="Times New Roman" w:hAnsi="Bookman Old Style" w:cs="Arial"/>
                <w:b/>
                <w:bCs/>
                <w:sz w:val="18"/>
                <w:szCs w:val="18"/>
                <w:lang w:eastAsia="es-MX"/>
              </w:rPr>
            </w:pPr>
            <w:r w:rsidRPr="00F227D3">
              <w:rPr>
                <w:rFonts w:ascii="Bookman Old Style" w:eastAsia="Times New Roman" w:hAnsi="Bookman Old Style" w:cs="Arial"/>
                <w:b/>
                <w:bCs/>
                <w:sz w:val="18"/>
                <w:szCs w:val="18"/>
                <w:lang w:eastAsia="es-MX"/>
              </w:rPr>
              <w:t>Deuda pública</w:t>
            </w:r>
          </w:p>
        </w:tc>
        <w:tc>
          <w:tcPr>
            <w:tcW w:w="2400" w:type="dxa"/>
            <w:tcBorders>
              <w:top w:val="nil"/>
              <w:left w:val="nil"/>
              <w:bottom w:val="single" w:sz="4" w:space="0" w:color="auto"/>
              <w:right w:val="single" w:sz="4" w:space="0" w:color="auto"/>
            </w:tcBorders>
            <w:shd w:val="clear" w:color="auto" w:fill="auto"/>
            <w:noWrap/>
            <w:vAlign w:val="center"/>
            <w:hideMark/>
          </w:tcPr>
          <w:p w14:paraId="7E1CD0CD" w14:textId="72D74490" w:rsidR="00A11E45" w:rsidRPr="00F227D3" w:rsidRDefault="00A11E45" w:rsidP="00A11E45">
            <w:pPr>
              <w:spacing w:after="0" w:line="240" w:lineRule="auto"/>
              <w:jc w:val="right"/>
              <w:rPr>
                <w:rFonts w:ascii="Bookman Old Style" w:eastAsia="Times New Roman" w:hAnsi="Bookman Old Style" w:cs="Arial"/>
                <w:b/>
                <w:bCs/>
                <w:sz w:val="18"/>
                <w:szCs w:val="18"/>
                <w:lang w:eastAsia="es-MX"/>
              </w:rPr>
            </w:pPr>
            <w:r w:rsidRPr="00F227D3">
              <w:rPr>
                <w:rFonts w:ascii="Bookman Old Style" w:eastAsia="Times New Roman" w:hAnsi="Bookman Old Style" w:cs="Arial"/>
                <w:b/>
                <w:bCs/>
                <w:sz w:val="18"/>
                <w:szCs w:val="18"/>
                <w:lang w:eastAsia="es-MX"/>
              </w:rPr>
              <w:t xml:space="preserve">            10,326,539,437 </w:t>
            </w:r>
          </w:p>
        </w:tc>
      </w:tr>
      <w:tr w:rsidR="00A11E45" w:rsidRPr="00F227D3" w14:paraId="578D044A" w14:textId="77777777" w:rsidTr="00672ED9">
        <w:trPr>
          <w:trHeight w:val="264"/>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0711336" w14:textId="77777777" w:rsidR="00A11E45" w:rsidRPr="00F227D3" w:rsidRDefault="00A11E45" w:rsidP="00A11E45">
            <w:pPr>
              <w:spacing w:after="0" w:line="240" w:lineRule="auto"/>
              <w:jc w:val="center"/>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9100</w:t>
            </w:r>
          </w:p>
        </w:tc>
        <w:tc>
          <w:tcPr>
            <w:tcW w:w="4847" w:type="dxa"/>
            <w:tcBorders>
              <w:top w:val="nil"/>
              <w:left w:val="nil"/>
              <w:bottom w:val="single" w:sz="4" w:space="0" w:color="auto"/>
              <w:right w:val="single" w:sz="4" w:space="0" w:color="auto"/>
            </w:tcBorders>
            <w:shd w:val="clear" w:color="auto" w:fill="auto"/>
            <w:noWrap/>
            <w:vAlign w:val="center"/>
            <w:hideMark/>
          </w:tcPr>
          <w:p w14:paraId="3CFAF60E" w14:textId="77777777" w:rsidR="00A11E45" w:rsidRPr="00F227D3" w:rsidRDefault="00A11E45" w:rsidP="00A11E45">
            <w:pPr>
              <w:spacing w:after="0" w:line="240" w:lineRule="auto"/>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Amortización de la deuda pública</w:t>
            </w:r>
          </w:p>
        </w:tc>
        <w:tc>
          <w:tcPr>
            <w:tcW w:w="2400" w:type="dxa"/>
            <w:tcBorders>
              <w:top w:val="nil"/>
              <w:left w:val="nil"/>
              <w:bottom w:val="single" w:sz="4" w:space="0" w:color="auto"/>
              <w:right w:val="single" w:sz="4" w:space="0" w:color="auto"/>
            </w:tcBorders>
            <w:shd w:val="clear" w:color="auto" w:fill="auto"/>
            <w:noWrap/>
            <w:vAlign w:val="center"/>
            <w:hideMark/>
          </w:tcPr>
          <w:p w14:paraId="02BE3F3F" w14:textId="77777777" w:rsidR="00A11E45" w:rsidRPr="00F227D3" w:rsidRDefault="00A11E45" w:rsidP="00A11E45">
            <w:pPr>
              <w:spacing w:after="0" w:line="240" w:lineRule="auto"/>
              <w:jc w:val="right"/>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 xml:space="preserve">                1,218,708,290 </w:t>
            </w:r>
          </w:p>
        </w:tc>
      </w:tr>
      <w:tr w:rsidR="00A11E45" w:rsidRPr="00F227D3" w14:paraId="593C3AED" w14:textId="77777777" w:rsidTr="00672ED9">
        <w:trPr>
          <w:trHeight w:val="264"/>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57EA71C3" w14:textId="77777777" w:rsidR="00A11E45" w:rsidRPr="00F227D3" w:rsidRDefault="00A11E45" w:rsidP="00A11E45">
            <w:pPr>
              <w:spacing w:after="0" w:line="240" w:lineRule="auto"/>
              <w:jc w:val="center"/>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9200</w:t>
            </w:r>
          </w:p>
        </w:tc>
        <w:tc>
          <w:tcPr>
            <w:tcW w:w="4847" w:type="dxa"/>
            <w:tcBorders>
              <w:top w:val="nil"/>
              <w:left w:val="nil"/>
              <w:bottom w:val="single" w:sz="4" w:space="0" w:color="auto"/>
              <w:right w:val="single" w:sz="4" w:space="0" w:color="auto"/>
            </w:tcBorders>
            <w:shd w:val="clear" w:color="auto" w:fill="auto"/>
            <w:noWrap/>
            <w:vAlign w:val="center"/>
            <w:hideMark/>
          </w:tcPr>
          <w:p w14:paraId="581B1F61" w14:textId="77777777" w:rsidR="00A11E45" w:rsidRPr="00F227D3" w:rsidRDefault="00A11E45" w:rsidP="00A11E45">
            <w:pPr>
              <w:spacing w:after="0" w:line="240" w:lineRule="auto"/>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Intereses de la deuda pública</w:t>
            </w:r>
          </w:p>
        </w:tc>
        <w:tc>
          <w:tcPr>
            <w:tcW w:w="2400" w:type="dxa"/>
            <w:tcBorders>
              <w:top w:val="nil"/>
              <w:left w:val="nil"/>
              <w:bottom w:val="single" w:sz="4" w:space="0" w:color="auto"/>
              <w:right w:val="single" w:sz="4" w:space="0" w:color="auto"/>
            </w:tcBorders>
            <w:shd w:val="clear" w:color="auto" w:fill="auto"/>
            <w:noWrap/>
            <w:vAlign w:val="center"/>
            <w:hideMark/>
          </w:tcPr>
          <w:p w14:paraId="238FA867" w14:textId="77777777" w:rsidR="00A11E45" w:rsidRPr="00F227D3" w:rsidRDefault="00A11E45" w:rsidP="00A11E45">
            <w:pPr>
              <w:spacing w:after="0" w:line="240" w:lineRule="auto"/>
              <w:jc w:val="right"/>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 xml:space="preserve">                5,944,602,676 </w:t>
            </w:r>
          </w:p>
        </w:tc>
      </w:tr>
      <w:tr w:rsidR="00A11E45" w:rsidRPr="00F227D3" w14:paraId="014C5F92" w14:textId="77777777" w:rsidTr="00672ED9">
        <w:trPr>
          <w:trHeight w:val="264"/>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6AD892F" w14:textId="77777777" w:rsidR="00A11E45" w:rsidRPr="00F227D3" w:rsidRDefault="00A11E45" w:rsidP="00A11E45">
            <w:pPr>
              <w:spacing w:after="0" w:line="240" w:lineRule="auto"/>
              <w:jc w:val="center"/>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9300</w:t>
            </w:r>
          </w:p>
        </w:tc>
        <w:tc>
          <w:tcPr>
            <w:tcW w:w="4847" w:type="dxa"/>
            <w:tcBorders>
              <w:top w:val="nil"/>
              <w:left w:val="nil"/>
              <w:bottom w:val="single" w:sz="4" w:space="0" w:color="auto"/>
              <w:right w:val="single" w:sz="4" w:space="0" w:color="auto"/>
            </w:tcBorders>
            <w:shd w:val="clear" w:color="auto" w:fill="auto"/>
            <w:noWrap/>
            <w:vAlign w:val="center"/>
            <w:hideMark/>
          </w:tcPr>
          <w:p w14:paraId="7A74D046" w14:textId="77777777" w:rsidR="00A11E45" w:rsidRPr="00F227D3" w:rsidRDefault="00A11E45" w:rsidP="00A11E45">
            <w:pPr>
              <w:spacing w:after="0" w:line="240" w:lineRule="auto"/>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Comisiones de la deuda pública</w:t>
            </w:r>
          </w:p>
        </w:tc>
        <w:tc>
          <w:tcPr>
            <w:tcW w:w="2400" w:type="dxa"/>
            <w:tcBorders>
              <w:top w:val="nil"/>
              <w:left w:val="nil"/>
              <w:bottom w:val="single" w:sz="4" w:space="0" w:color="auto"/>
              <w:right w:val="single" w:sz="4" w:space="0" w:color="auto"/>
            </w:tcBorders>
            <w:shd w:val="clear" w:color="auto" w:fill="auto"/>
            <w:noWrap/>
            <w:vAlign w:val="center"/>
            <w:hideMark/>
          </w:tcPr>
          <w:p w14:paraId="6E67058A" w14:textId="77777777" w:rsidR="00A11E45" w:rsidRPr="00F227D3" w:rsidRDefault="00A11E45" w:rsidP="00A11E45">
            <w:pPr>
              <w:spacing w:after="0" w:line="240" w:lineRule="auto"/>
              <w:jc w:val="right"/>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 xml:space="preserve">                   203,725,984 </w:t>
            </w:r>
          </w:p>
        </w:tc>
      </w:tr>
      <w:tr w:rsidR="00A11E45" w:rsidRPr="00F227D3" w14:paraId="276345DF" w14:textId="77777777" w:rsidTr="00672ED9">
        <w:trPr>
          <w:trHeight w:val="264"/>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9FB0ED2" w14:textId="77777777" w:rsidR="00A11E45" w:rsidRPr="00F227D3" w:rsidRDefault="00A11E45" w:rsidP="00A11E45">
            <w:pPr>
              <w:spacing w:after="0" w:line="240" w:lineRule="auto"/>
              <w:jc w:val="center"/>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9400</w:t>
            </w:r>
          </w:p>
        </w:tc>
        <w:tc>
          <w:tcPr>
            <w:tcW w:w="4847" w:type="dxa"/>
            <w:tcBorders>
              <w:top w:val="nil"/>
              <w:left w:val="nil"/>
              <w:bottom w:val="single" w:sz="4" w:space="0" w:color="auto"/>
              <w:right w:val="single" w:sz="4" w:space="0" w:color="auto"/>
            </w:tcBorders>
            <w:shd w:val="clear" w:color="auto" w:fill="auto"/>
            <w:noWrap/>
            <w:vAlign w:val="center"/>
            <w:hideMark/>
          </w:tcPr>
          <w:p w14:paraId="5F7483A0" w14:textId="77777777" w:rsidR="00A11E45" w:rsidRPr="00F227D3" w:rsidRDefault="00A11E45" w:rsidP="00A11E45">
            <w:pPr>
              <w:spacing w:after="0" w:line="240" w:lineRule="auto"/>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Gastos de la deuda pública</w:t>
            </w:r>
          </w:p>
        </w:tc>
        <w:tc>
          <w:tcPr>
            <w:tcW w:w="2400" w:type="dxa"/>
            <w:tcBorders>
              <w:top w:val="nil"/>
              <w:left w:val="nil"/>
              <w:bottom w:val="single" w:sz="4" w:space="0" w:color="auto"/>
              <w:right w:val="single" w:sz="4" w:space="0" w:color="auto"/>
            </w:tcBorders>
            <w:shd w:val="clear" w:color="auto" w:fill="auto"/>
            <w:noWrap/>
            <w:vAlign w:val="center"/>
            <w:hideMark/>
          </w:tcPr>
          <w:p w14:paraId="13EA87AA" w14:textId="77777777" w:rsidR="00A11E45" w:rsidRPr="00F227D3" w:rsidRDefault="00A11E45" w:rsidP="00A11E45">
            <w:pPr>
              <w:spacing w:after="0" w:line="240" w:lineRule="auto"/>
              <w:jc w:val="right"/>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 xml:space="preserve">                   210,000,000 </w:t>
            </w:r>
          </w:p>
        </w:tc>
      </w:tr>
      <w:tr w:rsidR="00A11E45" w:rsidRPr="00F227D3" w14:paraId="2FCE78D7" w14:textId="77777777" w:rsidTr="00672ED9">
        <w:trPr>
          <w:trHeight w:val="264"/>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67C4FEF" w14:textId="77777777" w:rsidR="00A11E45" w:rsidRPr="00F227D3" w:rsidRDefault="00A11E45" w:rsidP="00A11E45">
            <w:pPr>
              <w:spacing w:after="0" w:line="240" w:lineRule="auto"/>
              <w:jc w:val="center"/>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9500</w:t>
            </w:r>
          </w:p>
        </w:tc>
        <w:tc>
          <w:tcPr>
            <w:tcW w:w="4847" w:type="dxa"/>
            <w:tcBorders>
              <w:top w:val="nil"/>
              <w:left w:val="nil"/>
              <w:bottom w:val="single" w:sz="4" w:space="0" w:color="auto"/>
              <w:right w:val="single" w:sz="4" w:space="0" w:color="auto"/>
            </w:tcBorders>
            <w:shd w:val="clear" w:color="auto" w:fill="auto"/>
            <w:noWrap/>
            <w:vAlign w:val="center"/>
            <w:hideMark/>
          </w:tcPr>
          <w:p w14:paraId="0A134816" w14:textId="77777777" w:rsidR="00A11E45" w:rsidRPr="00F227D3" w:rsidRDefault="00A11E45" w:rsidP="00A11E45">
            <w:pPr>
              <w:spacing w:after="0" w:line="240" w:lineRule="auto"/>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Costo por coberturas</w:t>
            </w:r>
          </w:p>
        </w:tc>
        <w:tc>
          <w:tcPr>
            <w:tcW w:w="2400" w:type="dxa"/>
            <w:tcBorders>
              <w:top w:val="nil"/>
              <w:left w:val="nil"/>
              <w:bottom w:val="single" w:sz="4" w:space="0" w:color="auto"/>
              <w:right w:val="single" w:sz="4" w:space="0" w:color="auto"/>
            </w:tcBorders>
            <w:shd w:val="clear" w:color="auto" w:fill="auto"/>
            <w:noWrap/>
            <w:vAlign w:val="center"/>
            <w:hideMark/>
          </w:tcPr>
          <w:p w14:paraId="20C139AD" w14:textId="77777777" w:rsidR="00A11E45" w:rsidRPr="00F227D3" w:rsidRDefault="00A11E45" w:rsidP="00A11E45">
            <w:pPr>
              <w:spacing w:after="0" w:line="240" w:lineRule="auto"/>
              <w:jc w:val="right"/>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 xml:space="preserve">                     78,265,907 </w:t>
            </w:r>
          </w:p>
        </w:tc>
      </w:tr>
      <w:tr w:rsidR="00A11E45" w:rsidRPr="00F227D3" w14:paraId="0DCB215E" w14:textId="77777777" w:rsidTr="00672ED9">
        <w:trPr>
          <w:trHeight w:val="264"/>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EFEA587" w14:textId="77777777" w:rsidR="00A11E45" w:rsidRPr="00F227D3" w:rsidRDefault="00A11E45" w:rsidP="00A11E45">
            <w:pPr>
              <w:spacing w:after="0" w:line="240" w:lineRule="auto"/>
              <w:jc w:val="center"/>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9900</w:t>
            </w:r>
          </w:p>
        </w:tc>
        <w:tc>
          <w:tcPr>
            <w:tcW w:w="4847" w:type="dxa"/>
            <w:tcBorders>
              <w:top w:val="nil"/>
              <w:left w:val="nil"/>
              <w:bottom w:val="single" w:sz="4" w:space="0" w:color="auto"/>
              <w:right w:val="single" w:sz="4" w:space="0" w:color="auto"/>
            </w:tcBorders>
            <w:shd w:val="clear" w:color="auto" w:fill="auto"/>
            <w:noWrap/>
            <w:vAlign w:val="center"/>
            <w:hideMark/>
          </w:tcPr>
          <w:p w14:paraId="2A20E238" w14:textId="77777777" w:rsidR="00A11E45" w:rsidRPr="00F227D3" w:rsidRDefault="00A11E45" w:rsidP="00A11E45">
            <w:pPr>
              <w:spacing w:after="0" w:line="240" w:lineRule="auto"/>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Adeudos de ejercicios fiscales anteriores (ADEFAS)</w:t>
            </w:r>
          </w:p>
        </w:tc>
        <w:tc>
          <w:tcPr>
            <w:tcW w:w="2400" w:type="dxa"/>
            <w:tcBorders>
              <w:top w:val="nil"/>
              <w:left w:val="nil"/>
              <w:bottom w:val="single" w:sz="4" w:space="0" w:color="auto"/>
              <w:right w:val="single" w:sz="4" w:space="0" w:color="auto"/>
            </w:tcBorders>
            <w:shd w:val="clear" w:color="auto" w:fill="auto"/>
            <w:noWrap/>
            <w:vAlign w:val="center"/>
            <w:hideMark/>
          </w:tcPr>
          <w:p w14:paraId="4A933E55" w14:textId="77777777" w:rsidR="00A11E45" w:rsidRPr="00F227D3" w:rsidRDefault="00A11E45" w:rsidP="00A11E45">
            <w:pPr>
              <w:spacing w:after="0" w:line="240" w:lineRule="auto"/>
              <w:jc w:val="right"/>
              <w:rPr>
                <w:rFonts w:ascii="Bookman Old Style" w:eastAsia="Times New Roman" w:hAnsi="Bookman Old Style" w:cs="Arial"/>
                <w:sz w:val="18"/>
                <w:szCs w:val="18"/>
                <w:lang w:eastAsia="es-MX"/>
              </w:rPr>
            </w:pPr>
            <w:bookmarkStart w:id="9" w:name="_Hlk153217269"/>
            <w:r w:rsidRPr="00F227D3">
              <w:rPr>
                <w:rFonts w:ascii="Bookman Old Style" w:eastAsia="Times New Roman" w:hAnsi="Bookman Old Style" w:cs="Arial"/>
                <w:sz w:val="18"/>
                <w:szCs w:val="18"/>
                <w:lang w:eastAsia="es-MX"/>
              </w:rPr>
              <w:t xml:space="preserve">                2,671,236,580 </w:t>
            </w:r>
            <w:bookmarkEnd w:id="9"/>
          </w:p>
        </w:tc>
      </w:tr>
    </w:tbl>
    <w:p w14:paraId="590B9B76" w14:textId="77777777" w:rsidR="006C645B" w:rsidRPr="00F227D3" w:rsidRDefault="006C645B" w:rsidP="00D77920">
      <w:pPr>
        <w:spacing w:after="0" w:line="240" w:lineRule="auto"/>
        <w:rPr>
          <w:rFonts w:ascii="Bookman Old Style" w:hAnsi="Bookman Old Style" w:cs="Arial"/>
          <w:b/>
          <w:sz w:val="20"/>
          <w:szCs w:val="20"/>
          <w:lang w:val="es-ES_tradnl"/>
        </w:rPr>
      </w:pPr>
    </w:p>
    <w:p w14:paraId="2D57D084" w14:textId="60D04CBE"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El monto previsto para cubrir el pago de los pasivos derivados de erogaciones devengadas y pendientes de liquidar al cierre del Ejercicio Fiscal anterior de las Dependencias y Entidades Públicas, se estima de </w:t>
      </w:r>
      <w:r w:rsidR="002A7768" w:rsidRPr="00F227D3">
        <w:rPr>
          <w:rFonts w:ascii="Bookman Old Style" w:hAnsi="Bookman Old Style" w:cs="Arial"/>
          <w:sz w:val="20"/>
          <w:szCs w:val="20"/>
          <w:lang w:val="es-ES_tradnl"/>
        </w:rPr>
        <w:t>$</w:t>
      </w:r>
      <w:r w:rsidR="00A11E45" w:rsidRPr="00F227D3">
        <w:rPr>
          <w:rFonts w:ascii="Bookman Old Style" w:eastAsia="Times New Roman" w:hAnsi="Bookman Old Style" w:cs="Arial"/>
          <w:sz w:val="18"/>
          <w:szCs w:val="18"/>
          <w:lang w:eastAsia="es-MX"/>
        </w:rPr>
        <w:t>2,671,236,580</w:t>
      </w:r>
      <w:r w:rsidR="002A7768" w:rsidRPr="00F227D3">
        <w:rPr>
          <w:rFonts w:ascii="Bookman Old Style" w:hAnsi="Bookman Old Style" w:cs="Arial"/>
          <w:sz w:val="20"/>
          <w:szCs w:val="20"/>
          <w:lang w:val="es-ES_tradnl"/>
        </w:rPr>
        <w:t>.</w:t>
      </w:r>
    </w:p>
    <w:p w14:paraId="1CE718D8" w14:textId="77777777" w:rsidR="006C645B" w:rsidRPr="00F227D3" w:rsidRDefault="006C645B" w:rsidP="00D77920">
      <w:pPr>
        <w:tabs>
          <w:tab w:val="left" w:pos="1162"/>
        </w:tabs>
        <w:spacing w:after="0" w:line="240" w:lineRule="auto"/>
        <w:jc w:val="both"/>
        <w:rPr>
          <w:rFonts w:ascii="Bookman Old Style" w:hAnsi="Bookman Old Style" w:cs="Arial"/>
          <w:sz w:val="20"/>
          <w:szCs w:val="20"/>
          <w:lang w:val="es-ES_tradnl"/>
        </w:rPr>
      </w:pPr>
    </w:p>
    <w:p w14:paraId="68B0D57B" w14:textId="77777777" w:rsidR="006C645B" w:rsidRPr="00F227D3" w:rsidRDefault="006C645B" w:rsidP="00D77920">
      <w:pPr>
        <w:tabs>
          <w:tab w:val="left" w:pos="1162"/>
        </w:tabs>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Los recursos destinados al pago de Deuda Pública, así como otras obligaciones derivadas de la operación de las Dependencias y Entidades Públicas, se encuentran descritos en el </w:t>
      </w:r>
      <w:r w:rsidRPr="00F227D3">
        <w:rPr>
          <w:rFonts w:ascii="Bookman Old Style" w:hAnsi="Bookman Old Style" w:cs="Arial"/>
          <w:b/>
          <w:color w:val="000000" w:themeColor="text1"/>
          <w:sz w:val="20"/>
          <w:szCs w:val="20"/>
          <w:lang w:val="es-ES_tradnl"/>
        </w:rPr>
        <w:t>Anexo V (a)</w:t>
      </w:r>
      <w:r w:rsidRPr="00F227D3">
        <w:rPr>
          <w:rFonts w:ascii="Bookman Old Style" w:hAnsi="Bookman Old Style" w:cs="Arial"/>
          <w:color w:val="000000" w:themeColor="text1"/>
          <w:sz w:val="20"/>
          <w:szCs w:val="20"/>
          <w:lang w:val="es-ES_tradnl"/>
        </w:rPr>
        <w:t xml:space="preserve"> </w:t>
      </w:r>
      <w:r w:rsidRPr="00F227D3">
        <w:rPr>
          <w:rFonts w:ascii="Bookman Old Style" w:hAnsi="Bookman Old Style" w:cs="Arial"/>
          <w:sz w:val="20"/>
          <w:szCs w:val="20"/>
          <w:lang w:val="es-ES_tradnl"/>
        </w:rPr>
        <w:t xml:space="preserve">del presente Decreto. </w:t>
      </w:r>
    </w:p>
    <w:p w14:paraId="62FAC6AB" w14:textId="77777777" w:rsidR="006C645B" w:rsidRPr="00F227D3" w:rsidRDefault="006C645B" w:rsidP="00D77920">
      <w:pPr>
        <w:tabs>
          <w:tab w:val="left" w:pos="1162"/>
        </w:tabs>
        <w:spacing w:after="0" w:line="240" w:lineRule="auto"/>
        <w:jc w:val="both"/>
        <w:rPr>
          <w:rFonts w:ascii="Bookman Old Style" w:hAnsi="Bookman Old Style" w:cs="Arial"/>
          <w:sz w:val="20"/>
          <w:szCs w:val="20"/>
          <w:lang w:val="es-ES_tradnl"/>
        </w:rPr>
      </w:pPr>
    </w:p>
    <w:p w14:paraId="49A4790B" w14:textId="77777777" w:rsidR="006C645B" w:rsidRPr="00F227D3" w:rsidRDefault="006C645B" w:rsidP="00D77920">
      <w:pPr>
        <w:tabs>
          <w:tab w:val="left" w:pos="1162"/>
        </w:tabs>
        <w:spacing w:after="0" w:line="240" w:lineRule="auto"/>
        <w:jc w:val="both"/>
        <w:rPr>
          <w:rFonts w:ascii="Bookman Old Style" w:hAnsi="Bookman Old Style" w:cs="Arial"/>
          <w:b/>
          <w:color w:val="FFFFFF" w:themeColor="background1"/>
          <w:sz w:val="20"/>
          <w:szCs w:val="20"/>
          <w:lang w:val="es-ES_tradnl"/>
        </w:rPr>
      </w:pPr>
      <w:r w:rsidRPr="00F227D3">
        <w:rPr>
          <w:rFonts w:ascii="Bookman Old Style" w:hAnsi="Bookman Old Style" w:cs="Arial"/>
          <w:sz w:val="20"/>
          <w:szCs w:val="20"/>
          <w:lang w:val="es-ES_tradnl"/>
        </w:rPr>
        <w:t xml:space="preserve">Las condiciones del financiamiento de la Deuda Pública contratada tales como: tipo de garantía o fuente de pago, identificador en el registro estatal, instrumento de contratación, institución bancaria, tasas y plazos de contratación y destino de los recursos, se desglosan en el </w:t>
      </w:r>
      <w:r w:rsidRPr="00F227D3">
        <w:rPr>
          <w:rFonts w:ascii="Bookman Old Style" w:hAnsi="Bookman Old Style" w:cs="Arial"/>
          <w:b/>
          <w:color w:val="000000" w:themeColor="text1"/>
          <w:sz w:val="20"/>
          <w:szCs w:val="20"/>
          <w:lang w:val="es-ES_tradnl"/>
        </w:rPr>
        <w:t>Anexo V (b).</w:t>
      </w:r>
    </w:p>
    <w:p w14:paraId="45C47C8D" w14:textId="77777777" w:rsidR="006C645B" w:rsidRPr="00F227D3" w:rsidRDefault="006C645B" w:rsidP="00D77920">
      <w:pPr>
        <w:tabs>
          <w:tab w:val="left" w:pos="1162"/>
        </w:tabs>
        <w:spacing w:after="0" w:line="240" w:lineRule="auto"/>
        <w:jc w:val="both"/>
        <w:rPr>
          <w:rFonts w:ascii="Bookman Old Style" w:hAnsi="Bookman Old Style" w:cs="Arial"/>
          <w:sz w:val="20"/>
          <w:szCs w:val="20"/>
          <w:lang w:val="es-ES_tradnl"/>
        </w:rPr>
      </w:pPr>
    </w:p>
    <w:p w14:paraId="1DEB1A19" w14:textId="77777777" w:rsidR="006C645B" w:rsidRPr="00F227D3" w:rsidRDefault="006C645B" w:rsidP="00D77920">
      <w:pPr>
        <w:tabs>
          <w:tab w:val="left" w:pos="1162"/>
        </w:tabs>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Los ahorros presupuestarios y las Economías Presupuestarias que resulten como producto del costo financiero de la Deuda Pública, se destinarán al fortalecimiento de los programas prioritarios, los cuales se encuentran descritos en el </w:t>
      </w:r>
      <w:r w:rsidRPr="00F227D3">
        <w:rPr>
          <w:rFonts w:ascii="Bookman Old Style" w:hAnsi="Bookman Old Style" w:cs="Arial"/>
          <w:b/>
          <w:color w:val="000000" w:themeColor="text1"/>
          <w:sz w:val="20"/>
          <w:szCs w:val="20"/>
          <w:lang w:val="es-ES_tradnl"/>
        </w:rPr>
        <w:t>Anexo VI</w:t>
      </w:r>
      <w:r w:rsidRPr="00F227D3">
        <w:rPr>
          <w:rFonts w:ascii="Bookman Old Style" w:hAnsi="Bookman Old Style" w:cs="Arial"/>
          <w:color w:val="000000" w:themeColor="text1"/>
          <w:sz w:val="20"/>
          <w:szCs w:val="20"/>
          <w:lang w:val="es-ES_tradnl"/>
        </w:rPr>
        <w:t>.</w:t>
      </w:r>
    </w:p>
    <w:p w14:paraId="5F54E1A2" w14:textId="77777777" w:rsidR="006C645B" w:rsidRPr="00F227D3" w:rsidRDefault="006C645B" w:rsidP="00D77920">
      <w:pPr>
        <w:tabs>
          <w:tab w:val="left" w:pos="1162"/>
        </w:tabs>
        <w:spacing w:after="0" w:line="240" w:lineRule="auto"/>
        <w:jc w:val="both"/>
        <w:rPr>
          <w:rFonts w:ascii="Bookman Old Style" w:hAnsi="Bookman Old Style" w:cs="Arial"/>
          <w:sz w:val="20"/>
          <w:szCs w:val="20"/>
          <w:lang w:val="es-ES_tradnl"/>
        </w:rPr>
      </w:pPr>
    </w:p>
    <w:p w14:paraId="5660F8AA" w14:textId="77777777" w:rsidR="006C645B" w:rsidRPr="00F227D3" w:rsidRDefault="006C645B" w:rsidP="00D77920">
      <w:pPr>
        <w:spacing w:after="0" w:line="240" w:lineRule="auto"/>
        <w:jc w:val="center"/>
        <w:rPr>
          <w:rFonts w:ascii="Bookman Old Style" w:eastAsia="Times New Roman" w:hAnsi="Bookman Old Style" w:cs="Arial"/>
          <w:b/>
          <w:sz w:val="20"/>
          <w:szCs w:val="20"/>
          <w:lang w:val="es-ES_tradnl" w:eastAsia="es-ES"/>
        </w:rPr>
      </w:pPr>
      <w:r w:rsidRPr="00F227D3">
        <w:rPr>
          <w:rFonts w:ascii="Bookman Old Style" w:eastAsia="Times New Roman" w:hAnsi="Bookman Old Style" w:cs="Arial"/>
          <w:b/>
          <w:sz w:val="20"/>
          <w:szCs w:val="20"/>
          <w:lang w:val="es-ES_tradnl" w:eastAsia="es-ES"/>
        </w:rPr>
        <w:t>TÍTULO SEGUNDO</w:t>
      </w:r>
    </w:p>
    <w:p w14:paraId="6130726A" w14:textId="77777777" w:rsidR="006C645B" w:rsidRPr="00F227D3" w:rsidRDefault="006C645B" w:rsidP="00D77920">
      <w:pPr>
        <w:spacing w:after="0" w:line="240" w:lineRule="auto"/>
        <w:jc w:val="center"/>
        <w:rPr>
          <w:rFonts w:ascii="Bookman Old Style" w:eastAsia="Times New Roman" w:hAnsi="Bookman Old Style" w:cs="Arial"/>
          <w:b/>
          <w:sz w:val="20"/>
          <w:szCs w:val="20"/>
          <w:lang w:val="es-ES_tradnl" w:eastAsia="es-ES"/>
        </w:rPr>
      </w:pPr>
      <w:r w:rsidRPr="00F227D3">
        <w:rPr>
          <w:rFonts w:ascii="Bookman Old Style" w:eastAsia="Times New Roman" w:hAnsi="Bookman Old Style" w:cs="Arial"/>
          <w:b/>
          <w:sz w:val="20"/>
          <w:szCs w:val="20"/>
          <w:lang w:val="es-ES_tradnl" w:eastAsia="es-ES"/>
        </w:rPr>
        <w:t xml:space="preserve">DEL EJERCICIO, CONTROL, DISCIPLINA Y </w:t>
      </w:r>
    </w:p>
    <w:p w14:paraId="1AA2327D" w14:textId="77777777" w:rsidR="006C645B" w:rsidRPr="00F227D3" w:rsidRDefault="006C645B" w:rsidP="00D77920">
      <w:pPr>
        <w:spacing w:after="0" w:line="240" w:lineRule="auto"/>
        <w:jc w:val="center"/>
        <w:rPr>
          <w:rFonts w:ascii="Bookman Old Style" w:eastAsia="Times New Roman" w:hAnsi="Bookman Old Style" w:cs="Arial"/>
          <w:b/>
          <w:sz w:val="20"/>
          <w:szCs w:val="20"/>
          <w:lang w:val="es-ES_tradnl" w:eastAsia="es-ES"/>
        </w:rPr>
      </w:pPr>
      <w:r w:rsidRPr="00F227D3">
        <w:rPr>
          <w:rFonts w:ascii="Bookman Old Style" w:eastAsia="Times New Roman" w:hAnsi="Bookman Old Style" w:cs="Arial"/>
          <w:b/>
          <w:sz w:val="20"/>
          <w:szCs w:val="20"/>
          <w:lang w:val="es-ES_tradnl" w:eastAsia="es-ES"/>
        </w:rPr>
        <w:t>EVALUACIÓN DEL PRESUPUESTO</w:t>
      </w:r>
    </w:p>
    <w:p w14:paraId="5B77A10D" w14:textId="77777777" w:rsidR="006C645B" w:rsidRPr="00F227D3" w:rsidRDefault="006C645B" w:rsidP="00D77920">
      <w:pPr>
        <w:spacing w:after="0" w:line="240" w:lineRule="auto"/>
        <w:jc w:val="center"/>
        <w:rPr>
          <w:rFonts w:ascii="Bookman Old Style" w:eastAsia="Times New Roman" w:hAnsi="Bookman Old Style" w:cs="Arial"/>
          <w:b/>
          <w:sz w:val="20"/>
          <w:szCs w:val="20"/>
          <w:lang w:val="es-ES_tradnl" w:eastAsia="es-ES"/>
        </w:rPr>
      </w:pPr>
    </w:p>
    <w:p w14:paraId="176A600B" w14:textId="77777777" w:rsidR="006C645B" w:rsidRPr="00F227D3" w:rsidRDefault="006C645B" w:rsidP="00D77920">
      <w:pPr>
        <w:spacing w:after="0" w:line="240" w:lineRule="auto"/>
        <w:jc w:val="center"/>
        <w:rPr>
          <w:rFonts w:ascii="Bookman Old Style" w:hAnsi="Bookman Old Style" w:cs="Arial"/>
          <w:b/>
          <w:bCs/>
          <w:sz w:val="20"/>
          <w:szCs w:val="20"/>
          <w:lang w:val="es-ES_tradnl"/>
        </w:rPr>
      </w:pPr>
      <w:r w:rsidRPr="00F227D3">
        <w:rPr>
          <w:rFonts w:ascii="Bookman Old Style" w:hAnsi="Bookman Old Style" w:cs="Arial"/>
          <w:b/>
          <w:sz w:val="20"/>
          <w:szCs w:val="20"/>
          <w:lang w:val="es-ES_tradnl"/>
        </w:rPr>
        <w:t>CAPÍTULO I</w:t>
      </w:r>
    </w:p>
    <w:p w14:paraId="66F3442F" w14:textId="77777777" w:rsidR="006C645B" w:rsidRPr="00F227D3" w:rsidRDefault="006C645B" w:rsidP="00D77920">
      <w:pPr>
        <w:spacing w:after="0" w:line="240" w:lineRule="auto"/>
        <w:jc w:val="center"/>
        <w:rPr>
          <w:rFonts w:ascii="Bookman Old Style" w:hAnsi="Bookman Old Style" w:cs="Arial"/>
          <w:b/>
          <w:sz w:val="20"/>
          <w:szCs w:val="20"/>
          <w:lang w:val="es-ES_tradnl"/>
        </w:rPr>
      </w:pPr>
      <w:r w:rsidRPr="00F227D3">
        <w:rPr>
          <w:rFonts w:ascii="Bookman Old Style" w:hAnsi="Bookman Old Style" w:cs="Arial"/>
          <w:b/>
          <w:sz w:val="20"/>
          <w:szCs w:val="20"/>
          <w:lang w:val="es-ES_tradnl"/>
        </w:rPr>
        <w:t>DEL EJERCICIO Y CONTROL DEL PRESUPUESTO</w:t>
      </w:r>
    </w:p>
    <w:p w14:paraId="1D8BB623" w14:textId="77777777" w:rsidR="006C645B" w:rsidRPr="00F227D3" w:rsidRDefault="006C645B" w:rsidP="00D77920">
      <w:pPr>
        <w:spacing w:after="0" w:line="240" w:lineRule="auto"/>
        <w:jc w:val="both"/>
        <w:rPr>
          <w:rFonts w:ascii="Bookman Old Style" w:hAnsi="Bookman Old Style" w:cs="Arial"/>
          <w:b/>
          <w:sz w:val="20"/>
          <w:szCs w:val="20"/>
          <w:lang w:val="es-ES_tradnl"/>
        </w:rPr>
      </w:pPr>
    </w:p>
    <w:p w14:paraId="13D7283F" w14:textId="38755BD8"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3</w:t>
      </w:r>
      <w:r w:rsidR="006B76ED" w:rsidRPr="00F227D3">
        <w:rPr>
          <w:rFonts w:ascii="Bookman Old Style" w:hAnsi="Bookman Old Style" w:cs="Arial"/>
          <w:b/>
          <w:sz w:val="20"/>
          <w:szCs w:val="20"/>
          <w:lang w:val="es-ES_tradnl"/>
        </w:rPr>
        <w:t>9</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A fin de determinar la liquidez en la Administración Pública Estatal, así como para operar la compensación de fondos, las Dependencias y Entidades Públicas, informarán mensualmente a la </w:t>
      </w:r>
      <w:r w:rsidRPr="00F227D3">
        <w:rPr>
          <w:rFonts w:ascii="Bookman Old Style" w:hAnsi="Bookman Old Style" w:cs="Arial"/>
          <w:sz w:val="20"/>
          <w:szCs w:val="20"/>
          <w:lang w:val="es-ES_tradnl"/>
        </w:rPr>
        <w:lastRenderedPageBreak/>
        <w:t xml:space="preserve">Secretaría, sobre </w:t>
      </w:r>
      <w:r w:rsidR="00AB243D" w:rsidRPr="00F227D3">
        <w:rPr>
          <w:rFonts w:ascii="Bookman Old Style" w:hAnsi="Bookman Old Style" w:cs="Arial"/>
          <w:sz w:val="20"/>
          <w:szCs w:val="20"/>
          <w:lang w:val="es-ES_tradnl"/>
        </w:rPr>
        <w:t>los</w:t>
      </w:r>
      <w:r w:rsidRPr="00F227D3">
        <w:rPr>
          <w:rFonts w:ascii="Bookman Old Style" w:hAnsi="Bookman Old Style" w:cs="Arial"/>
          <w:sz w:val="20"/>
          <w:szCs w:val="20"/>
          <w:lang w:val="es-ES_tradnl"/>
        </w:rPr>
        <w:t xml:space="preserve"> depósitos en moneda nacional, valores u otro tipo de operaciones financieras o bancarias que realicen. Esta información se hará del conocimiento de la Legislatura Estatal, como parte de los informes respectivos</w:t>
      </w:r>
      <w:r w:rsidR="005621C2" w:rsidRPr="00F227D3">
        <w:rPr>
          <w:rFonts w:ascii="Bookman Old Style" w:hAnsi="Bookman Old Style" w:cs="Arial"/>
          <w:sz w:val="20"/>
          <w:szCs w:val="20"/>
          <w:lang w:val="es-ES_tradnl"/>
        </w:rPr>
        <w:t xml:space="preserve"> de conformidad con las disposiciones aplicables</w:t>
      </w:r>
      <w:r w:rsidRPr="00F227D3">
        <w:rPr>
          <w:rFonts w:ascii="Bookman Old Style" w:hAnsi="Bookman Old Style" w:cs="Arial"/>
          <w:sz w:val="20"/>
          <w:szCs w:val="20"/>
          <w:lang w:val="es-ES_tradnl"/>
        </w:rPr>
        <w:t>.</w:t>
      </w:r>
    </w:p>
    <w:p w14:paraId="402FAFF6"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007E3741" w14:textId="77777777" w:rsidR="006C645B" w:rsidRPr="00F227D3" w:rsidRDefault="006C645B" w:rsidP="00D77920">
      <w:pPr>
        <w:spacing w:after="0" w:line="240" w:lineRule="auto"/>
        <w:jc w:val="both"/>
        <w:rPr>
          <w:rFonts w:ascii="Bookman Old Style" w:hAnsi="Bookman Old Style" w:cs="Arial"/>
          <w:sz w:val="20"/>
          <w:szCs w:val="20"/>
        </w:rPr>
      </w:pPr>
      <w:r w:rsidRPr="00F227D3">
        <w:rPr>
          <w:rFonts w:ascii="Bookman Old Style" w:hAnsi="Bookman Old Style" w:cs="Arial"/>
          <w:sz w:val="20"/>
          <w:szCs w:val="20"/>
        </w:rPr>
        <w:t>Los Entes Públicos en el ejercicio de los recursos a fin de lograr la compatibilización de la información en el registro de las operaciones contables y financieras, deberán publicar la información de acuerdo con las disposiciones de la Ley General de Contabilidad Gubernamental y las normas expedidas por el CONAC.</w:t>
      </w:r>
    </w:p>
    <w:p w14:paraId="051A65A6" w14:textId="77777777" w:rsidR="006C645B" w:rsidRPr="00F227D3" w:rsidRDefault="006C645B" w:rsidP="00D77920">
      <w:pPr>
        <w:spacing w:after="0" w:line="240" w:lineRule="auto"/>
        <w:jc w:val="both"/>
        <w:rPr>
          <w:rFonts w:ascii="Bookman Old Style" w:hAnsi="Bookman Old Style" w:cs="Arial"/>
          <w:sz w:val="20"/>
          <w:szCs w:val="20"/>
        </w:rPr>
      </w:pPr>
    </w:p>
    <w:p w14:paraId="60BA4B26" w14:textId="62C82E0A"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Artículo </w:t>
      </w:r>
      <w:r w:rsidR="006B76ED" w:rsidRPr="00F227D3">
        <w:rPr>
          <w:rFonts w:ascii="Bookman Old Style" w:hAnsi="Bookman Old Style" w:cs="Arial"/>
          <w:b/>
          <w:sz w:val="20"/>
          <w:szCs w:val="20"/>
          <w:lang w:val="es-ES_tradnl"/>
        </w:rPr>
        <w:t>40</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 xml:space="preserve">El Ejecutivo Estatal, por conducto de la Secretaría, instrumentará y autorizará, en su caso, las reconducciones de recursos, así como las reducciones en el gasto en el caso de que durante el Ejercicio Fiscal, disminuyan los ingresos previstos en la LIEM, con el objetivo de mantener un Balance Presupuestario Sostenible, así como las erogaciones adicionales con cargo a recursos etiquetados que perciban los Entes Públicos, de acuerdo con su naturaleza y según corresponda, para su aplicación de acuerdo con lo estipulado en la Ley de Disciplina Financiera, el Código y las disposiciones establecidas en el presente Decreto. </w:t>
      </w:r>
    </w:p>
    <w:p w14:paraId="65E1DED5"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252E6CCB" w14:textId="3FCF370A"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Artículo </w:t>
      </w:r>
      <w:r w:rsidR="005621C2" w:rsidRPr="00F227D3">
        <w:rPr>
          <w:rFonts w:ascii="Bookman Old Style" w:hAnsi="Bookman Old Style" w:cs="Arial"/>
          <w:b/>
          <w:sz w:val="20"/>
          <w:szCs w:val="20"/>
          <w:lang w:val="es-ES_tradnl"/>
        </w:rPr>
        <w:t>4</w:t>
      </w:r>
      <w:r w:rsidR="006B76ED" w:rsidRPr="00F227D3">
        <w:rPr>
          <w:rFonts w:ascii="Bookman Old Style" w:hAnsi="Bookman Old Style" w:cs="Arial"/>
          <w:b/>
          <w:sz w:val="20"/>
          <w:szCs w:val="20"/>
          <w:lang w:val="es-ES_tradnl"/>
        </w:rPr>
        <w:t>1</w:t>
      </w:r>
      <w:r w:rsidRPr="00F227D3">
        <w:rPr>
          <w:rFonts w:ascii="Bookman Old Style" w:hAnsi="Bookman Old Style" w:cs="Arial"/>
          <w:b/>
          <w:bCs/>
          <w:sz w:val="20"/>
          <w:szCs w:val="20"/>
          <w:lang w:val="es-ES_tradnl"/>
        </w:rPr>
        <w:t xml:space="preserve">. </w:t>
      </w:r>
      <w:r w:rsidRPr="00F227D3">
        <w:rPr>
          <w:rFonts w:ascii="Bookman Old Style" w:hAnsi="Bookman Old Style" w:cs="Arial"/>
          <w:bCs/>
          <w:sz w:val="20"/>
          <w:szCs w:val="20"/>
          <w:lang w:val="es-ES_tradnl"/>
        </w:rPr>
        <w:t xml:space="preserve">Para la celebración de convenios de transferencia de recursos que se pretendan suscribir con Dependencias de la Administración Pública Federal, las Dependencias y Entidades Públicas del Estado, deberán solicitar previamente autorización a la Secretaría, e informar si dichos recursos están supeditados a una aportación estatal, la cual será financiada con </w:t>
      </w:r>
      <w:r w:rsidRPr="00F227D3">
        <w:rPr>
          <w:rFonts w:ascii="Bookman Old Style" w:hAnsi="Bookman Old Style" w:cs="Arial"/>
          <w:sz w:val="20"/>
          <w:szCs w:val="20"/>
          <w:lang w:val="es-ES_tradnl"/>
        </w:rPr>
        <w:t>los recursos asignados en este Decreto a la Dependencia o Entidad Pública que corresponda, los cuales deberán aplicarse a los fines establecidos en los convenios, reglas de operación o documentos que se formalicen para su transferencia.</w:t>
      </w:r>
    </w:p>
    <w:p w14:paraId="41352725" w14:textId="77777777" w:rsidR="00CE160B" w:rsidRPr="00F227D3" w:rsidRDefault="00CE160B" w:rsidP="00D77920">
      <w:pPr>
        <w:spacing w:after="0" w:line="240" w:lineRule="auto"/>
        <w:jc w:val="both"/>
        <w:rPr>
          <w:rFonts w:ascii="Bookman Old Style" w:hAnsi="Bookman Old Style" w:cs="Arial"/>
          <w:sz w:val="20"/>
          <w:szCs w:val="20"/>
          <w:lang w:val="es-ES_tradnl"/>
        </w:rPr>
      </w:pPr>
    </w:p>
    <w:p w14:paraId="0110724E" w14:textId="2BB95B95" w:rsidR="006C645B" w:rsidRPr="00F227D3" w:rsidRDefault="006C645B" w:rsidP="00D77920">
      <w:pPr>
        <w:spacing w:after="0" w:line="240" w:lineRule="auto"/>
        <w:jc w:val="both"/>
        <w:rPr>
          <w:rFonts w:ascii="Bookman Old Style" w:hAnsi="Bookman Old Style" w:cs="Arial"/>
          <w:bCs/>
          <w:sz w:val="20"/>
          <w:szCs w:val="20"/>
          <w:lang w:val="es-ES_tradnl"/>
        </w:rPr>
      </w:pPr>
      <w:r w:rsidRPr="00F227D3">
        <w:rPr>
          <w:rFonts w:ascii="Bookman Old Style" w:hAnsi="Bookman Old Style" w:cs="Arial"/>
          <w:b/>
          <w:bCs/>
          <w:sz w:val="20"/>
          <w:szCs w:val="20"/>
          <w:lang w:val="es-ES_tradnl"/>
        </w:rPr>
        <w:t xml:space="preserve">Artículo </w:t>
      </w:r>
      <w:r w:rsidR="005621C2" w:rsidRPr="00F227D3">
        <w:rPr>
          <w:rFonts w:ascii="Bookman Old Style" w:hAnsi="Bookman Old Style" w:cs="Arial"/>
          <w:b/>
          <w:bCs/>
          <w:sz w:val="20"/>
          <w:szCs w:val="20"/>
          <w:lang w:val="es-ES_tradnl"/>
        </w:rPr>
        <w:t>4</w:t>
      </w:r>
      <w:r w:rsidR="006B76ED" w:rsidRPr="00F227D3">
        <w:rPr>
          <w:rFonts w:ascii="Bookman Old Style" w:hAnsi="Bookman Old Style" w:cs="Arial"/>
          <w:b/>
          <w:bCs/>
          <w:sz w:val="20"/>
          <w:szCs w:val="20"/>
          <w:lang w:val="es-ES_tradnl"/>
        </w:rPr>
        <w:t>2</w:t>
      </w:r>
      <w:r w:rsidRPr="00F227D3">
        <w:rPr>
          <w:rFonts w:ascii="Bookman Old Style" w:hAnsi="Bookman Old Style" w:cs="Arial"/>
          <w:b/>
          <w:bCs/>
          <w:sz w:val="20"/>
          <w:szCs w:val="20"/>
          <w:lang w:val="es-ES_tradnl"/>
        </w:rPr>
        <w:t>.</w:t>
      </w:r>
      <w:r w:rsidRPr="00F227D3">
        <w:rPr>
          <w:rFonts w:ascii="Bookman Old Style" w:hAnsi="Bookman Old Style" w:cs="Arial"/>
          <w:bCs/>
          <w:sz w:val="20"/>
          <w:szCs w:val="20"/>
          <w:lang w:val="es-ES_tradnl"/>
        </w:rPr>
        <w:t xml:space="preserve"> Se podrán realizar erogaciones adicionales a las aprobadas en el Presupuesto de Egresos con cargo a Ingresos Excedentes que tengan la característica de libre disposición para el Estado, los cuales deberán destinarse a los fines establecidos </w:t>
      </w:r>
      <w:bookmarkStart w:id="10" w:name="_Hlk24137186"/>
      <w:r w:rsidRPr="00F227D3">
        <w:rPr>
          <w:rFonts w:ascii="Bookman Old Style" w:hAnsi="Bookman Old Style" w:cs="Arial"/>
          <w:bCs/>
          <w:sz w:val="20"/>
          <w:szCs w:val="20"/>
          <w:lang w:val="es-ES_tradnl"/>
        </w:rPr>
        <w:t>en la Ley de Disciplina Financier</w:t>
      </w:r>
      <w:bookmarkEnd w:id="10"/>
      <w:r w:rsidRPr="00F227D3">
        <w:rPr>
          <w:rFonts w:ascii="Bookman Old Style" w:hAnsi="Bookman Old Style" w:cs="Arial"/>
          <w:bCs/>
          <w:sz w:val="20"/>
          <w:szCs w:val="20"/>
          <w:lang w:val="es-ES_tradnl"/>
        </w:rPr>
        <w:t>a.</w:t>
      </w:r>
    </w:p>
    <w:p w14:paraId="6EFDC38B" w14:textId="77777777" w:rsidR="006C645B" w:rsidRPr="00F227D3" w:rsidRDefault="006C645B" w:rsidP="00D77920">
      <w:pPr>
        <w:spacing w:after="0" w:line="240" w:lineRule="auto"/>
        <w:jc w:val="both"/>
        <w:rPr>
          <w:rFonts w:ascii="Bookman Old Style" w:hAnsi="Bookman Old Style" w:cs="Arial"/>
          <w:bCs/>
          <w:sz w:val="20"/>
          <w:szCs w:val="20"/>
          <w:lang w:val="es-ES_tradnl"/>
        </w:rPr>
      </w:pPr>
      <w:r w:rsidRPr="00F227D3">
        <w:rPr>
          <w:rFonts w:ascii="Bookman Old Style" w:hAnsi="Bookman Old Style" w:cs="Arial"/>
          <w:bCs/>
          <w:sz w:val="20"/>
          <w:szCs w:val="20"/>
          <w:lang w:val="es-ES_tradnl"/>
        </w:rPr>
        <w:t xml:space="preserve"> </w:t>
      </w:r>
    </w:p>
    <w:p w14:paraId="1843A7F5" w14:textId="1CED3283"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4</w:t>
      </w:r>
      <w:r w:rsidR="006B76ED" w:rsidRPr="00F227D3">
        <w:rPr>
          <w:rFonts w:ascii="Bookman Old Style" w:hAnsi="Bookman Old Style" w:cs="Arial"/>
          <w:b/>
          <w:sz w:val="20"/>
          <w:szCs w:val="20"/>
          <w:lang w:val="es-ES_tradnl"/>
        </w:rPr>
        <w:t>3</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 xml:space="preserve">El pago de ADEFAS enunciado en el artículo </w:t>
      </w:r>
      <w:r w:rsidR="002A7768" w:rsidRPr="00F227D3">
        <w:rPr>
          <w:rFonts w:ascii="Bookman Old Style" w:hAnsi="Bookman Old Style" w:cs="Arial"/>
          <w:sz w:val="20"/>
          <w:szCs w:val="20"/>
          <w:lang w:val="es-ES_tradnl"/>
        </w:rPr>
        <w:t xml:space="preserve">38 </w:t>
      </w:r>
      <w:r w:rsidR="005621C2" w:rsidRPr="00F227D3">
        <w:rPr>
          <w:rFonts w:ascii="Bookman Old Style" w:hAnsi="Bookman Old Style" w:cs="Arial"/>
          <w:sz w:val="20"/>
          <w:szCs w:val="20"/>
          <w:lang w:val="es-ES_tradnl"/>
        </w:rPr>
        <w:t>del presente</w:t>
      </w:r>
      <w:r w:rsidRPr="00F227D3">
        <w:rPr>
          <w:rFonts w:ascii="Bookman Old Style" w:hAnsi="Bookman Old Style" w:cs="Arial"/>
          <w:sz w:val="20"/>
          <w:szCs w:val="20"/>
          <w:lang w:val="es-ES_tradnl"/>
        </w:rPr>
        <w:t>, se hará con cargo a los recursos de las partidas correspondientes previstos en el presente Decreto, así como los respectivos ajustes a las estimaciones posteriores, considerando lo establecido en la Ley de Disciplina Financiera.</w:t>
      </w:r>
    </w:p>
    <w:p w14:paraId="768F15C7"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6A4360D6" w14:textId="08776880"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4</w:t>
      </w:r>
      <w:r w:rsidR="006B76ED" w:rsidRPr="00F227D3">
        <w:rPr>
          <w:rFonts w:ascii="Bookman Old Style" w:hAnsi="Bookman Old Style" w:cs="Arial"/>
          <w:b/>
          <w:sz w:val="20"/>
          <w:szCs w:val="20"/>
          <w:lang w:val="es-ES_tradnl"/>
        </w:rPr>
        <w:t>4</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En caso de que se presenten contingencias por desastres naturales o antropogénicos, que requieran para su atención inmediata la erogación de recursos adicionales a los autorizados en el PEGEM</w:t>
      </w:r>
      <w:r w:rsidR="006342CF" w:rsidRPr="00F227D3">
        <w:rPr>
          <w:rFonts w:ascii="Bookman Old Style" w:hAnsi="Bookman Old Style" w:cs="Arial"/>
          <w:sz w:val="20"/>
          <w:szCs w:val="20"/>
          <w:lang w:val="es-ES_tradnl"/>
        </w:rPr>
        <w:t xml:space="preserve"> para el ejercicio fiscal 2024</w:t>
      </w:r>
      <w:r w:rsidRPr="00F227D3">
        <w:rPr>
          <w:rFonts w:ascii="Bookman Old Style" w:hAnsi="Bookman Old Style" w:cs="Arial"/>
          <w:sz w:val="20"/>
          <w:szCs w:val="20"/>
          <w:lang w:val="es-ES_tradnl"/>
        </w:rPr>
        <w:t>, el Ejecutivo del Estado, adoptará las medidas presupuestales pertinentes, e informará a la Legislatura del Estado</w:t>
      </w:r>
      <w:r w:rsidR="00051BA7"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en un plazo no mayor a 15 días hábiles, contados a partir de</w:t>
      </w:r>
      <w:r w:rsidR="00051BA7" w:rsidRPr="00F227D3">
        <w:rPr>
          <w:rFonts w:ascii="Bookman Old Style" w:hAnsi="Bookman Old Style" w:cs="Arial"/>
          <w:sz w:val="20"/>
          <w:szCs w:val="20"/>
          <w:lang w:val="es-ES_tradnl"/>
        </w:rPr>
        <w:t xml:space="preserve"> la fecha en</w:t>
      </w:r>
      <w:r w:rsidRPr="00F227D3">
        <w:rPr>
          <w:rFonts w:ascii="Bookman Old Style" w:hAnsi="Bookman Old Style" w:cs="Arial"/>
          <w:sz w:val="20"/>
          <w:szCs w:val="20"/>
          <w:lang w:val="es-ES_tradnl"/>
        </w:rPr>
        <w:t xml:space="preserve"> que se adoptaron dichas medidas</w:t>
      </w:r>
      <w:r w:rsidR="00331457" w:rsidRPr="00F227D3">
        <w:rPr>
          <w:rFonts w:ascii="Bookman Old Style" w:hAnsi="Bookman Old Style" w:cs="Arial"/>
          <w:sz w:val="20"/>
          <w:szCs w:val="20"/>
          <w:lang w:val="es-ES_tradnl"/>
        </w:rPr>
        <w:t xml:space="preserve"> extraordinarias</w:t>
      </w:r>
      <w:r w:rsidRPr="00F227D3">
        <w:rPr>
          <w:rFonts w:ascii="Bookman Old Style" w:hAnsi="Bookman Old Style" w:cs="Arial"/>
          <w:sz w:val="20"/>
          <w:szCs w:val="20"/>
          <w:lang w:val="es-ES_tradnl"/>
        </w:rPr>
        <w:t>.</w:t>
      </w:r>
    </w:p>
    <w:p w14:paraId="35E6E129"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7558BF8D" w14:textId="3CABCAC3"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Las Dependencias y Entidades Públicas que reciban recursos para la atención de desastres naturales o antropogénicos</w:t>
      </w:r>
      <w:r w:rsidR="00331457"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serán las responsables de destinar y ejercer los recursos para los fines que fueron autorizados; así como de dar el seguimiento a las acciones que se ejecuten</w:t>
      </w:r>
      <w:r w:rsidR="00331457" w:rsidRPr="00F227D3">
        <w:rPr>
          <w:rFonts w:ascii="Bookman Old Style" w:hAnsi="Bookman Old Style" w:cs="Arial"/>
          <w:sz w:val="20"/>
          <w:szCs w:val="20"/>
          <w:lang w:val="es-ES_tradnl"/>
        </w:rPr>
        <w:t xml:space="preserve"> al respecto</w:t>
      </w:r>
      <w:r w:rsidRPr="00F227D3">
        <w:rPr>
          <w:rFonts w:ascii="Bookman Old Style" w:hAnsi="Bookman Old Style" w:cs="Arial"/>
          <w:sz w:val="20"/>
          <w:szCs w:val="20"/>
          <w:lang w:val="es-ES_tradnl"/>
        </w:rPr>
        <w:t>.</w:t>
      </w:r>
    </w:p>
    <w:p w14:paraId="68B9865F"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3064D7FC" w14:textId="57D6170D"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4</w:t>
      </w:r>
      <w:r w:rsidR="006B76ED" w:rsidRPr="00F227D3">
        <w:rPr>
          <w:rFonts w:ascii="Bookman Old Style" w:hAnsi="Bookman Old Style" w:cs="Arial"/>
          <w:b/>
          <w:sz w:val="20"/>
          <w:szCs w:val="20"/>
          <w:lang w:val="es-ES_tradnl"/>
        </w:rPr>
        <w:t>5</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Sin perjuicio de lo que establece el presente </w:t>
      </w:r>
      <w:r w:rsidR="00E9355B" w:rsidRPr="00F227D3">
        <w:rPr>
          <w:rFonts w:ascii="Bookman Old Style" w:hAnsi="Bookman Old Style" w:cs="Arial"/>
          <w:sz w:val="20"/>
          <w:szCs w:val="20"/>
          <w:lang w:val="es-ES_tradnl"/>
        </w:rPr>
        <w:t>Presupuesto de Egresos para el Ejercicio Fiscal 2024</w:t>
      </w:r>
      <w:r w:rsidRPr="00F227D3">
        <w:rPr>
          <w:rFonts w:ascii="Bookman Old Style" w:hAnsi="Bookman Old Style" w:cs="Arial"/>
          <w:sz w:val="20"/>
          <w:szCs w:val="20"/>
          <w:lang w:val="es-ES_tradnl"/>
        </w:rPr>
        <w:t xml:space="preserve"> y las demás disposiciones aplicables, los titulares de las Dependencias, así como los directores generales o sus equivalentes en las Entidades Públicas, que ejerzan recursos aprobados en el presente Presupuesto, no podrán realizar erogaciones que no se encuentren devengadas y registradas en su contabilidad al 31 de diciembre del </w:t>
      </w:r>
      <w:r w:rsidRPr="00F227D3">
        <w:rPr>
          <w:rFonts w:ascii="Bookman Old Style" w:hAnsi="Bookman Old Style" w:cs="Arial"/>
          <w:bCs/>
          <w:sz w:val="20"/>
          <w:szCs w:val="20"/>
          <w:lang w:val="es-ES_tradnl"/>
        </w:rPr>
        <w:t>202</w:t>
      </w:r>
      <w:r w:rsidR="00E9355B" w:rsidRPr="00F227D3">
        <w:rPr>
          <w:rFonts w:ascii="Bookman Old Style" w:hAnsi="Bookman Old Style" w:cs="Arial"/>
          <w:bCs/>
          <w:sz w:val="20"/>
          <w:szCs w:val="20"/>
          <w:lang w:val="es-ES_tradnl"/>
        </w:rPr>
        <w:t>4</w:t>
      </w:r>
      <w:r w:rsidRPr="00F227D3">
        <w:rPr>
          <w:rFonts w:ascii="Bookman Old Style" w:hAnsi="Bookman Old Style" w:cs="Arial"/>
          <w:bCs/>
          <w:sz w:val="20"/>
          <w:szCs w:val="20"/>
          <w:lang w:val="es-ES_tradnl"/>
        </w:rPr>
        <w:t>,</w:t>
      </w:r>
      <w:r w:rsidRPr="00F227D3">
        <w:rPr>
          <w:rFonts w:ascii="Bookman Old Style" w:hAnsi="Bookman Old Style" w:cs="Arial"/>
          <w:sz w:val="20"/>
          <w:szCs w:val="20"/>
          <w:lang w:val="es-ES_tradnl"/>
        </w:rPr>
        <w:t xml:space="preserve"> apegándose a las disposiciones de racionalidad, austeridad y disciplina presupuestaria. </w:t>
      </w:r>
    </w:p>
    <w:p w14:paraId="27BEA07C"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571F88E4" w14:textId="6ABFB66F"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El incumplimiento a esta disposición</w:t>
      </w:r>
      <w:r w:rsidR="00682FEC"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será causa de responsabilidad en términos de la legislación que resulte aplicable, para lo cual, </w:t>
      </w:r>
      <w:r w:rsidRPr="00F227D3">
        <w:rPr>
          <w:rFonts w:ascii="Bookman Old Style" w:hAnsi="Bookman Old Style" w:cs="Arial"/>
          <w:bCs/>
          <w:sz w:val="20"/>
          <w:szCs w:val="20"/>
          <w:lang w:val="es-ES_tradnl"/>
        </w:rPr>
        <w:t>la Secretaría y la Contraloría</w:t>
      </w:r>
      <w:r w:rsidR="00682FEC" w:rsidRPr="00F227D3">
        <w:rPr>
          <w:rFonts w:ascii="Bookman Old Style" w:hAnsi="Bookman Old Style" w:cs="Arial"/>
          <w:bCs/>
          <w:sz w:val="20"/>
          <w:szCs w:val="20"/>
          <w:lang w:val="es-ES_tradnl"/>
        </w:rPr>
        <w:t>,</w:t>
      </w:r>
      <w:r w:rsidRPr="00F227D3">
        <w:rPr>
          <w:rFonts w:ascii="Bookman Old Style" w:hAnsi="Bookman Old Style" w:cs="Arial"/>
          <w:bCs/>
          <w:sz w:val="20"/>
          <w:szCs w:val="20"/>
          <w:lang w:val="es-ES_tradnl"/>
        </w:rPr>
        <w:t xml:space="preserve"> tendrán a su cargo, el </w:t>
      </w:r>
      <w:r w:rsidRPr="00F227D3">
        <w:rPr>
          <w:rFonts w:ascii="Bookman Old Style" w:hAnsi="Bookman Old Style" w:cs="Arial"/>
          <w:sz w:val="20"/>
          <w:szCs w:val="20"/>
          <w:lang w:val="es-ES_tradnl"/>
        </w:rPr>
        <w:t>seguimiento y control a la observancia de lo dispuesto en este artículo en el ámbito de sus respectivas competencias.</w:t>
      </w:r>
    </w:p>
    <w:p w14:paraId="6FD3767B"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1E753CDB" w14:textId="4FCC7D45"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4</w:t>
      </w:r>
      <w:r w:rsidR="006B76ED" w:rsidRPr="00F227D3">
        <w:rPr>
          <w:rFonts w:ascii="Bookman Old Style" w:hAnsi="Bookman Old Style" w:cs="Arial"/>
          <w:b/>
          <w:sz w:val="20"/>
          <w:szCs w:val="20"/>
          <w:lang w:val="es-ES_tradnl"/>
        </w:rPr>
        <w:t>6</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El Ejecutivo Estatal una vez aprobado el Presupuesto</w:t>
      </w:r>
      <w:r w:rsidR="003D4E0A" w:rsidRPr="00F227D3">
        <w:rPr>
          <w:rFonts w:ascii="Bookman Old Style" w:hAnsi="Bookman Old Style" w:cs="Arial"/>
          <w:sz w:val="20"/>
          <w:szCs w:val="20"/>
          <w:lang w:val="es-ES_tradnl"/>
        </w:rPr>
        <w:t xml:space="preserve"> de Egresos para el Ejercicio Fiscal 2024</w:t>
      </w:r>
      <w:r w:rsidRPr="00F227D3">
        <w:rPr>
          <w:rFonts w:ascii="Bookman Old Style" w:hAnsi="Bookman Old Style" w:cs="Arial"/>
          <w:sz w:val="20"/>
          <w:szCs w:val="20"/>
          <w:lang w:val="es-ES_tradnl"/>
        </w:rPr>
        <w:t xml:space="preserve"> dará continuidad a las medidas</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 xml:space="preserve">de austeridad y disciplina presupuestaria aplicables, para su </w:t>
      </w:r>
      <w:r w:rsidRPr="00F227D3">
        <w:rPr>
          <w:rFonts w:ascii="Bookman Old Style" w:hAnsi="Bookman Old Style" w:cs="Arial"/>
          <w:sz w:val="20"/>
          <w:szCs w:val="20"/>
          <w:lang w:val="es-ES_tradnl"/>
        </w:rPr>
        <w:lastRenderedPageBreak/>
        <w:t xml:space="preserve">debido cumplimiento por parte de las Dependencias y Entidades Públicas, que contemplen la revisión integral de la situación de la Administración Pública, procurando mantener el óptimo funcionamiento de estas, a través de una reingeniería, tendiente a lograr mayor eficacia y eficiencia en el cumplimiento del Plan de Desarrollo del Estado de México </w:t>
      </w:r>
      <w:r w:rsidR="008B2782" w:rsidRPr="00F227D3">
        <w:rPr>
          <w:rFonts w:ascii="Bookman Old Style" w:hAnsi="Bookman Old Style" w:cs="Arial"/>
          <w:sz w:val="20"/>
          <w:szCs w:val="20"/>
          <w:lang w:val="es-ES_tradnl"/>
        </w:rPr>
        <w:t>vigente.</w:t>
      </w:r>
    </w:p>
    <w:p w14:paraId="12AC4DE4"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7734DD5F" w14:textId="7031756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A fin de generar contención en el gasto, las Dependencias y Entidades Públicas del Poder Ejecutivo</w:t>
      </w:r>
      <w:r w:rsidR="00ED5F40"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elaborarán un programa de ahorro anual; y los poderes Legislativo y Judicial, así como los Organismos Autónomos, deberán implementar sus respectivas medidas en materia de ahorro y contención al gasto para el Ejercicio Fiscal correspondiente. </w:t>
      </w:r>
    </w:p>
    <w:p w14:paraId="421D7288"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7EBFB055" w14:textId="47AFBE26"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4</w:t>
      </w:r>
      <w:r w:rsidR="006B76ED" w:rsidRPr="00F227D3">
        <w:rPr>
          <w:rFonts w:ascii="Bookman Old Style" w:hAnsi="Bookman Old Style" w:cs="Arial"/>
          <w:b/>
          <w:sz w:val="20"/>
          <w:szCs w:val="20"/>
          <w:lang w:val="es-ES_tradnl"/>
        </w:rPr>
        <w:t>7</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Los titulares de las Dependencias y de las Entidades Públicas, deberán promover acciones concretas y </w:t>
      </w:r>
      <w:r w:rsidRPr="00F227D3">
        <w:rPr>
          <w:rFonts w:ascii="Bookman Old Style" w:hAnsi="Bookman Old Style" w:cs="Arial"/>
          <w:bCs/>
          <w:sz w:val="20"/>
          <w:szCs w:val="20"/>
          <w:lang w:val="es-ES_tradnl"/>
        </w:rPr>
        <w:t xml:space="preserve">verificar </w:t>
      </w:r>
      <w:r w:rsidRPr="00F227D3">
        <w:rPr>
          <w:rFonts w:ascii="Bookman Old Style" w:hAnsi="Bookman Old Style" w:cs="Arial"/>
          <w:sz w:val="20"/>
          <w:szCs w:val="20"/>
          <w:lang w:val="es-ES_tradnl"/>
        </w:rPr>
        <w:t xml:space="preserve">que se cumplan las disposiciones que, en materia de racionalidad, austeridad y disciplina presupuestaria, emitan </w:t>
      </w:r>
      <w:r w:rsidRPr="00F227D3">
        <w:rPr>
          <w:rFonts w:ascii="Bookman Old Style" w:hAnsi="Bookman Old Style" w:cs="Arial"/>
          <w:bCs/>
          <w:sz w:val="20"/>
          <w:szCs w:val="20"/>
          <w:lang w:val="es-ES_tradnl"/>
        </w:rPr>
        <w:t>la Secretaría y la Contraloría en el ámbito de sus respectivas competencias</w:t>
      </w:r>
      <w:r w:rsidRPr="00F227D3">
        <w:rPr>
          <w:rFonts w:ascii="Bookman Old Style" w:hAnsi="Bookman Old Style" w:cs="Arial"/>
          <w:sz w:val="20"/>
          <w:szCs w:val="20"/>
          <w:lang w:val="es-ES_tradnl"/>
        </w:rPr>
        <w:t xml:space="preserve">, para reducir las erogaciones identificadas en el </w:t>
      </w:r>
      <w:r w:rsidR="00957BAD" w:rsidRPr="00F227D3">
        <w:rPr>
          <w:rFonts w:ascii="Bookman Old Style" w:hAnsi="Bookman Old Style" w:cs="Arial"/>
          <w:sz w:val="20"/>
          <w:szCs w:val="20"/>
          <w:lang w:val="es-ES_tradnl"/>
        </w:rPr>
        <w:t>Presupuesto de Egresos para el Ejercicio Fiscal 2024</w:t>
      </w:r>
      <w:r w:rsidRPr="00F227D3">
        <w:rPr>
          <w:rFonts w:ascii="Bookman Old Style" w:hAnsi="Bookman Old Style" w:cs="Arial"/>
          <w:sz w:val="20"/>
          <w:szCs w:val="20"/>
          <w:lang w:val="es-ES_tradnl"/>
        </w:rPr>
        <w:t>, entre otros, a los conceptos siguientes:</w:t>
      </w:r>
    </w:p>
    <w:p w14:paraId="1ADCA06C" w14:textId="77777777" w:rsidR="006C645B" w:rsidRPr="00F227D3" w:rsidRDefault="006C645B" w:rsidP="00CE160B">
      <w:pPr>
        <w:spacing w:after="0" w:line="240" w:lineRule="auto"/>
        <w:jc w:val="both"/>
        <w:rPr>
          <w:rFonts w:ascii="Bookman Old Style" w:hAnsi="Bookman Old Style" w:cs="Arial"/>
          <w:sz w:val="20"/>
          <w:szCs w:val="20"/>
          <w:lang w:val="es-ES_tradnl"/>
        </w:rPr>
      </w:pPr>
    </w:p>
    <w:p w14:paraId="1D03064F" w14:textId="77777777" w:rsidR="006C645B" w:rsidRPr="00F227D3" w:rsidRDefault="006C645B" w:rsidP="00A7300B">
      <w:pPr>
        <w:numPr>
          <w:ilvl w:val="0"/>
          <w:numId w:val="88"/>
        </w:numPr>
        <w:spacing w:after="0" w:line="240" w:lineRule="auto"/>
        <w:ind w:left="0" w:firstLine="0"/>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Gastos menores, de ceremonial y de orden social, comisiones de personal al extranjero, congresos, convenciones, ferias, festivales, desfiles, espectáculos cívicos, exposiciones y presentaciones con gráficos y audiovisuales, e impresos y publicaciones oficiales.</w:t>
      </w:r>
    </w:p>
    <w:p w14:paraId="1815CB96" w14:textId="77777777" w:rsidR="006C645B" w:rsidRPr="00F227D3" w:rsidRDefault="006C645B" w:rsidP="00CE160B">
      <w:pPr>
        <w:spacing w:after="0" w:line="240" w:lineRule="auto"/>
        <w:jc w:val="both"/>
        <w:rPr>
          <w:rFonts w:ascii="Bookman Old Style" w:hAnsi="Bookman Old Style" w:cs="Arial"/>
          <w:sz w:val="20"/>
          <w:szCs w:val="20"/>
          <w:lang w:val="es-ES_tradnl"/>
        </w:rPr>
      </w:pPr>
    </w:p>
    <w:p w14:paraId="172FE687" w14:textId="0AAAE735" w:rsidR="006C645B" w:rsidRPr="00F227D3" w:rsidRDefault="006C645B" w:rsidP="00CE160B">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II.</w:t>
      </w:r>
      <w:r w:rsidRPr="00F227D3">
        <w:rPr>
          <w:rFonts w:ascii="Bookman Old Style" w:hAnsi="Bookman Old Style" w:cs="Arial"/>
          <w:sz w:val="20"/>
          <w:szCs w:val="20"/>
          <w:lang w:val="es-ES_tradnl"/>
        </w:rPr>
        <w:t xml:space="preserve"> Mobiliario, equipo de oficina, equipos de comunicaciones y telecomunicaciones, vehículos terrestres y aéreos; estos últimos, con la salvedad de aquellos que resulten necesarios para salvaguardar la seguridad pública, la procuración de justicia, los servicios de salud y de educación.</w:t>
      </w:r>
    </w:p>
    <w:p w14:paraId="23AB82E4" w14:textId="77777777" w:rsidR="006C645B" w:rsidRPr="00F227D3" w:rsidRDefault="006C645B" w:rsidP="00CE160B">
      <w:pPr>
        <w:spacing w:after="0" w:line="240" w:lineRule="auto"/>
        <w:jc w:val="both"/>
        <w:rPr>
          <w:rFonts w:ascii="Bookman Old Style" w:hAnsi="Bookman Old Style" w:cs="Arial"/>
          <w:sz w:val="20"/>
          <w:szCs w:val="20"/>
          <w:lang w:val="es-ES_tradnl"/>
        </w:rPr>
      </w:pPr>
    </w:p>
    <w:p w14:paraId="05C92100" w14:textId="728019CD" w:rsidR="006C645B" w:rsidRPr="00F227D3" w:rsidRDefault="006C645B" w:rsidP="00CE160B">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III.</w:t>
      </w:r>
      <w:r w:rsidR="00CE160B"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 xml:space="preserve">Bienes inmuebles para oficinas públicas o la celebración de nuevos arrendamientos, salvo en los casos que sean estrictamente indispensables </w:t>
      </w:r>
      <w:r w:rsidRPr="00F227D3">
        <w:rPr>
          <w:rFonts w:ascii="Bookman Old Style" w:hAnsi="Bookman Old Style" w:cs="Arial"/>
          <w:bCs/>
          <w:sz w:val="20"/>
          <w:szCs w:val="20"/>
          <w:lang w:val="es-ES_tradnl"/>
        </w:rPr>
        <w:t>para la operación de las Dependencias y Entidades Públicas</w:t>
      </w:r>
      <w:r w:rsidRPr="00F227D3">
        <w:rPr>
          <w:rFonts w:ascii="Bookman Old Style" w:hAnsi="Bookman Old Style" w:cs="Arial"/>
          <w:sz w:val="20"/>
          <w:szCs w:val="20"/>
          <w:lang w:val="es-ES_tradnl"/>
        </w:rPr>
        <w:t>.</w:t>
      </w:r>
    </w:p>
    <w:p w14:paraId="3CF5FCA5"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43EA1F2E" w14:textId="7777777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Los procesos de adquisiciones, arrendamientos y contratación de servicios que efectúen los Entes Públicos, deberán realizarse con estricto apego a lo dispuesto en la Ley de Contratación Pública del Estado de México y Municipios y demás disposiciones jurídicas aplicables.</w:t>
      </w:r>
    </w:p>
    <w:p w14:paraId="594303AD" w14:textId="77777777" w:rsidR="00A269C4" w:rsidRPr="00F227D3" w:rsidRDefault="00A269C4" w:rsidP="00D77920">
      <w:pPr>
        <w:spacing w:after="0" w:line="240" w:lineRule="auto"/>
        <w:jc w:val="both"/>
        <w:rPr>
          <w:rFonts w:ascii="Bookman Old Style" w:hAnsi="Bookman Old Style" w:cs="Arial"/>
          <w:sz w:val="20"/>
          <w:szCs w:val="20"/>
          <w:lang w:val="es-ES_tradnl"/>
        </w:rPr>
      </w:pPr>
    </w:p>
    <w:p w14:paraId="07BB0E5E" w14:textId="7777777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Las contrataciones públicas se llevarán a cabo preferentemente de manera consolidada, cuando se asegure la obtención de mejores condiciones para el Estado, en cuanto a calidad, precio y oportunidad disponibles para tal efecto.</w:t>
      </w:r>
    </w:p>
    <w:p w14:paraId="2E22D9C8"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0A0998E3" w14:textId="03CF00CE"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4</w:t>
      </w:r>
      <w:r w:rsidR="006B76ED" w:rsidRPr="00F227D3">
        <w:rPr>
          <w:rFonts w:ascii="Bookman Old Style" w:hAnsi="Bookman Old Style" w:cs="Arial"/>
          <w:b/>
          <w:sz w:val="20"/>
          <w:szCs w:val="20"/>
          <w:lang w:val="es-ES_tradnl"/>
        </w:rPr>
        <w:t>8</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Los titulares de las Dependencias, de las Entidades Públicas y de las unidades ejecutoras, serán responsables de cumplir oportuna y eficientemente con el ejercicio de su presupuesto, relacionado con los programas a su cargo, así como prestar adecuadamente los servicios </w:t>
      </w:r>
      <w:r w:rsidR="000751BC" w:rsidRPr="00F227D3">
        <w:rPr>
          <w:rFonts w:ascii="Bookman Old Style" w:hAnsi="Bookman Old Style" w:cs="Arial"/>
          <w:sz w:val="20"/>
          <w:szCs w:val="20"/>
          <w:lang w:val="es-ES_tradnl"/>
        </w:rPr>
        <w:t>em el ámbito de su</w:t>
      </w:r>
      <w:r w:rsidRPr="00F227D3">
        <w:rPr>
          <w:rFonts w:ascii="Bookman Old Style" w:hAnsi="Bookman Old Style" w:cs="Arial"/>
          <w:sz w:val="20"/>
          <w:szCs w:val="20"/>
          <w:lang w:val="es-ES_tradnl"/>
        </w:rPr>
        <w:t xml:space="preserve"> competencia a la ciudadanía.</w:t>
      </w:r>
    </w:p>
    <w:p w14:paraId="2D3AFE07"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4B3029E9" w14:textId="73D809BD"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4</w:t>
      </w:r>
      <w:r w:rsidR="006B76ED" w:rsidRPr="00F227D3">
        <w:rPr>
          <w:rFonts w:ascii="Bookman Old Style" w:hAnsi="Bookman Old Style" w:cs="Arial"/>
          <w:b/>
          <w:sz w:val="20"/>
          <w:szCs w:val="20"/>
          <w:lang w:val="es-ES_tradnl"/>
        </w:rPr>
        <w:t>9</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Durante el ejercicio de</w:t>
      </w:r>
      <w:r w:rsidR="00214F35" w:rsidRPr="00F227D3">
        <w:rPr>
          <w:rFonts w:ascii="Bookman Old Style" w:hAnsi="Bookman Old Style" w:cs="Arial"/>
          <w:sz w:val="20"/>
          <w:szCs w:val="20"/>
          <w:lang w:val="es-ES_tradnl"/>
        </w:rPr>
        <w:t>l</w:t>
      </w:r>
      <w:r w:rsidRPr="00F227D3">
        <w:rPr>
          <w:rFonts w:ascii="Bookman Old Style" w:hAnsi="Bookman Old Style" w:cs="Arial"/>
          <w:sz w:val="20"/>
          <w:szCs w:val="20"/>
          <w:lang w:val="es-ES_tradnl"/>
        </w:rPr>
        <w:t xml:space="preserve"> gasto, todo aquel recurso que no sea ejercido en su totalidad de acuerdo </w:t>
      </w:r>
      <w:r w:rsidR="004224F8" w:rsidRPr="00F227D3">
        <w:rPr>
          <w:rFonts w:ascii="Bookman Old Style" w:hAnsi="Bookman Old Style" w:cs="Arial"/>
          <w:sz w:val="20"/>
          <w:szCs w:val="20"/>
          <w:lang w:val="es-ES_tradnl"/>
        </w:rPr>
        <w:t>con e</w:t>
      </w:r>
      <w:r w:rsidRPr="00F227D3">
        <w:rPr>
          <w:rFonts w:ascii="Bookman Old Style" w:hAnsi="Bookman Old Style" w:cs="Arial"/>
          <w:sz w:val="20"/>
          <w:szCs w:val="20"/>
          <w:lang w:val="es-ES_tradnl"/>
        </w:rPr>
        <w:t xml:space="preserve">l calendario </w:t>
      </w:r>
      <w:r w:rsidR="006E7780" w:rsidRPr="00F227D3">
        <w:rPr>
          <w:rFonts w:ascii="Bookman Old Style" w:hAnsi="Bookman Old Style" w:cs="Arial"/>
          <w:sz w:val="20"/>
          <w:szCs w:val="20"/>
          <w:lang w:val="es-ES_tradnl"/>
        </w:rPr>
        <w:t>aprobado</w:t>
      </w:r>
      <w:r w:rsidRPr="00F227D3">
        <w:rPr>
          <w:rFonts w:ascii="Bookman Old Style" w:hAnsi="Bookman Old Style" w:cs="Arial"/>
          <w:sz w:val="20"/>
          <w:szCs w:val="20"/>
          <w:lang w:val="es-ES_tradnl"/>
        </w:rPr>
        <w:t xml:space="preserve"> será considerado un ahorro presupuestario, siempre y cuando se alcancen las metas proyectadas</w:t>
      </w:r>
      <w:r w:rsidR="00383B66"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procurando el uso eficiente de los recursos</w:t>
      </w:r>
      <w:r w:rsidR="00383B66" w:rsidRPr="00F227D3">
        <w:rPr>
          <w:rFonts w:ascii="Bookman Old Style" w:hAnsi="Bookman Old Style" w:cs="Arial"/>
          <w:sz w:val="20"/>
          <w:szCs w:val="20"/>
          <w:lang w:val="es-ES_tradnl"/>
        </w:rPr>
        <w:t xml:space="preserve"> por lo que</w:t>
      </w:r>
      <w:r w:rsidRPr="00F227D3">
        <w:rPr>
          <w:rFonts w:ascii="Bookman Old Style" w:hAnsi="Bookman Old Style" w:cs="Arial"/>
          <w:sz w:val="20"/>
          <w:szCs w:val="20"/>
          <w:lang w:val="es-ES_tradnl"/>
        </w:rPr>
        <w:t xml:space="preserve"> </w:t>
      </w:r>
      <w:r w:rsidR="00383B66" w:rsidRPr="00F227D3">
        <w:rPr>
          <w:rFonts w:ascii="Bookman Old Style" w:hAnsi="Bookman Old Style" w:cs="Arial"/>
          <w:sz w:val="20"/>
          <w:szCs w:val="20"/>
          <w:lang w:val="es-ES_tradnl"/>
        </w:rPr>
        <w:t>e</w:t>
      </w:r>
      <w:r w:rsidRPr="00F227D3">
        <w:rPr>
          <w:rFonts w:ascii="Bookman Old Style" w:hAnsi="Bookman Old Style" w:cs="Arial"/>
          <w:sz w:val="20"/>
          <w:szCs w:val="20"/>
          <w:lang w:val="es-ES_tradnl"/>
        </w:rPr>
        <w:t xml:space="preserve">stos deberán destinarse a los fines y límites estipulados en la Ley de Disciplina Financiera y el Código. </w:t>
      </w:r>
    </w:p>
    <w:p w14:paraId="11C4A18B"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3F76196D" w14:textId="439B6250" w:rsidR="006C645B" w:rsidRPr="00F227D3" w:rsidRDefault="006C645B" w:rsidP="00D77920">
      <w:pPr>
        <w:spacing w:after="0" w:line="240" w:lineRule="auto"/>
        <w:jc w:val="both"/>
        <w:rPr>
          <w:rFonts w:ascii="Bookman Old Style" w:hAnsi="Bookman Old Style" w:cs="Arial"/>
          <w:bCs/>
          <w:sz w:val="20"/>
          <w:szCs w:val="20"/>
          <w:lang w:val="es-ES_tradnl"/>
        </w:rPr>
      </w:pPr>
      <w:r w:rsidRPr="00F227D3">
        <w:rPr>
          <w:rFonts w:ascii="Bookman Old Style" w:hAnsi="Bookman Old Style" w:cs="Arial"/>
          <w:b/>
          <w:sz w:val="20"/>
          <w:szCs w:val="20"/>
          <w:lang w:val="es-ES_tradnl"/>
        </w:rPr>
        <w:t xml:space="preserve">Artículo </w:t>
      </w:r>
      <w:r w:rsidR="006B76ED" w:rsidRPr="00F227D3">
        <w:rPr>
          <w:rFonts w:ascii="Bookman Old Style" w:hAnsi="Bookman Old Style" w:cs="Arial"/>
          <w:b/>
          <w:sz w:val="20"/>
          <w:szCs w:val="20"/>
          <w:lang w:val="es-ES_tradnl"/>
        </w:rPr>
        <w:t>50</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Las Dependencias y Entidades Públicas, en la ejecución de sus presupuestos aprobados para el Ejercicio Fiscal </w:t>
      </w:r>
      <w:r w:rsidRPr="00F227D3">
        <w:rPr>
          <w:rFonts w:ascii="Bookman Old Style" w:hAnsi="Bookman Old Style" w:cs="Arial"/>
          <w:bCs/>
          <w:sz w:val="20"/>
          <w:szCs w:val="20"/>
          <w:lang w:val="es-ES_tradnl"/>
        </w:rPr>
        <w:t>202</w:t>
      </w:r>
      <w:r w:rsidR="00F26FD8" w:rsidRPr="00F227D3">
        <w:rPr>
          <w:rFonts w:ascii="Bookman Old Style" w:hAnsi="Bookman Old Style" w:cs="Arial"/>
          <w:bCs/>
          <w:sz w:val="20"/>
          <w:szCs w:val="20"/>
          <w:lang w:val="es-ES_tradnl"/>
        </w:rPr>
        <w:t>4</w:t>
      </w:r>
      <w:r w:rsidRPr="00F227D3">
        <w:rPr>
          <w:rFonts w:ascii="Bookman Old Style" w:hAnsi="Bookman Old Style" w:cs="Arial"/>
          <w:bCs/>
          <w:sz w:val="20"/>
          <w:szCs w:val="20"/>
          <w:lang w:val="es-ES_tradnl"/>
        </w:rPr>
        <w:t>,</w:t>
      </w:r>
      <w:r w:rsidRPr="00F227D3">
        <w:rPr>
          <w:rFonts w:ascii="Bookman Old Style" w:hAnsi="Bookman Old Style" w:cs="Arial"/>
          <w:b/>
          <w:bCs/>
          <w:sz w:val="20"/>
          <w:szCs w:val="20"/>
          <w:lang w:val="es-ES_tradnl"/>
        </w:rPr>
        <w:t xml:space="preserve"> </w:t>
      </w:r>
      <w:r w:rsidRPr="00F227D3">
        <w:rPr>
          <w:rFonts w:ascii="Bookman Old Style" w:hAnsi="Bookman Old Style" w:cs="Arial"/>
          <w:sz w:val="20"/>
          <w:szCs w:val="20"/>
          <w:lang w:val="es-ES_tradnl"/>
        </w:rPr>
        <w:t>no podrán efectuar directamente gastos de publicidad y comunicación social, debiendo cumplir con las normas y políticas</w:t>
      </w:r>
      <w:r w:rsidRPr="00F227D3">
        <w:rPr>
          <w:rFonts w:ascii="Bookman Old Style" w:hAnsi="Bookman Old Style" w:cs="Arial"/>
          <w:bCs/>
          <w:sz w:val="20"/>
          <w:szCs w:val="20"/>
          <w:lang w:val="es-ES_tradnl"/>
        </w:rPr>
        <w:t xml:space="preserve"> en materia de difusión </w:t>
      </w:r>
      <w:r w:rsidRPr="00F227D3">
        <w:rPr>
          <w:rFonts w:ascii="Bookman Old Style" w:hAnsi="Bookman Old Style" w:cs="Arial"/>
          <w:sz w:val="20"/>
          <w:szCs w:val="20"/>
          <w:lang w:val="es-ES_tradnl"/>
        </w:rPr>
        <w:t>que para este efecto establezca</w:t>
      </w:r>
      <w:r w:rsidRPr="00F227D3">
        <w:rPr>
          <w:rFonts w:ascii="Bookman Old Style" w:hAnsi="Bookman Old Style" w:cs="Arial"/>
          <w:bCs/>
          <w:sz w:val="20"/>
          <w:szCs w:val="20"/>
          <w:lang w:val="es-ES_tradnl"/>
        </w:rPr>
        <w:t xml:space="preserve"> la</w:t>
      </w:r>
      <w:r w:rsidR="00F11B00" w:rsidRPr="00F227D3">
        <w:rPr>
          <w:rFonts w:ascii="Bookman Old Style" w:hAnsi="Bookman Old Style" w:cs="Arial"/>
          <w:bCs/>
          <w:sz w:val="20"/>
          <w:szCs w:val="20"/>
          <w:lang w:val="es-ES_tradnl"/>
        </w:rPr>
        <w:t xml:space="preserve"> </w:t>
      </w:r>
      <w:r w:rsidR="002A7768" w:rsidRPr="00F227D3">
        <w:rPr>
          <w:rFonts w:ascii="Bookman Old Style" w:hAnsi="Bookman Old Style" w:cs="Arial"/>
          <w:bCs/>
          <w:sz w:val="20"/>
          <w:szCs w:val="20"/>
          <w:lang w:val="es-ES_tradnl"/>
        </w:rPr>
        <w:t>Coordinación General de Comunicación Social</w:t>
      </w:r>
      <w:r w:rsidRPr="00F227D3">
        <w:rPr>
          <w:rFonts w:ascii="Bookman Old Style" w:hAnsi="Bookman Old Style" w:cs="Arial"/>
          <w:bCs/>
          <w:sz w:val="20"/>
          <w:szCs w:val="20"/>
          <w:lang w:val="es-ES_tradnl"/>
        </w:rPr>
        <w:t>;</w:t>
      </w:r>
      <w:r w:rsidR="004224F8" w:rsidRPr="00F227D3">
        <w:rPr>
          <w:rFonts w:ascii="Bookman Old Style" w:hAnsi="Bookman Old Style" w:cs="Arial"/>
          <w:bCs/>
          <w:sz w:val="20"/>
          <w:szCs w:val="20"/>
          <w:lang w:val="es-ES_tradnl"/>
        </w:rPr>
        <w:t xml:space="preserve"> </w:t>
      </w:r>
      <w:r w:rsidRPr="00F227D3">
        <w:rPr>
          <w:rFonts w:ascii="Bookman Old Style" w:hAnsi="Bookman Old Style" w:cs="Arial"/>
          <w:bCs/>
          <w:sz w:val="20"/>
          <w:szCs w:val="20"/>
          <w:lang w:val="es-ES_tradnl"/>
        </w:rPr>
        <w:t>optimizando los recursos destinados a este rubro.</w:t>
      </w:r>
    </w:p>
    <w:p w14:paraId="30BA52D3" w14:textId="77777777" w:rsidR="006C645B" w:rsidRPr="00F227D3" w:rsidRDefault="006C645B" w:rsidP="00D77920">
      <w:pPr>
        <w:tabs>
          <w:tab w:val="left" w:pos="2730"/>
        </w:tabs>
        <w:spacing w:after="0" w:line="240" w:lineRule="auto"/>
        <w:jc w:val="both"/>
        <w:rPr>
          <w:rFonts w:ascii="Bookman Old Style" w:hAnsi="Bookman Old Style" w:cs="Arial"/>
          <w:bCs/>
          <w:sz w:val="20"/>
          <w:szCs w:val="20"/>
          <w:lang w:val="es-ES_tradnl"/>
        </w:rPr>
      </w:pPr>
      <w:r w:rsidRPr="00F227D3">
        <w:rPr>
          <w:rFonts w:ascii="Bookman Old Style" w:hAnsi="Bookman Old Style" w:cs="Arial"/>
          <w:bCs/>
          <w:sz w:val="20"/>
          <w:szCs w:val="20"/>
          <w:lang w:val="es-ES_tradnl"/>
        </w:rPr>
        <w:tab/>
      </w:r>
    </w:p>
    <w:p w14:paraId="77083587" w14:textId="5B2D5288"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Cs/>
          <w:sz w:val="20"/>
          <w:szCs w:val="20"/>
          <w:lang w:val="es-ES_tradnl"/>
        </w:rPr>
        <w:t>Los Entes Públicos promoverán al interior de sus áreas, la utilización de medios electrónicos</w:t>
      </w:r>
      <w:r w:rsidR="00AA73D9" w:rsidRPr="00F227D3">
        <w:rPr>
          <w:rFonts w:ascii="Bookman Old Style" w:hAnsi="Bookman Old Style" w:cs="Arial"/>
          <w:bCs/>
          <w:sz w:val="20"/>
          <w:szCs w:val="20"/>
          <w:lang w:val="es-ES_tradnl"/>
        </w:rPr>
        <w:t xml:space="preserve"> en términos de la Ley de Gobierno Digital del Estado de México y Municipios,</w:t>
      </w:r>
      <w:r w:rsidRPr="00F227D3">
        <w:rPr>
          <w:rFonts w:ascii="Bookman Old Style" w:hAnsi="Bookman Old Style" w:cs="Arial"/>
          <w:bCs/>
          <w:sz w:val="20"/>
          <w:szCs w:val="20"/>
          <w:lang w:val="es-ES_tradnl"/>
        </w:rPr>
        <w:t xml:space="preserve"> como redes sociales, entre otros, en la difusión de programas o acciones gubernamentales. Adicionalmente, las Entidades </w:t>
      </w:r>
      <w:r w:rsidRPr="00F227D3">
        <w:rPr>
          <w:rFonts w:ascii="Bookman Old Style" w:hAnsi="Bookman Old Style" w:cs="Arial"/>
          <w:bCs/>
          <w:sz w:val="20"/>
          <w:szCs w:val="20"/>
          <w:lang w:val="es-ES_tradnl"/>
        </w:rPr>
        <w:lastRenderedPageBreak/>
        <w:t>Públicas</w:t>
      </w:r>
      <w:r w:rsidRPr="00F227D3">
        <w:rPr>
          <w:rFonts w:ascii="Bookman Old Style" w:hAnsi="Bookman Old Style" w:cs="Arial"/>
          <w:sz w:val="20"/>
          <w:szCs w:val="20"/>
          <w:lang w:val="es-ES_tradnl"/>
        </w:rPr>
        <w:t xml:space="preserve"> para la erogación de gastos por este concepto, requerirán la autorización previa de sus órganos de gobierno.</w:t>
      </w:r>
    </w:p>
    <w:p w14:paraId="10FA63D2"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2EBE8A3D" w14:textId="77777777" w:rsidR="00672ED9" w:rsidRDefault="006C645B" w:rsidP="00672ED9">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Para el caso de la emisión de publicaciones oficiales, las Dependencias y Entidades Públicas, deberán requerir invariablemente la autorización del Consejo Editorial de la Administración Pública Estatal mediante el procedimiento establecido para tal efecto</w:t>
      </w:r>
      <w:r w:rsidR="005B7BF1" w:rsidRPr="00F227D3">
        <w:rPr>
          <w:rFonts w:ascii="Bookman Old Style" w:hAnsi="Bookman Old Style" w:cs="Arial"/>
          <w:sz w:val="20"/>
          <w:szCs w:val="20"/>
          <w:lang w:val="es-ES_tradnl"/>
        </w:rPr>
        <w:t xml:space="preserve"> en los ordenamientos aplicables</w:t>
      </w:r>
      <w:r w:rsidRPr="00F227D3">
        <w:rPr>
          <w:rFonts w:ascii="Bookman Old Style" w:hAnsi="Bookman Old Style" w:cs="Arial"/>
          <w:sz w:val="20"/>
          <w:szCs w:val="20"/>
          <w:lang w:val="es-ES_tradnl"/>
        </w:rPr>
        <w:t>.</w:t>
      </w:r>
    </w:p>
    <w:p w14:paraId="0899CFF0" w14:textId="77777777" w:rsidR="00672ED9" w:rsidRDefault="00672ED9" w:rsidP="00672ED9">
      <w:pPr>
        <w:spacing w:after="0" w:line="240" w:lineRule="auto"/>
        <w:jc w:val="both"/>
        <w:rPr>
          <w:rFonts w:ascii="Bookman Old Style" w:eastAsia="Times New Roman" w:hAnsi="Bookman Old Style" w:cs="Arial"/>
          <w:b/>
          <w:sz w:val="20"/>
          <w:szCs w:val="20"/>
          <w:lang w:val="es-ES_tradnl" w:eastAsia="es-ES"/>
        </w:rPr>
      </w:pPr>
    </w:p>
    <w:p w14:paraId="7328289E" w14:textId="5ECA0E77" w:rsidR="006C645B" w:rsidRPr="00F227D3" w:rsidRDefault="006C645B" w:rsidP="00672ED9">
      <w:pPr>
        <w:spacing w:after="0" w:line="240" w:lineRule="auto"/>
        <w:jc w:val="center"/>
        <w:rPr>
          <w:rFonts w:ascii="Bookman Old Style" w:eastAsia="Times New Roman" w:hAnsi="Bookman Old Style" w:cs="Arial"/>
          <w:b/>
          <w:sz w:val="20"/>
          <w:szCs w:val="20"/>
          <w:lang w:val="es-ES_tradnl" w:eastAsia="es-ES"/>
        </w:rPr>
      </w:pPr>
      <w:r w:rsidRPr="00F227D3">
        <w:rPr>
          <w:rFonts w:ascii="Bookman Old Style" w:eastAsia="Times New Roman" w:hAnsi="Bookman Old Style" w:cs="Arial"/>
          <w:b/>
          <w:sz w:val="20"/>
          <w:szCs w:val="20"/>
          <w:lang w:val="es-ES_tradnl" w:eastAsia="es-ES"/>
        </w:rPr>
        <w:t>CAPÍTULO II</w:t>
      </w:r>
    </w:p>
    <w:p w14:paraId="66AB250A" w14:textId="77777777" w:rsidR="006C645B" w:rsidRPr="00F227D3" w:rsidRDefault="006C645B" w:rsidP="00D77920">
      <w:pPr>
        <w:spacing w:after="0" w:line="240" w:lineRule="auto"/>
        <w:jc w:val="center"/>
        <w:rPr>
          <w:rFonts w:ascii="Bookman Old Style" w:eastAsia="Times New Roman" w:hAnsi="Bookman Old Style" w:cs="Arial"/>
          <w:b/>
          <w:sz w:val="20"/>
          <w:szCs w:val="20"/>
          <w:lang w:val="es-ES_tradnl" w:eastAsia="es-ES"/>
        </w:rPr>
      </w:pPr>
      <w:r w:rsidRPr="00F227D3">
        <w:rPr>
          <w:rFonts w:ascii="Bookman Old Style" w:eastAsia="Times New Roman" w:hAnsi="Bookman Old Style" w:cs="Arial"/>
          <w:b/>
          <w:sz w:val="20"/>
          <w:szCs w:val="20"/>
          <w:lang w:val="es-ES_tradnl" w:eastAsia="es-ES"/>
        </w:rPr>
        <w:t>DE LOS SERVICIOS PERSONALES</w:t>
      </w:r>
    </w:p>
    <w:p w14:paraId="4EB8E359" w14:textId="77777777" w:rsidR="006C645B" w:rsidRPr="00F227D3" w:rsidRDefault="006C645B" w:rsidP="00D77920">
      <w:pPr>
        <w:autoSpaceDE w:val="0"/>
        <w:autoSpaceDN w:val="0"/>
        <w:adjustRightInd w:val="0"/>
        <w:spacing w:after="0" w:line="240" w:lineRule="auto"/>
        <w:jc w:val="both"/>
        <w:rPr>
          <w:rFonts w:ascii="Bookman Old Style" w:hAnsi="Bookman Old Style" w:cs="Arial"/>
          <w:b/>
          <w:sz w:val="20"/>
          <w:szCs w:val="20"/>
          <w:lang w:val="es-ES_tradnl"/>
        </w:rPr>
      </w:pPr>
    </w:p>
    <w:p w14:paraId="25F6AAB2" w14:textId="3B175DF2" w:rsidR="006C645B" w:rsidRPr="00F227D3" w:rsidRDefault="006C645B" w:rsidP="00D77920">
      <w:pPr>
        <w:autoSpaceDE w:val="0"/>
        <w:autoSpaceDN w:val="0"/>
        <w:adjustRightInd w:val="0"/>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Artículo </w:t>
      </w:r>
      <w:r w:rsidR="00503EC8" w:rsidRPr="00F227D3">
        <w:rPr>
          <w:rFonts w:ascii="Bookman Old Style" w:hAnsi="Bookman Old Style" w:cs="Arial"/>
          <w:b/>
          <w:sz w:val="20"/>
          <w:szCs w:val="20"/>
          <w:lang w:val="es-ES_tradnl"/>
        </w:rPr>
        <w:t>5</w:t>
      </w:r>
      <w:r w:rsidR="006B76ED" w:rsidRPr="00F227D3">
        <w:rPr>
          <w:rFonts w:ascii="Bookman Old Style" w:hAnsi="Bookman Old Style" w:cs="Arial"/>
          <w:b/>
          <w:sz w:val="20"/>
          <w:szCs w:val="20"/>
          <w:lang w:val="es-ES_tradnl"/>
        </w:rPr>
        <w:t>1</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eastAsia="es-ES"/>
        </w:rPr>
        <w:t xml:space="preserve"> </w:t>
      </w:r>
      <w:r w:rsidRPr="00F227D3">
        <w:rPr>
          <w:rFonts w:ascii="Bookman Old Style" w:hAnsi="Bookman Old Style" w:cs="Arial"/>
          <w:sz w:val="20"/>
          <w:szCs w:val="20"/>
          <w:lang w:val="es-ES_tradnl"/>
        </w:rPr>
        <w:t>Las Dependencias y Entidades Públicas, se abstendrán de efectuar propuestas de reestructuración administrativa que impliquen erogaciones adicionales de recursos, debiendo operar con los organigramas autorizados, de manera que las plazas correspondientes a l</w:t>
      </w:r>
      <w:r w:rsidR="00503EC8" w:rsidRPr="00F227D3">
        <w:rPr>
          <w:rFonts w:ascii="Bookman Old Style" w:hAnsi="Bookman Old Style" w:cs="Arial"/>
          <w:sz w:val="20"/>
          <w:szCs w:val="20"/>
          <w:lang w:val="es-ES_tradnl"/>
        </w:rPr>
        <w:t>a</w:t>
      </w:r>
      <w:r w:rsidRPr="00F227D3">
        <w:rPr>
          <w:rFonts w:ascii="Bookman Old Style" w:hAnsi="Bookman Old Style" w:cs="Arial"/>
          <w:sz w:val="20"/>
          <w:szCs w:val="20"/>
          <w:lang w:val="es-ES_tradnl"/>
        </w:rPr>
        <w:t xml:space="preserve">s </w:t>
      </w:r>
      <w:r w:rsidR="00503EC8" w:rsidRPr="00F227D3">
        <w:rPr>
          <w:rFonts w:ascii="Bookman Old Style" w:hAnsi="Bookman Old Style" w:cs="Arial"/>
          <w:sz w:val="20"/>
          <w:szCs w:val="20"/>
          <w:lang w:val="es-ES_tradnl"/>
        </w:rPr>
        <w:t xml:space="preserve">personas </w:t>
      </w:r>
      <w:r w:rsidRPr="00F227D3">
        <w:rPr>
          <w:rFonts w:ascii="Bookman Old Style" w:hAnsi="Bookman Old Style" w:cs="Arial"/>
          <w:sz w:val="20"/>
          <w:szCs w:val="20"/>
          <w:lang w:val="es-ES_tradnl"/>
        </w:rPr>
        <w:t>servidor</w:t>
      </w:r>
      <w:r w:rsidR="00503EC8" w:rsidRPr="00F227D3">
        <w:rPr>
          <w:rFonts w:ascii="Bookman Old Style" w:hAnsi="Bookman Old Style" w:cs="Arial"/>
          <w:sz w:val="20"/>
          <w:szCs w:val="20"/>
          <w:lang w:val="es-ES_tradnl"/>
        </w:rPr>
        <w:t>a</w:t>
      </w:r>
      <w:r w:rsidRPr="00F227D3">
        <w:rPr>
          <w:rFonts w:ascii="Bookman Old Style" w:hAnsi="Bookman Old Style" w:cs="Arial"/>
          <w:sz w:val="20"/>
          <w:szCs w:val="20"/>
          <w:lang w:val="es-ES_tradnl"/>
        </w:rPr>
        <w:t>s públic</w:t>
      </w:r>
      <w:r w:rsidR="00503EC8" w:rsidRPr="00F227D3">
        <w:rPr>
          <w:rFonts w:ascii="Bookman Old Style" w:hAnsi="Bookman Old Style" w:cs="Arial"/>
          <w:sz w:val="20"/>
          <w:szCs w:val="20"/>
          <w:lang w:val="es-ES_tradnl"/>
        </w:rPr>
        <w:t>a</w:t>
      </w:r>
      <w:r w:rsidRPr="00F227D3">
        <w:rPr>
          <w:rFonts w:ascii="Bookman Old Style" w:hAnsi="Bookman Old Style" w:cs="Arial"/>
          <w:sz w:val="20"/>
          <w:szCs w:val="20"/>
          <w:lang w:val="es-ES_tradnl"/>
        </w:rPr>
        <w:t xml:space="preserve">s superiores y mandos medios de estructura, coincidan con lo aprobado en sus respectivos presupuestos, así como con los tabuladores de sueldo y plantillas de plazas de personal, sin que por ello se demerite su productividad y eficiencia en el ejercicio de sus funciones. </w:t>
      </w:r>
    </w:p>
    <w:p w14:paraId="0BF4D0BB" w14:textId="77777777" w:rsidR="007B6FEB" w:rsidRPr="00F227D3" w:rsidRDefault="007B6FEB" w:rsidP="00D77920">
      <w:pPr>
        <w:autoSpaceDE w:val="0"/>
        <w:autoSpaceDN w:val="0"/>
        <w:adjustRightInd w:val="0"/>
        <w:spacing w:after="0" w:line="240" w:lineRule="auto"/>
        <w:jc w:val="both"/>
        <w:rPr>
          <w:rFonts w:ascii="Bookman Old Style" w:hAnsi="Bookman Old Style" w:cs="Arial"/>
          <w:sz w:val="20"/>
          <w:szCs w:val="20"/>
          <w:lang w:val="es-ES_tradnl"/>
        </w:rPr>
      </w:pPr>
    </w:p>
    <w:p w14:paraId="3D2D1FD8" w14:textId="79C49336" w:rsidR="007B6FEB" w:rsidRPr="00F227D3" w:rsidRDefault="007B6FEB" w:rsidP="00D77920">
      <w:pPr>
        <w:autoSpaceDE w:val="0"/>
        <w:autoSpaceDN w:val="0"/>
        <w:adjustRightInd w:val="0"/>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En lo que corresponde a los niveles de mayor escala de los mandos superiores, deberán sujetarse a los principios de austeridad republicana y a la política de contención del gasto en materia de servicios personales, por lo que </w:t>
      </w:r>
      <w:r w:rsidR="003078B8" w:rsidRPr="00F227D3">
        <w:rPr>
          <w:rFonts w:ascii="Bookman Old Style" w:hAnsi="Bookman Old Style" w:cs="Arial"/>
          <w:sz w:val="20"/>
          <w:szCs w:val="20"/>
          <w:lang w:val="es-ES_tradnl"/>
        </w:rPr>
        <w:t xml:space="preserve">las posiciones se reorganizarán y los sueldos se regirán de acuerdo con </w:t>
      </w:r>
      <w:r w:rsidRPr="00F227D3">
        <w:rPr>
          <w:rFonts w:ascii="Bookman Old Style" w:hAnsi="Bookman Old Style" w:cs="Arial"/>
          <w:sz w:val="20"/>
          <w:szCs w:val="20"/>
          <w:lang w:val="es-ES_tradnl"/>
        </w:rPr>
        <w:t>lo siguiente:</w:t>
      </w:r>
    </w:p>
    <w:p w14:paraId="0777A80C" w14:textId="77777777" w:rsidR="007B6FEB" w:rsidRPr="00F227D3" w:rsidRDefault="007B6FEB" w:rsidP="00D77920">
      <w:pPr>
        <w:autoSpaceDE w:val="0"/>
        <w:autoSpaceDN w:val="0"/>
        <w:adjustRightInd w:val="0"/>
        <w:spacing w:after="0" w:line="240" w:lineRule="auto"/>
        <w:jc w:val="both"/>
        <w:rPr>
          <w:rFonts w:ascii="Bookman Old Style" w:hAnsi="Bookman Old Style" w:cs="Arial"/>
          <w:sz w:val="20"/>
          <w:szCs w:val="20"/>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2"/>
        <w:gridCol w:w="1423"/>
        <w:gridCol w:w="1423"/>
        <w:gridCol w:w="1423"/>
        <w:gridCol w:w="1423"/>
        <w:gridCol w:w="1425"/>
        <w:gridCol w:w="1423"/>
      </w:tblGrid>
      <w:tr w:rsidR="007B6FEB" w:rsidRPr="00F227D3" w14:paraId="2399FDBD" w14:textId="77777777" w:rsidTr="007B6FEB">
        <w:trPr>
          <w:trHeight w:val="294"/>
        </w:trPr>
        <w:tc>
          <w:tcPr>
            <w:tcW w:w="714" w:type="pct"/>
            <w:vMerge w:val="restart"/>
            <w:shd w:val="clear" w:color="000000" w:fill="632523"/>
            <w:noWrap/>
            <w:vAlign w:val="center"/>
            <w:hideMark/>
          </w:tcPr>
          <w:p w14:paraId="4923CD9D" w14:textId="77777777"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r w:rsidRPr="00F227D3">
              <w:rPr>
                <w:rFonts w:ascii="Bookman Old Style" w:eastAsia="Times New Roman" w:hAnsi="Bookman Old Style" w:cs="Calibri"/>
                <w:b/>
                <w:bCs/>
                <w:color w:val="FFFFFF"/>
                <w:sz w:val="18"/>
                <w:szCs w:val="18"/>
                <w:lang w:eastAsia="es-MX"/>
              </w:rPr>
              <w:t>NIVEL Y</w:t>
            </w:r>
          </w:p>
          <w:p w14:paraId="2AED7B1F" w14:textId="7D93DAD8"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r w:rsidRPr="00F227D3">
              <w:rPr>
                <w:rFonts w:ascii="Bookman Old Style" w:eastAsia="Times New Roman" w:hAnsi="Bookman Old Style" w:cs="Calibri"/>
                <w:b/>
                <w:bCs/>
                <w:color w:val="FFFFFF"/>
                <w:sz w:val="18"/>
                <w:szCs w:val="18"/>
                <w:lang w:eastAsia="es-MX"/>
              </w:rPr>
              <w:t>RANGO</w:t>
            </w:r>
          </w:p>
        </w:tc>
        <w:tc>
          <w:tcPr>
            <w:tcW w:w="714" w:type="pct"/>
            <w:vMerge w:val="restart"/>
            <w:shd w:val="clear" w:color="000000" w:fill="632523"/>
            <w:noWrap/>
            <w:vAlign w:val="center"/>
            <w:hideMark/>
          </w:tcPr>
          <w:p w14:paraId="118FDC3D" w14:textId="77777777"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r w:rsidRPr="00F227D3">
              <w:rPr>
                <w:rFonts w:ascii="Bookman Old Style" w:eastAsia="Times New Roman" w:hAnsi="Bookman Old Style" w:cs="Calibri"/>
                <w:b/>
                <w:bCs/>
                <w:color w:val="FFFFFF"/>
                <w:sz w:val="18"/>
                <w:szCs w:val="18"/>
                <w:lang w:eastAsia="es-MX"/>
              </w:rPr>
              <w:t>SUELDO</w:t>
            </w:r>
          </w:p>
          <w:p w14:paraId="739911B3" w14:textId="5700C043"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r w:rsidRPr="00F227D3">
              <w:rPr>
                <w:rFonts w:ascii="Bookman Old Style" w:eastAsia="Times New Roman" w:hAnsi="Bookman Old Style" w:cs="Calibri"/>
                <w:b/>
                <w:bCs/>
                <w:color w:val="FFFFFF"/>
                <w:sz w:val="18"/>
                <w:szCs w:val="18"/>
                <w:lang w:eastAsia="es-MX"/>
              </w:rPr>
              <w:t>BASE</w:t>
            </w:r>
          </w:p>
        </w:tc>
        <w:tc>
          <w:tcPr>
            <w:tcW w:w="714" w:type="pct"/>
            <w:vMerge w:val="restart"/>
            <w:shd w:val="clear" w:color="000000" w:fill="632523"/>
            <w:noWrap/>
            <w:vAlign w:val="center"/>
            <w:hideMark/>
          </w:tcPr>
          <w:p w14:paraId="5F48F24B" w14:textId="77777777"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r w:rsidRPr="00F227D3">
              <w:rPr>
                <w:rFonts w:ascii="Bookman Old Style" w:eastAsia="Times New Roman" w:hAnsi="Bookman Old Style" w:cs="Calibri"/>
                <w:b/>
                <w:bCs/>
                <w:color w:val="FFFFFF"/>
                <w:sz w:val="18"/>
                <w:szCs w:val="18"/>
                <w:lang w:eastAsia="es-MX"/>
              </w:rPr>
              <w:t>GRATIF.</w:t>
            </w:r>
          </w:p>
          <w:p w14:paraId="5248FE22" w14:textId="0C842055"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r w:rsidRPr="00F227D3">
              <w:rPr>
                <w:rFonts w:ascii="Bookman Old Style" w:eastAsia="Times New Roman" w:hAnsi="Bookman Old Style" w:cs="Calibri"/>
                <w:b/>
                <w:bCs/>
                <w:color w:val="FFFFFF"/>
                <w:sz w:val="18"/>
                <w:szCs w:val="18"/>
                <w:lang w:eastAsia="es-MX"/>
              </w:rPr>
              <w:t> </w:t>
            </w:r>
          </w:p>
        </w:tc>
        <w:tc>
          <w:tcPr>
            <w:tcW w:w="714" w:type="pct"/>
            <w:vMerge w:val="restart"/>
            <w:shd w:val="clear" w:color="000000" w:fill="632523"/>
            <w:noWrap/>
            <w:vAlign w:val="center"/>
            <w:hideMark/>
          </w:tcPr>
          <w:p w14:paraId="1759100A" w14:textId="77777777"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r w:rsidRPr="00F227D3">
              <w:rPr>
                <w:rFonts w:ascii="Bookman Old Style" w:eastAsia="Times New Roman" w:hAnsi="Bookman Old Style" w:cs="Calibri"/>
                <w:b/>
                <w:bCs/>
                <w:color w:val="FFFFFF"/>
                <w:sz w:val="18"/>
                <w:szCs w:val="18"/>
                <w:lang w:eastAsia="es-MX"/>
              </w:rPr>
              <w:t xml:space="preserve"> SUELDO </w:t>
            </w:r>
          </w:p>
          <w:p w14:paraId="554A2CCD" w14:textId="4EC90EA6"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r w:rsidRPr="00F227D3">
              <w:rPr>
                <w:rFonts w:ascii="Bookman Old Style" w:eastAsia="Times New Roman" w:hAnsi="Bookman Old Style" w:cs="Calibri"/>
                <w:b/>
                <w:bCs/>
                <w:color w:val="FFFFFF"/>
                <w:sz w:val="18"/>
                <w:szCs w:val="18"/>
                <w:lang w:eastAsia="es-MX"/>
              </w:rPr>
              <w:t xml:space="preserve"> BRUTO </w:t>
            </w:r>
          </w:p>
        </w:tc>
        <w:tc>
          <w:tcPr>
            <w:tcW w:w="1429" w:type="pct"/>
            <w:gridSpan w:val="2"/>
            <w:shd w:val="clear" w:color="000000" w:fill="632523"/>
            <w:noWrap/>
            <w:vAlign w:val="center"/>
            <w:hideMark/>
          </w:tcPr>
          <w:p w14:paraId="19A59522" w14:textId="77777777"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r w:rsidRPr="00F227D3">
              <w:rPr>
                <w:rFonts w:ascii="Bookman Old Style" w:eastAsia="Times New Roman" w:hAnsi="Bookman Old Style" w:cs="Calibri"/>
                <w:b/>
                <w:bCs/>
                <w:color w:val="FFFFFF"/>
                <w:sz w:val="18"/>
                <w:szCs w:val="18"/>
                <w:lang w:eastAsia="es-MX"/>
              </w:rPr>
              <w:t xml:space="preserve"> DEDUCCIONES </w:t>
            </w:r>
          </w:p>
        </w:tc>
        <w:tc>
          <w:tcPr>
            <w:tcW w:w="714" w:type="pct"/>
            <w:vMerge w:val="restart"/>
            <w:shd w:val="clear" w:color="000000" w:fill="632523"/>
            <w:noWrap/>
            <w:vAlign w:val="center"/>
            <w:hideMark/>
          </w:tcPr>
          <w:p w14:paraId="3703D702" w14:textId="77777777"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r w:rsidRPr="00F227D3">
              <w:rPr>
                <w:rFonts w:ascii="Bookman Old Style" w:eastAsia="Times New Roman" w:hAnsi="Bookman Old Style" w:cs="Calibri"/>
                <w:b/>
                <w:bCs/>
                <w:color w:val="FFFFFF"/>
                <w:sz w:val="18"/>
                <w:szCs w:val="18"/>
                <w:lang w:eastAsia="es-MX"/>
              </w:rPr>
              <w:t xml:space="preserve"> SUELDO </w:t>
            </w:r>
          </w:p>
          <w:p w14:paraId="0056F8F8" w14:textId="295C43F7"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r w:rsidRPr="00F227D3">
              <w:rPr>
                <w:rFonts w:ascii="Bookman Old Style" w:eastAsia="Times New Roman" w:hAnsi="Bookman Old Style" w:cs="Calibri"/>
                <w:b/>
                <w:bCs/>
                <w:color w:val="FFFFFF"/>
                <w:sz w:val="18"/>
                <w:szCs w:val="18"/>
                <w:lang w:eastAsia="es-MX"/>
              </w:rPr>
              <w:t xml:space="preserve"> NETO </w:t>
            </w:r>
          </w:p>
        </w:tc>
      </w:tr>
      <w:tr w:rsidR="007B6FEB" w:rsidRPr="00F227D3" w14:paraId="7FDE8282" w14:textId="77777777" w:rsidTr="007B6FEB">
        <w:trPr>
          <w:trHeight w:val="294"/>
        </w:trPr>
        <w:tc>
          <w:tcPr>
            <w:tcW w:w="714" w:type="pct"/>
            <w:vMerge/>
            <w:shd w:val="clear" w:color="000000" w:fill="632523"/>
            <w:noWrap/>
            <w:vAlign w:val="center"/>
            <w:hideMark/>
          </w:tcPr>
          <w:p w14:paraId="65A8059D" w14:textId="216C0C62"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p>
        </w:tc>
        <w:tc>
          <w:tcPr>
            <w:tcW w:w="714" w:type="pct"/>
            <w:vMerge/>
            <w:shd w:val="clear" w:color="000000" w:fill="632523"/>
            <w:noWrap/>
            <w:vAlign w:val="center"/>
            <w:hideMark/>
          </w:tcPr>
          <w:p w14:paraId="79EC4AF9" w14:textId="28B3B768"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p>
        </w:tc>
        <w:tc>
          <w:tcPr>
            <w:tcW w:w="714" w:type="pct"/>
            <w:vMerge/>
            <w:shd w:val="clear" w:color="000000" w:fill="632523"/>
            <w:noWrap/>
            <w:vAlign w:val="center"/>
            <w:hideMark/>
          </w:tcPr>
          <w:p w14:paraId="790524B8" w14:textId="08C0960C"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p>
        </w:tc>
        <w:tc>
          <w:tcPr>
            <w:tcW w:w="714" w:type="pct"/>
            <w:vMerge/>
            <w:shd w:val="clear" w:color="000000" w:fill="632523"/>
            <w:noWrap/>
            <w:vAlign w:val="center"/>
            <w:hideMark/>
          </w:tcPr>
          <w:p w14:paraId="555EA732" w14:textId="37C18D5E"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p>
        </w:tc>
        <w:tc>
          <w:tcPr>
            <w:tcW w:w="714" w:type="pct"/>
            <w:shd w:val="clear" w:color="000000" w:fill="632523"/>
            <w:noWrap/>
            <w:vAlign w:val="center"/>
            <w:hideMark/>
          </w:tcPr>
          <w:p w14:paraId="2B4108D9" w14:textId="77777777"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r w:rsidRPr="00F227D3">
              <w:rPr>
                <w:rFonts w:ascii="Bookman Old Style" w:eastAsia="Times New Roman" w:hAnsi="Bookman Old Style" w:cs="Calibri"/>
                <w:b/>
                <w:bCs/>
                <w:color w:val="FFFFFF"/>
                <w:sz w:val="18"/>
                <w:szCs w:val="18"/>
                <w:lang w:eastAsia="es-MX"/>
              </w:rPr>
              <w:t xml:space="preserve"> I.S.R. </w:t>
            </w:r>
          </w:p>
        </w:tc>
        <w:tc>
          <w:tcPr>
            <w:tcW w:w="715" w:type="pct"/>
            <w:shd w:val="clear" w:color="000000" w:fill="632523"/>
            <w:noWrap/>
            <w:vAlign w:val="center"/>
            <w:hideMark/>
          </w:tcPr>
          <w:p w14:paraId="78FD44F2" w14:textId="77777777"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r w:rsidRPr="00F227D3">
              <w:rPr>
                <w:rFonts w:ascii="Bookman Old Style" w:eastAsia="Times New Roman" w:hAnsi="Bookman Old Style" w:cs="Calibri"/>
                <w:b/>
                <w:bCs/>
                <w:color w:val="FFFFFF"/>
                <w:sz w:val="18"/>
                <w:szCs w:val="18"/>
                <w:lang w:eastAsia="es-MX"/>
              </w:rPr>
              <w:t xml:space="preserve"> ISSEMYM </w:t>
            </w:r>
          </w:p>
        </w:tc>
        <w:tc>
          <w:tcPr>
            <w:tcW w:w="714" w:type="pct"/>
            <w:vMerge/>
            <w:shd w:val="clear" w:color="000000" w:fill="632523"/>
            <w:noWrap/>
            <w:vAlign w:val="center"/>
            <w:hideMark/>
          </w:tcPr>
          <w:p w14:paraId="274AE922" w14:textId="4DD31CC7" w:rsidR="007B6FEB" w:rsidRPr="00F227D3" w:rsidRDefault="007B6FEB" w:rsidP="007B6FEB">
            <w:pPr>
              <w:spacing w:after="0" w:line="240" w:lineRule="auto"/>
              <w:jc w:val="center"/>
              <w:rPr>
                <w:rFonts w:ascii="Bookman Old Style" w:eastAsia="Times New Roman" w:hAnsi="Bookman Old Style" w:cs="Calibri"/>
                <w:b/>
                <w:bCs/>
                <w:color w:val="FFFFFF"/>
                <w:sz w:val="18"/>
                <w:szCs w:val="18"/>
                <w:lang w:eastAsia="es-MX"/>
              </w:rPr>
            </w:pPr>
          </w:p>
        </w:tc>
      </w:tr>
      <w:tr w:rsidR="007B6FEB" w:rsidRPr="00F227D3" w14:paraId="5360F2F4" w14:textId="77777777" w:rsidTr="007B6FEB">
        <w:trPr>
          <w:trHeight w:val="288"/>
        </w:trPr>
        <w:tc>
          <w:tcPr>
            <w:tcW w:w="714" w:type="pct"/>
            <w:shd w:val="clear" w:color="auto" w:fill="auto"/>
            <w:noWrap/>
            <w:vAlign w:val="center"/>
            <w:hideMark/>
          </w:tcPr>
          <w:p w14:paraId="1261AC0D" w14:textId="77777777"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32</w:t>
            </w:r>
          </w:p>
        </w:tc>
        <w:tc>
          <w:tcPr>
            <w:tcW w:w="714" w:type="pct"/>
            <w:shd w:val="clear" w:color="auto" w:fill="auto"/>
            <w:noWrap/>
            <w:vAlign w:val="center"/>
            <w:hideMark/>
          </w:tcPr>
          <w:p w14:paraId="48122725" w14:textId="5B05AF7A"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95,675.55</w:t>
            </w:r>
          </w:p>
        </w:tc>
        <w:tc>
          <w:tcPr>
            <w:tcW w:w="714" w:type="pct"/>
            <w:shd w:val="clear" w:color="auto" w:fill="auto"/>
            <w:noWrap/>
            <w:vAlign w:val="center"/>
            <w:hideMark/>
          </w:tcPr>
          <w:p w14:paraId="7B7487A9" w14:textId="4F3FF5C1"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63,668.99</w:t>
            </w:r>
          </w:p>
        </w:tc>
        <w:tc>
          <w:tcPr>
            <w:tcW w:w="714" w:type="pct"/>
            <w:shd w:val="clear" w:color="auto" w:fill="auto"/>
            <w:noWrap/>
            <w:vAlign w:val="center"/>
            <w:hideMark/>
          </w:tcPr>
          <w:p w14:paraId="40855AB3" w14:textId="6B7D303D"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148,190.42</w:t>
            </w:r>
          </w:p>
        </w:tc>
        <w:tc>
          <w:tcPr>
            <w:tcW w:w="714" w:type="pct"/>
            <w:shd w:val="clear" w:color="auto" w:fill="auto"/>
            <w:noWrap/>
            <w:vAlign w:val="center"/>
            <w:hideMark/>
          </w:tcPr>
          <w:p w14:paraId="56F56C0D" w14:textId="597870BA"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41,159.71</w:t>
            </w:r>
          </w:p>
        </w:tc>
        <w:tc>
          <w:tcPr>
            <w:tcW w:w="715" w:type="pct"/>
            <w:shd w:val="clear" w:color="auto" w:fill="auto"/>
            <w:noWrap/>
            <w:vAlign w:val="center"/>
            <w:hideMark/>
          </w:tcPr>
          <w:p w14:paraId="203F2590" w14:textId="3EE58F95"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10,069.42</w:t>
            </w:r>
          </w:p>
        </w:tc>
        <w:tc>
          <w:tcPr>
            <w:tcW w:w="714" w:type="pct"/>
            <w:shd w:val="clear" w:color="auto" w:fill="auto"/>
            <w:noWrap/>
            <w:vAlign w:val="center"/>
            <w:hideMark/>
          </w:tcPr>
          <w:p w14:paraId="3190BBF0" w14:textId="3F380797"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96,961.30</w:t>
            </w:r>
          </w:p>
        </w:tc>
      </w:tr>
      <w:tr w:rsidR="007B6FEB" w:rsidRPr="00F227D3" w14:paraId="5ADABA57" w14:textId="77777777" w:rsidTr="007B6FEB">
        <w:trPr>
          <w:trHeight w:val="288"/>
        </w:trPr>
        <w:tc>
          <w:tcPr>
            <w:tcW w:w="714" w:type="pct"/>
            <w:shd w:val="clear" w:color="auto" w:fill="auto"/>
            <w:noWrap/>
            <w:vAlign w:val="center"/>
            <w:hideMark/>
          </w:tcPr>
          <w:p w14:paraId="02C4207B" w14:textId="77777777"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31 bis</w:t>
            </w:r>
          </w:p>
        </w:tc>
        <w:tc>
          <w:tcPr>
            <w:tcW w:w="714" w:type="pct"/>
            <w:shd w:val="clear" w:color="auto" w:fill="auto"/>
            <w:noWrap/>
            <w:vAlign w:val="center"/>
            <w:hideMark/>
          </w:tcPr>
          <w:p w14:paraId="391EB413" w14:textId="5E1F8FCA"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72,869.73</w:t>
            </w:r>
          </w:p>
        </w:tc>
        <w:tc>
          <w:tcPr>
            <w:tcW w:w="714" w:type="pct"/>
            <w:shd w:val="clear" w:color="auto" w:fill="auto"/>
            <w:noWrap/>
            <w:vAlign w:val="center"/>
            <w:hideMark/>
          </w:tcPr>
          <w:p w14:paraId="69EF08E1" w14:textId="4457EA84"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75,868.75</w:t>
            </w:r>
          </w:p>
        </w:tc>
        <w:tc>
          <w:tcPr>
            <w:tcW w:w="714" w:type="pct"/>
            <w:shd w:val="clear" w:color="auto" w:fill="auto"/>
            <w:noWrap/>
            <w:vAlign w:val="center"/>
            <w:hideMark/>
          </w:tcPr>
          <w:p w14:paraId="123497A0" w14:textId="772CD7F7"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138,326.78</w:t>
            </w:r>
          </w:p>
        </w:tc>
        <w:tc>
          <w:tcPr>
            <w:tcW w:w="714" w:type="pct"/>
            <w:shd w:val="clear" w:color="auto" w:fill="auto"/>
            <w:noWrap/>
            <w:vAlign w:val="center"/>
            <w:hideMark/>
          </w:tcPr>
          <w:p w14:paraId="06A9A095" w14:textId="7B0EB2FD"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37,806.07</w:t>
            </w:r>
          </w:p>
        </w:tc>
        <w:tc>
          <w:tcPr>
            <w:tcW w:w="715" w:type="pct"/>
            <w:shd w:val="clear" w:color="auto" w:fill="auto"/>
            <w:noWrap/>
            <w:vAlign w:val="center"/>
            <w:hideMark/>
          </w:tcPr>
          <w:p w14:paraId="3482243C" w14:textId="4DD335CD"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10,069.42</w:t>
            </w:r>
          </w:p>
        </w:tc>
        <w:tc>
          <w:tcPr>
            <w:tcW w:w="714" w:type="pct"/>
            <w:shd w:val="clear" w:color="auto" w:fill="auto"/>
            <w:noWrap/>
            <w:vAlign w:val="center"/>
            <w:hideMark/>
          </w:tcPr>
          <w:p w14:paraId="7FB4DCCC" w14:textId="063AEDFB"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90,451.29</w:t>
            </w:r>
          </w:p>
        </w:tc>
      </w:tr>
      <w:tr w:rsidR="007B6FEB" w:rsidRPr="00F227D3" w14:paraId="39804A11" w14:textId="77777777" w:rsidTr="007B6FEB">
        <w:trPr>
          <w:trHeight w:val="288"/>
        </w:trPr>
        <w:tc>
          <w:tcPr>
            <w:tcW w:w="714" w:type="pct"/>
            <w:shd w:val="clear" w:color="auto" w:fill="auto"/>
            <w:noWrap/>
            <w:vAlign w:val="center"/>
            <w:hideMark/>
          </w:tcPr>
          <w:p w14:paraId="46133E86" w14:textId="77777777"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31</w:t>
            </w:r>
          </w:p>
        </w:tc>
        <w:tc>
          <w:tcPr>
            <w:tcW w:w="714" w:type="pct"/>
            <w:shd w:val="clear" w:color="auto" w:fill="auto"/>
            <w:noWrap/>
            <w:vAlign w:val="center"/>
            <w:hideMark/>
          </w:tcPr>
          <w:p w14:paraId="6B527F28" w14:textId="335F134C"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72,869.73</w:t>
            </w:r>
          </w:p>
        </w:tc>
        <w:tc>
          <w:tcPr>
            <w:tcW w:w="714" w:type="pct"/>
            <w:shd w:val="clear" w:color="auto" w:fill="auto"/>
            <w:noWrap/>
            <w:vAlign w:val="center"/>
            <w:hideMark/>
          </w:tcPr>
          <w:p w14:paraId="56E5119F" w14:textId="3D375D83"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65,550.00</w:t>
            </w:r>
          </w:p>
        </w:tc>
        <w:tc>
          <w:tcPr>
            <w:tcW w:w="714" w:type="pct"/>
            <w:shd w:val="clear" w:color="auto" w:fill="auto"/>
            <w:noWrap/>
            <w:vAlign w:val="center"/>
            <w:hideMark/>
          </w:tcPr>
          <w:p w14:paraId="2CE1F6C6" w14:textId="1D04CDD9"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128,730.35</w:t>
            </w:r>
          </w:p>
        </w:tc>
        <w:tc>
          <w:tcPr>
            <w:tcW w:w="714" w:type="pct"/>
            <w:shd w:val="clear" w:color="auto" w:fill="auto"/>
            <w:noWrap/>
            <w:vAlign w:val="center"/>
            <w:hideMark/>
          </w:tcPr>
          <w:p w14:paraId="73C4E6FD" w14:textId="7B2170C5"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34,543.29</w:t>
            </w:r>
          </w:p>
        </w:tc>
        <w:tc>
          <w:tcPr>
            <w:tcW w:w="715" w:type="pct"/>
            <w:shd w:val="clear" w:color="auto" w:fill="auto"/>
            <w:noWrap/>
            <w:vAlign w:val="center"/>
            <w:hideMark/>
          </w:tcPr>
          <w:p w14:paraId="63DE68AD" w14:textId="33ED1387"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10,069.42</w:t>
            </w:r>
          </w:p>
        </w:tc>
        <w:tc>
          <w:tcPr>
            <w:tcW w:w="714" w:type="pct"/>
            <w:shd w:val="clear" w:color="auto" w:fill="auto"/>
            <w:noWrap/>
            <w:vAlign w:val="center"/>
            <w:hideMark/>
          </w:tcPr>
          <w:p w14:paraId="66629CEC" w14:textId="565915AA"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84,117.64</w:t>
            </w:r>
          </w:p>
        </w:tc>
      </w:tr>
      <w:tr w:rsidR="007B6FEB" w:rsidRPr="00F227D3" w14:paraId="7B5013EE" w14:textId="77777777" w:rsidTr="007B6FEB">
        <w:trPr>
          <w:trHeight w:val="288"/>
        </w:trPr>
        <w:tc>
          <w:tcPr>
            <w:tcW w:w="714" w:type="pct"/>
            <w:shd w:val="clear" w:color="auto" w:fill="auto"/>
            <w:noWrap/>
            <w:vAlign w:val="center"/>
            <w:hideMark/>
          </w:tcPr>
          <w:p w14:paraId="5AD0545A" w14:textId="77777777"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30 bis</w:t>
            </w:r>
          </w:p>
        </w:tc>
        <w:tc>
          <w:tcPr>
            <w:tcW w:w="714" w:type="pct"/>
            <w:shd w:val="clear" w:color="auto" w:fill="auto"/>
            <w:noWrap/>
            <w:vAlign w:val="center"/>
            <w:hideMark/>
          </w:tcPr>
          <w:p w14:paraId="0540EFAB" w14:textId="2A7A0056"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64,611.07</w:t>
            </w:r>
          </w:p>
        </w:tc>
        <w:tc>
          <w:tcPr>
            <w:tcW w:w="714" w:type="pct"/>
            <w:shd w:val="clear" w:color="auto" w:fill="auto"/>
            <w:noWrap/>
            <w:vAlign w:val="center"/>
            <w:hideMark/>
          </w:tcPr>
          <w:p w14:paraId="273726F9" w14:textId="308108F8"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52,128.20</w:t>
            </w:r>
          </w:p>
        </w:tc>
        <w:tc>
          <w:tcPr>
            <w:tcW w:w="714" w:type="pct"/>
            <w:shd w:val="clear" w:color="auto" w:fill="auto"/>
            <w:noWrap/>
            <w:vAlign w:val="center"/>
            <w:hideMark/>
          </w:tcPr>
          <w:p w14:paraId="09DEEC9C" w14:textId="3456576D"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108,567.52</w:t>
            </w:r>
          </w:p>
        </w:tc>
        <w:tc>
          <w:tcPr>
            <w:tcW w:w="714" w:type="pct"/>
            <w:shd w:val="clear" w:color="auto" w:fill="auto"/>
            <w:noWrap/>
            <w:vAlign w:val="center"/>
            <w:hideMark/>
          </w:tcPr>
          <w:p w14:paraId="4827E175" w14:textId="0777EAB8"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27,847.62</w:t>
            </w:r>
          </w:p>
        </w:tc>
        <w:tc>
          <w:tcPr>
            <w:tcW w:w="715" w:type="pct"/>
            <w:shd w:val="clear" w:color="auto" w:fill="auto"/>
            <w:noWrap/>
            <w:vAlign w:val="center"/>
            <w:hideMark/>
          </w:tcPr>
          <w:p w14:paraId="3D01159A" w14:textId="6D88C926"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10,069.42</w:t>
            </w:r>
          </w:p>
        </w:tc>
        <w:tc>
          <w:tcPr>
            <w:tcW w:w="714" w:type="pct"/>
            <w:shd w:val="clear" w:color="auto" w:fill="auto"/>
            <w:noWrap/>
            <w:vAlign w:val="center"/>
            <w:hideMark/>
          </w:tcPr>
          <w:p w14:paraId="6DA69573" w14:textId="296AEC5B"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70,650.48</w:t>
            </w:r>
          </w:p>
        </w:tc>
      </w:tr>
      <w:tr w:rsidR="007B6FEB" w:rsidRPr="00F227D3" w14:paraId="2E5A07BB" w14:textId="77777777" w:rsidTr="007B6FEB">
        <w:trPr>
          <w:trHeight w:val="288"/>
        </w:trPr>
        <w:tc>
          <w:tcPr>
            <w:tcW w:w="714" w:type="pct"/>
            <w:shd w:val="clear" w:color="auto" w:fill="auto"/>
            <w:noWrap/>
            <w:vAlign w:val="center"/>
            <w:hideMark/>
          </w:tcPr>
          <w:p w14:paraId="2257CDD4" w14:textId="77777777"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30 - A</w:t>
            </w:r>
          </w:p>
        </w:tc>
        <w:tc>
          <w:tcPr>
            <w:tcW w:w="714" w:type="pct"/>
            <w:shd w:val="clear" w:color="auto" w:fill="auto"/>
            <w:noWrap/>
            <w:vAlign w:val="center"/>
            <w:hideMark/>
          </w:tcPr>
          <w:p w14:paraId="1D7FFA7C" w14:textId="4F294A3C"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52,945.14</w:t>
            </w:r>
          </w:p>
        </w:tc>
        <w:tc>
          <w:tcPr>
            <w:tcW w:w="714" w:type="pct"/>
            <w:shd w:val="clear" w:color="auto" w:fill="auto"/>
            <w:noWrap/>
            <w:vAlign w:val="center"/>
            <w:hideMark/>
          </w:tcPr>
          <w:p w14:paraId="51B930ED" w14:textId="0ACBDFB7"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60,701.20</w:t>
            </w:r>
          </w:p>
        </w:tc>
        <w:tc>
          <w:tcPr>
            <w:tcW w:w="714" w:type="pct"/>
            <w:shd w:val="clear" w:color="auto" w:fill="auto"/>
            <w:noWrap/>
            <w:vAlign w:val="center"/>
            <w:hideMark/>
          </w:tcPr>
          <w:p w14:paraId="4896D1AF" w14:textId="4D6CD328"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105,691.10</w:t>
            </w:r>
          </w:p>
        </w:tc>
        <w:tc>
          <w:tcPr>
            <w:tcW w:w="714" w:type="pct"/>
            <w:shd w:val="clear" w:color="auto" w:fill="auto"/>
            <w:noWrap/>
            <w:vAlign w:val="center"/>
            <w:hideMark/>
          </w:tcPr>
          <w:p w14:paraId="5CF6FB64" w14:textId="4CCBEAB8"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26,927.17</w:t>
            </w:r>
          </w:p>
        </w:tc>
        <w:tc>
          <w:tcPr>
            <w:tcW w:w="715" w:type="pct"/>
            <w:shd w:val="clear" w:color="auto" w:fill="auto"/>
            <w:noWrap/>
            <w:vAlign w:val="center"/>
            <w:hideMark/>
          </w:tcPr>
          <w:p w14:paraId="0A171CD9" w14:textId="64879A98"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10,069.42</w:t>
            </w:r>
          </w:p>
        </w:tc>
        <w:tc>
          <w:tcPr>
            <w:tcW w:w="714" w:type="pct"/>
            <w:shd w:val="clear" w:color="auto" w:fill="auto"/>
            <w:noWrap/>
            <w:vAlign w:val="center"/>
            <w:hideMark/>
          </w:tcPr>
          <w:p w14:paraId="33BA6B6D" w14:textId="324FB547"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68,694.51</w:t>
            </w:r>
          </w:p>
        </w:tc>
      </w:tr>
      <w:tr w:rsidR="007B6FEB" w:rsidRPr="00F227D3" w14:paraId="74B002E0" w14:textId="77777777" w:rsidTr="007B6FEB">
        <w:trPr>
          <w:trHeight w:val="288"/>
        </w:trPr>
        <w:tc>
          <w:tcPr>
            <w:tcW w:w="714" w:type="pct"/>
            <w:shd w:val="clear" w:color="auto" w:fill="auto"/>
            <w:noWrap/>
            <w:vAlign w:val="center"/>
            <w:hideMark/>
          </w:tcPr>
          <w:p w14:paraId="5D4DED83" w14:textId="77777777"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30 - B</w:t>
            </w:r>
          </w:p>
        </w:tc>
        <w:tc>
          <w:tcPr>
            <w:tcW w:w="714" w:type="pct"/>
            <w:shd w:val="clear" w:color="auto" w:fill="auto"/>
            <w:noWrap/>
            <w:vAlign w:val="center"/>
            <w:hideMark/>
          </w:tcPr>
          <w:p w14:paraId="119DAC69" w14:textId="5149B75A"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52,945.14</w:t>
            </w:r>
          </w:p>
        </w:tc>
        <w:tc>
          <w:tcPr>
            <w:tcW w:w="714" w:type="pct"/>
            <w:shd w:val="clear" w:color="auto" w:fill="auto"/>
            <w:noWrap/>
            <w:vAlign w:val="center"/>
            <w:hideMark/>
          </w:tcPr>
          <w:p w14:paraId="68EBE83F" w14:textId="27F8DDD6"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53,352.90</w:t>
            </w:r>
          </w:p>
        </w:tc>
        <w:tc>
          <w:tcPr>
            <w:tcW w:w="714" w:type="pct"/>
            <w:shd w:val="clear" w:color="auto" w:fill="auto"/>
            <w:noWrap/>
            <w:vAlign w:val="center"/>
            <w:hideMark/>
          </w:tcPr>
          <w:p w14:paraId="3D39AA41" w14:textId="21A0BAF2"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98,857.18</w:t>
            </w:r>
          </w:p>
        </w:tc>
        <w:tc>
          <w:tcPr>
            <w:tcW w:w="714" w:type="pct"/>
            <w:shd w:val="clear" w:color="auto" w:fill="auto"/>
            <w:noWrap/>
            <w:vAlign w:val="center"/>
            <w:hideMark/>
          </w:tcPr>
          <w:p w14:paraId="684552A2" w14:textId="1BB99D76"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24,740.32</w:t>
            </w:r>
          </w:p>
        </w:tc>
        <w:tc>
          <w:tcPr>
            <w:tcW w:w="715" w:type="pct"/>
            <w:shd w:val="clear" w:color="auto" w:fill="auto"/>
            <w:noWrap/>
            <w:vAlign w:val="center"/>
            <w:hideMark/>
          </w:tcPr>
          <w:p w14:paraId="467FF495" w14:textId="6B4BBE7F"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10,069.42</w:t>
            </w:r>
          </w:p>
        </w:tc>
        <w:tc>
          <w:tcPr>
            <w:tcW w:w="714" w:type="pct"/>
            <w:shd w:val="clear" w:color="auto" w:fill="auto"/>
            <w:noWrap/>
            <w:vAlign w:val="center"/>
            <w:hideMark/>
          </w:tcPr>
          <w:p w14:paraId="35D6C8E7" w14:textId="2088C9ED"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64,047.44</w:t>
            </w:r>
          </w:p>
        </w:tc>
      </w:tr>
      <w:tr w:rsidR="007B6FEB" w:rsidRPr="00F227D3" w14:paraId="2AAA7E5D" w14:textId="77777777" w:rsidTr="007B6FEB">
        <w:trPr>
          <w:trHeight w:val="288"/>
        </w:trPr>
        <w:tc>
          <w:tcPr>
            <w:tcW w:w="714" w:type="pct"/>
            <w:shd w:val="clear" w:color="auto" w:fill="auto"/>
            <w:noWrap/>
            <w:vAlign w:val="center"/>
            <w:hideMark/>
          </w:tcPr>
          <w:p w14:paraId="154373D3" w14:textId="77777777"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30 - C</w:t>
            </w:r>
          </w:p>
        </w:tc>
        <w:tc>
          <w:tcPr>
            <w:tcW w:w="714" w:type="pct"/>
            <w:shd w:val="clear" w:color="auto" w:fill="auto"/>
            <w:noWrap/>
            <w:vAlign w:val="center"/>
            <w:hideMark/>
          </w:tcPr>
          <w:p w14:paraId="57BF2CE8" w14:textId="25F15EAB"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52,945.14</w:t>
            </w:r>
          </w:p>
        </w:tc>
        <w:tc>
          <w:tcPr>
            <w:tcW w:w="714" w:type="pct"/>
            <w:shd w:val="clear" w:color="auto" w:fill="auto"/>
            <w:noWrap/>
            <w:vAlign w:val="center"/>
            <w:hideMark/>
          </w:tcPr>
          <w:p w14:paraId="5C2AB684" w14:textId="47C64EB1"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50,044.90</w:t>
            </w:r>
          </w:p>
        </w:tc>
        <w:tc>
          <w:tcPr>
            <w:tcW w:w="714" w:type="pct"/>
            <w:shd w:val="clear" w:color="auto" w:fill="auto"/>
            <w:noWrap/>
            <w:vAlign w:val="center"/>
            <w:hideMark/>
          </w:tcPr>
          <w:p w14:paraId="6DA8D7EB" w14:textId="47089C4F"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95,780.74</w:t>
            </w:r>
          </w:p>
        </w:tc>
        <w:tc>
          <w:tcPr>
            <w:tcW w:w="714" w:type="pct"/>
            <w:shd w:val="clear" w:color="auto" w:fill="auto"/>
            <w:noWrap/>
            <w:vAlign w:val="center"/>
            <w:hideMark/>
          </w:tcPr>
          <w:p w14:paraId="017036C7" w14:textId="205920A1"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23,755.85</w:t>
            </w:r>
          </w:p>
        </w:tc>
        <w:tc>
          <w:tcPr>
            <w:tcW w:w="715" w:type="pct"/>
            <w:shd w:val="clear" w:color="auto" w:fill="auto"/>
            <w:noWrap/>
            <w:vAlign w:val="center"/>
            <w:hideMark/>
          </w:tcPr>
          <w:p w14:paraId="48F2330E" w14:textId="031F69A7"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10,069.42</w:t>
            </w:r>
          </w:p>
        </w:tc>
        <w:tc>
          <w:tcPr>
            <w:tcW w:w="714" w:type="pct"/>
            <w:shd w:val="clear" w:color="auto" w:fill="auto"/>
            <w:noWrap/>
            <w:vAlign w:val="center"/>
            <w:hideMark/>
          </w:tcPr>
          <w:p w14:paraId="0E9D73DC" w14:textId="0EEFE4D5"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61,955.47</w:t>
            </w:r>
          </w:p>
        </w:tc>
      </w:tr>
      <w:tr w:rsidR="007B6FEB" w:rsidRPr="00F227D3" w14:paraId="1CC72AEF" w14:textId="77777777" w:rsidTr="007B6FEB">
        <w:trPr>
          <w:trHeight w:val="288"/>
        </w:trPr>
        <w:tc>
          <w:tcPr>
            <w:tcW w:w="714" w:type="pct"/>
            <w:shd w:val="clear" w:color="auto" w:fill="auto"/>
            <w:noWrap/>
            <w:vAlign w:val="center"/>
            <w:hideMark/>
          </w:tcPr>
          <w:p w14:paraId="48C08C06" w14:textId="77777777"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30 - D</w:t>
            </w:r>
          </w:p>
        </w:tc>
        <w:tc>
          <w:tcPr>
            <w:tcW w:w="714" w:type="pct"/>
            <w:shd w:val="clear" w:color="auto" w:fill="auto"/>
            <w:noWrap/>
            <w:vAlign w:val="center"/>
            <w:hideMark/>
          </w:tcPr>
          <w:p w14:paraId="1DC8AE14" w14:textId="0B121268"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52,945.14</w:t>
            </w:r>
          </w:p>
        </w:tc>
        <w:tc>
          <w:tcPr>
            <w:tcW w:w="714" w:type="pct"/>
            <w:shd w:val="clear" w:color="auto" w:fill="auto"/>
            <w:noWrap/>
            <w:vAlign w:val="center"/>
            <w:hideMark/>
          </w:tcPr>
          <w:p w14:paraId="36CAFE52" w14:textId="1F5109C5"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30,930.50</w:t>
            </w:r>
          </w:p>
        </w:tc>
        <w:tc>
          <w:tcPr>
            <w:tcW w:w="714" w:type="pct"/>
            <w:shd w:val="clear" w:color="auto" w:fill="auto"/>
            <w:noWrap/>
            <w:vAlign w:val="center"/>
            <w:hideMark/>
          </w:tcPr>
          <w:p w14:paraId="248B6D74" w14:textId="60E0A97E"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78,004.34</w:t>
            </w:r>
          </w:p>
        </w:tc>
        <w:tc>
          <w:tcPr>
            <w:tcW w:w="714" w:type="pct"/>
            <w:shd w:val="clear" w:color="auto" w:fill="auto"/>
            <w:noWrap/>
            <w:vAlign w:val="center"/>
            <w:hideMark/>
          </w:tcPr>
          <w:p w14:paraId="13F2B091" w14:textId="30EA4073"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18,255.60</w:t>
            </w:r>
          </w:p>
        </w:tc>
        <w:tc>
          <w:tcPr>
            <w:tcW w:w="715" w:type="pct"/>
            <w:shd w:val="clear" w:color="auto" w:fill="auto"/>
            <w:noWrap/>
            <w:vAlign w:val="center"/>
            <w:hideMark/>
          </w:tcPr>
          <w:p w14:paraId="606C71B5" w14:textId="05CC7B08"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8,366.00</w:t>
            </w:r>
          </w:p>
        </w:tc>
        <w:tc>
          <w:tcPr>
            <w:tcW w:w="714" w:type="pct"/>
            <w:shd w:val="clear" w:color="auto" w:fill="auto"/>
            <w:noWrap/>
            <w:vAlign w:val="center"/>
            <w:hideMark/>
          </w:tcPr>
          <w:p w14:paraId="3B530E16" w14:textId="477F8F98"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51,382.74</w:t>
            </w:r>
          </w:p>
        </w:tc>
      </w:tr>
      <w:tr w:rsidR="007B6FEB" w:rsidRPr="00F227D3" w14:paraId="593EE108" w14:textId="77777777" w:rsidTr="007B6FEB">
        <w:trPr>
          <w:trHeight w:val="288"/>
        </w:trPr>
        <w:tc>
          <w:tcPr>
            <w:tcW w:w="714" w:type="pct"/>
            <w:shd w:val="clear" w:color="auto" w:fill="auto"/>
            <w:noWrap/>
            <w:vAlign w:val="center"/>
            <w:hideMark/>
          </w:tcPr>
          <w:p w14:paraId="2CCC4F49" w14:textId="77777777"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30 - E</w:t>
            </w:r>
          </w:p>
        </w:tc>
        <w:tc>
          <w:tcPr>
            <w:tcW w:w="714" w:type="pct"/>
            <w:shd w:val="clear" w:color="auto" w:fill="auto"/>
            <w:noWrap/>
            <w:vAlign w:val="center"/>
            <w:hideMark/>
          </w:tcPr>
          <w:p w14:paraId="350A70EC" w14:textId="41EE71A1"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52,945.14</w:t>
            </w:r>
          </w:p>
        </w:tc>
        <w:tc>
          <w:tcPr>
            <w:tcW w:w="714" w:type="pct"/>
            <w:shd w:val="clear" w:color="auto" w:fill="auto"/>
            <w:noWrap/>
            <w:vAlign w:val="center"/>
            <w:hideMark/>
          </w:tcPr>
          <w:p w14:paraId="6C9AD98F" w14:textId="11C94D5F"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17,365.70</w:t>
            </w:r>
          </w:p>
        </w:tc>
        <w:tc>
          <w:tcPr>
            <w:tcW w:w="714" w:type="pct"/>
            <w:shd w:val="clear" w:color="auto" w:fill="auto"/>
            <w:noWrap/>
            <w:vAlign w:val="center"/>
            <w:hideMark/>
          </w:tcPr>
          <w:p w14:paraId="0B993C43" w14:textId="7C41F93C"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65,389.08</w:t>
            </w:r>
          </w:p>
        </w:tc>
        <w:tc>
          <w:tcPr>
            <w:tcW w:w="714" w:type="pct"/>
            <w:shd w:val="clear" w:color="auto" w:fill="auto"/>
            <w:noWrap/>
            <w:vAlign w:val="center"/>
            <w:hideMark/>
          </w:tcPr>
          <w:p w14:paraId="10A98CD1" w14:textId="3DEA4094"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14,471.02</w:t>
            </w:r>
          </w:p>
        </w:tc>
        <w:tc>
          <w:tcPr>
            <w:tcW w:w="715" w:type="pct"/>
            <w:shd w:val="clear" w:color="auto" w:fill="auto"/>
            <w:noWrap/>
            <w:vAlign w:val="center"/>
            <w:hideMark/>
          </w:tcPr>
          <w:p w14:paraId="538BE36C" w14:textId="798C6609" w:rsidR="007B6FEB" w:rsidRPr="00F227D3" w:rsidRDefault="007B6FEB" w:rsidP="009F0922">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7,012.94</w:t>
            </w:r>
          </w:p>
        </w:tc>
        <w:tc>
          <w:tcPr>
            <w:tcW w:w="714" w:type="pct"/>
            <w:shd w:val="clear" w:color="auto" w:fill="auto"/>
            <w:noWrap/>
            <w:vAlign w:val="center"/>
            <w:hideMark/>
          </w:tcPr>
          <w:p w14:paraId="38A09A99" w14:textId="4099C431" w:rsidR="007B6FEB" w:rsidRPr="00F227D3" w:rsidRDefault="007B6FEB" w:rsidP="007B6FEB">
            <w:pPr>
              <w:spacing w:after="0" w:line="240" w:lineRule="auto"/>
              <w:jc w:val="center"/>
              <w:rPr>
                <w:rFonts w:ascii="Bookman Old Style" w:eastAsia="Times New Roman" w:hAnsi="Bookman Old Style" w:cs="Calibri"/>
                <w:sz w:val="18"/>
                <w:szCs w:val="18"/>
                <w:lang w:eastAsia="es-MX"/>
              </w:rPr>
            </w:pPr>
            <w:r w:rsidRPr="00F227D3">
              <w:rPr>
                <w:rFonts w:ascii="Bookman Old Style" w:eastAsia="Times New Roman" w:hAnsi="Bookman Old Style" w:cs="Calibri"/>
                <w:sz w:val="18"/>
                <w:szCs w:val="18"/>
                <w:lang w:eastAsia="es-MX"/>
              </w:rPr>
              <w:t>43,905.11</w:t>
            </w:r>
          </w:p>
        </w:tc>
      </w:tr>
    </w:tbl>
    <w:p w14:paraId="02FF2E95" w14:textId="77777777" w:rsidR="006C645B" w:rsidRPr="00F227D3" w:rsidRDefault="006C645B" w:rsidP="00D77920">
      <w:pPr>
        <w:autoSpaceDE w:val="0"/>
        <w:autoSpaceDN w:val="0"/>
        <w:adjustRightInd w:val="0"/>
        <w:spacing w:after="0" w:line="240" w:lineRule="auto"/>
        <w:jc w:val="both"/>
        <w:rPr>
          <w:rFonts w:ascii="Bookman Old Style" w:hAnsi="Bookman Old Style" w:cs="Arial"/>
          <w:sz w:val="20"/>
          <w:szCs w:val="20"/>
          <w:lang w:val="es-ES_tradnl"/>
        </w:rPr>
      </w:pPr>
    </w:p>
    <w:p w14:paraId="12AABB49" w14:textId="6168C672" w:rsidR="006C645B" w:rsidRPr="00F227D3" w:rsidRDefault="00795A13" w:rsidP="00D77920">
      <w:pPr>
        <w:autoSpaceDE w:val="0"/>
        <w:autoSpaceDN w:val="0"/>
        <w:adjustRightInd w:val="0"/>
        <w:spacing w:after="0" w:line="240" w:lineRule="auto"/>
        <w:jc w:val="both"/>
        <w:rPr>
          <w:rFonts w:ascii="Bookman Old Style" w:hAnsi="Bookman Old Style" w:cs="Arial"/>
          <w:sz w:val="20"/>
          <w:szCs w:val="20"/>
          <w:lang w:val="es-ES_tradnl" w:eastAsia="es-ES"/>
        </w:rPr>
      </w:pPr>
      <w:r w:rsidRPr="00F227D3">
        <w:rPr>
          <w:rFonts w:ascii="Bookman Old Style" w:hAnsi="Bookman Old Style" w:cs="Arial"/>
          <w:sz w:val="20"/>
          <w:szCs w:val="20"/>
          <w:lang w:val="es-ES_tradnl"/>
        </w:rPr>
        <w:t xml:space="preserve">Se </w:t>
      </w:r>
      <w:r w:rsidR="006C645B" w:rsidRPr="00F227D3">
        <w:rPr>
          <w:rFonts w:ascii="Bookman Old Style" w:hAnsi="Bookman Old Style" w:cs="Arial"/>
          <w:sz w:val="20"/>
          <w:szCs w:val="20"/>
          <w:lang w:val="es-ES_tradnl"/>
        </w:rPr>
        <w:t>podrá</w:t>
      </w:r>
      <w:r w:rsidRPr="00F227D3">
        <w:rPr>
          <w:rFonts w:ascii="Bookman Old Style" w:hAnsi="Bookman Old Style" w:cs="Arial"/>
          <w:sz w:val="20"/>
          <w:szCs w:val="20"/>
          <w:lang w:val="es-ES_tradnl"/>
        </w:rPr>
        <w:t>n</w:t>
      </w:r>
      <w:r w:rsidR="006C645B" w:rsidRPr="00F227D3">
        <w:rPr>
          <w:rFonts w:ascii="Bookman Old Style" w:hAnsi="Bookman Old Style" w:cs="Arial"/>
          <w:sz w:val="20"/>
          <w:szCs w:val="20"/>
          <w:lang w:val="es-ES_tradnl"/>
        </w:rPr>
        <w:t xml:space="preserve"> autorizar adecuaciones a las estructuras orgánicas de las Dependencias y Entidades Públicas, sin que ello, implique aprobación de recursos adicionales en los términos del presente artículo.</w:t>
      </w:r>
    </w:p>
    <w:p w14:paraId="3ADF98FE"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2EFD1EF8" w14:textId="7FDCDB0C" w:rsidR="006C645B" w:rsidRPr="00F227D3" w:rsidRDefault="006C645B" w:rsidP="00D77920">
      <w:pPr>
        <w:spacing w:after="0" w:line="240" w:lineRule="auto"/>
        <w:jc w:val="both"/>
        <w:rPr>
          <w:rFonts w:ascii="Bookman Old Style" w:hAnsi="Bookman Old Style" w:cs="Arial"/>
          <w:i/>
          <w:sz w:val="20"/>
          <w:szCs w:val="20"/>
          <w:lang w:val="es-ES_tradnl"/>
        </w:rPr>
      </w:pPr>
      <w:r w:rsidRPr="00F227D3">
        <w:rPr>
          <w:rFonts w:ascii="Bookman Old Style" w:hAnsi="Bookman Old Style" w:cs="Arial"/>
          <w:sz w:val="20"/>
          <w:szCs w:val="20"/>
          <w:lang w:val="es-ES_tradnl"/>
        </w:rPr>
        <w:t>Toda reestructuración que genere la creación de órganos administrativos desconcentrados, deberá implicar que la Dependencia que lo solicite, justifique la necesidad de dicha modificación</w:t>
      </w:r>
      <w:r w:rsidR="009E6A80"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en términos del mejoramiento en su nivel de eficiencia y productividad para el cumplimiento de sus funciones; debiendo además contar con los recursos presupuestarios para ello, por lo que en la solicitud que realice a la Secretaría, deberá señalar el ajuste correspondiente en sus asignaciones destinadas al pago de los servicios personales.</w:t>
      </w:r>
      <w:r w:rsidRPr="00F227D3">
        <w:rPr>
          <w:rFonts w:ascii="Bookman Old Style" w:hAnsi="Bookman Old Style" w:cs="Arial"/>
          <w:i/>
          <w:sz w:val="20"/>
          <w:szCs w:val="20"/>
          <w:lang w:val="es-ES_tradnl"/>
        </w:rPr>
        <w:t xml:space="preserve"> </w:t>
      </w:r>
    </w:p>
    <w:p w14:paraId="3F99C9A4" w14:textId="77777777" w:rsidR="006C645B" w:rsidRPr="00F227D3" w:rsidRDefault="006C645B" w:rsidP="00D77920">
      <w:pPr>
        <w:spacing w:after="0" w:line="240" w:lineRule="auto"/>
        <w:jc w:val="both"/>
        <w:rPr>
          <w:rFonts w:ascii="Bookman Old Style" w:hAnsi="Bookman Old Style" w:cs="Arial"/>
          <w:i/>
          <w:sz w:val="20"/>
          <w:szCs w:val="20"/>
          <w:lang w:val="es-ES_tradnl"/>
        </w:rPr>
      </w:pPr>
    </w:p>
    <w:p w14:paraId="09D95F3D" w14:textId="3EAEBE81" w:rsidR="006C645B" w:rsidRPr="00F227D3" w:rsidRDefault="006C645B" w:rsidP="00D77920">
      <w:pPr>
        <w:spacing w:after="0" w:line="240" w:lineRule="auto"/>
        <w:jc w:val="both"/>
        <w:rPr>
          <w:rFonts w:ascii="Bookman Old Style" w:hAnsi="Bookman Old Style" w:cs="Arial"/>
          <w:i/>
          <w:sz w:val="20"/>
          <w:szCs w:val="20"/>
          <w:lang w:val="es-ES_tradnl"/>
        </w:rPr>
      </w:pPr>
      <w:r w:rsidRPr="00F227D3">
        <w:rPr>
          <w:rFonts w:ascii="Bookman Old Style" w:hAnsi="Bookman Old Style" w:cs="Arial"/>
          <w:sz w:val="20"/>
          <w:szCs w:val="20"/>
          <w:lang w:val="es-ES_tradnl"/>
        </w:rPr>
        <w:t>Los Ejecutores del Gasto que lleven a cabo reestructuras en la Administración Pública Estatal que se deriven</w:t>
      </w:r>
      <w:r w:rsidR="003A4757" w:rsidRPr="00F227D3">
        <w:rPr>
          <w:rFonts w:ascii="Bookman Old Style" w:hAnsi="Bookman Old Style" w:cs="Arial"/>
          <w:sz w:val="20"/>
          <w:szCs w:val="20"/>
          <w:lang w:val="es-ES_tradnl"/>
        </w:rPr>
        <w:t xml:space="preserve"> de </w:t>
      </w:r>
      <w:r w:rsidRPr="00F227D3">
        <w:rPr>
          <w:rFonts w:ascii="Bookman Old Style" w:hAnsi="Bookman Old Style" w:cs="Arial"/>
          <w:sz w:val="20"/>
          <w:szCs w:val="20"/>
          <w:lang w:val="es-ES_tradnl"/>
        </w:rPr>
        <w:t>reformas legales u ordenamientos de carácter administrativo en las cuales se reasignen, compacten, creen o eliminen plazas deberán solicitar a la Secretaría, las adecuaciones necesarias para transferir los recursos y las estructuras orgánicas</w:t>
      </w:r>
      <w:r w:rsidR="00562189" w:rsidRPr="00F227D3">
        <w:rPr>
          <w:rFonts w:ascii="Bookman Old Style" w:hAnsi="Bookman Old Style" w:cs="Arial"/>
          <w:sz w:val="20"/>
          <w:szCs w:val="20"/>
          <w:lang w:val="es-ES_tradnl"/>
        </w:rPr>
        <w:t xml:space="preserve"> correspondientes</w:t>
      </w:r>
      <w:r w:rsidRPr="00F227D3">
        <w:rPr>
          <w:rFonts w:ascii="Bookman Old Style" w:hAnsi="Bookman Old Style" w:cs="Arial"/>
          <w:sz w:val="20"/>
          <w:szCs w:val="20"/>
          <w:lang w:val="es-ES_tradnl"/>
        </w:rPr>
        <w:t>.</w:t>
      </w:r>
    </w:p>
    <w:p w14:paraId="732765A6"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49737DE0" w14:textId="67D433E2"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Artículo </w:t>
      </w:r>
      <w:r w:rsidR="00615880" w:rsidRPr="00F227D3">
        <w:rPr>
          <w:rFonts w:ascii="Bookman Old Style" w:hAnsi="Bookman Old Style" w:cs="Arial"/>
          <w:b/>
          <w:sz w:val="20"/>
          <w:szCs w:val="20"/>
          <w:lang w:val="es-ES_tradnl"/>
        </w:rPr>
        <w:t>5</w:t>
      </w:r>
      <w:r w:rsidR="006B76ED" w:rsidRPr="00F227D3">
        <w:rPr>
          <w:rFonts w:ascii="Bookman Old Style" w:hAnsi="Bookman Old Style" w:cs="Arial"/>
          <w:b/>
          <w:sz w:val="20"/>
          <w:szCs w:val="20"/>
          <w:lang w:val="es-ES_tradnl"/>
        </w:rPr>
        <w:t>2</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Será responsabilidad de los </w:t>
      </w:r>
      <w:r w:rsidR="00615880" w:rsidRPr="00F227D3">
        <w:rPr>
          <w:rFonts w:ascii="Bookman Old Style" w:hAnsi="Bookman Old Style" w:cs="Arial"/>
          <w:sz w:val="20"/>
          <w:szCs w:val="20"/>
          <w:lang w:val="es-ES_tradnl"/>
        </w:rPr>
        <w:t>e</w:t>
      </w:r>
      <w:r w:rsidRPr="00F227D3">
        <w:rPr>
          <w:rFonts w:ascii="Bookman Old Style" w:hAnsi="Bookman Old Style" w:cs="Arial"/>
          <w:sz w:val="20"/>
          <w:szCs w:val="20"/>
          <w:lang w:val="es-ES_tradnl"/>
        </w:rPr>
        <w:t xml:space="preserve">jecutores del </w:t>
      </w:r>
      <w:r w:rsidR="00615880" w:rsidRPr="00F227D3">
        <w:rPr>
          <w:rFonts w:ascii="Bookman Old Style" w:hAnsi="Bookman Old Style" w:cs="Arial"/>
          <w:sz w:val="20"/>
          <w:szCs w:val="20"/>
          <w:lang w:val="es-ES_tradnl"/>
        </w:rPr>
        <w:t>g</w:t>
      </w:r>
      <w:r w:rsidRPr="00F227D3">
        <w:rPr>
          <w:rFonts w:ascii="Bookman Old Style" w:hAnsi="Bookman Old Style" w:cs="Arial"/>
          <w:sz w:val="20"/>
          <w:szCs w:val="20"/>
          <w:lang w:val="es-ES_tradnl"/>
        </w:rPr>
        <w:t>asto</w:t>
      </w:r>
      <w:r w:rsidR="00615880"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implementar las medidas necesarias </w:t>
      </w:r>
      <w:r w:rsidR="00917866" w:rsidRPr="00F227D3">
        <w:rPr>
          <w:rFonts w:ascii="Bookman Old Style" w:hAnsi="Bookman Old Style" w:cs="Arial"/>
          <w:sz w:val="20"/>
          <w:szCs w:val="20"/>
          <w:lang w:val="es-ES_tradnl"/>
        </w:rPr>
        <w:t>a efecto de</w:t>
      </w:r>
      <w:r w:rsidRPr="00F227D3">
        <w:rPr>
          <w:rFonts w:ascii="Bookman Old Style" w:hAnsi="Bookman Old Style" w:cs="Arial"/>
          <w:sz w:val="20"/>
          <w:szCs w:val="20"/>
          <w:lang w:val="es-ES_tradnl"/>
        </w:rPr>
        <w:t xml:space="preserve"> que el monto global del Presupuesto autorizado por concepto de servicios personales, no se </w:t>
      </w:r>
      <w:r w:rsidRPr="00F227D3">
        <w:rPr>
          <w:rFonts w:ascii="Bookman Old Style" w:hAnsi="Bookman Old Style" w:cs="Arial"/>
          <w:sz w:val="20"/>
          <w:szCs w:val="20"/>
          <w:lang w:val="es-ES_tradnl"/>
        </w:rPr>
        <w:lastRenderedPageBreak/>
        <w:t>incremente durante el Ejercicio Fiscal 202</w:t>
      </w:r>
      <w:r w:rsidR="00917866"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xml:space="preserve">, en estricta observancia de lo dispuesto en la Ley de Disciplina Financiera. </w:t>
      </w:r>
    </w:p>
    <w:p w14:paraId="6EB0DBDB"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11EF4677" w14:textId="2B17215D"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5</w:t>
      </w:r>
      <w:r w:rsidR="006B76ED" w:rsidRPr="00F227D3">
        <w:rPr>
          <w:rFonts w:ascii="Bookman Old Style" w:hAnsi="Bookman Old Style" w:cs="Arial"/>
          <w:b/>
          <w:sz w:val="20"/>
          <w:szCs w:val="20"/>
          <w:lang w:val="es-ES_tradnl"/>
        </w:rPr>
        <w:t>3</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Las Dependencias y Entidades Públicas no podrán crear nuevas plazas para contratación de personal, debiendo promover, en su caso, reubicaciones internas, sin perjuicio de los derechos laborales de los trabajadores. </w:t>
      </w:r>
    </w:p>
    <w:p w14:paraId="236EF7E8"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73294D5B" w14:textId="74BA5F9D"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5</w:t>
      </w:r>
      <w:r w:rsidR="006B76ED" w:rsidRPr="00F227D3">
        <w:rPr>
          <w:rFonts w:ascii="Bookman Old Style" w:hAnsi="Bookman Old Style" w:cs="Arial"/>
          <w:b/>
          <w:sz w:val="20"/>
          <w:szCs w:val="20"/>
          <w:lang w:val="es-ES_tradnl"/>
        </w:rPr>
        <w:t>4</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Las Dependencias y Entidades Públicas en el ejercicio de sus asignaciones presupuestarias, por concepto de servicios personales, deberán atender lo siguiente:</w:t>
      </w:r>
    </w:p>
    <w:p w14:paraId="1289803E" w14:textId="77777777" w:rsidR="006C645B" w:rsidRPr="00F227D3" w:rsidRDefault="006C645B" w:rsidP="00D77920">
      <w:pPr>
        <w:spacing w:after="0" w:line="240" w:lineRule="auto"/>
        <w:rPr>
          <w:rFonts w:ascii="Bookman Old Style" w:hAnsi="Bookman Old Style" w:cs="Arial"/>
          <w:sz w:val="20"/>
          <w:szCs w:val="20"/>
          <w:lang w:val="es-ES_tradnl"/>
        </w:rPr>
      </w:pPr>
    </w:p>
    <w:p w14:paraId="40097874" w14:textId="6BEE2000" w:rsidR="006C645B" w:rsidRPr="00F227D3" w:rsidRDefault="006C645B" w:rsidP="00CE160B">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w:t>
      </w:r>
      <w:r w:rsidR="00CE160B"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Aplicar estrictamente los tabuladores de sueldo aprobados, así como lo dispuesto en el Acuerdo de compatibilidad de plazas y demás asignaciones autorizadas, evitando adicionar otras prestaciones o conceptos para conformar las remuneraciones de los servidores públicos; en el caso de las Dependencias y Entidades Públicas que reciban subsidio federal para el pago de servicios personales, se estará a lo dispuesto en los tabuladores que autorice la Federación para tal efecto.</w:t>
      </w:r>
    </w:p>
    <w:p w14:paraId="465EE13E" w14:textId="77777777" w:rsidR="006C645B" w:rsidRPr="00F227D3" w:rsidRDefault="006C645B" w:rsidP="00CE160B">
      <w:pPr>
        <w:spacing w:after="0" w:line="240" w:lineRule="auto"/>
        <w:jc w:val="both"/>
        <w:rPr>
          <w:rFonts w:ascii="Bookman Old Style" w:hAnsi="Bookman Old Style" w:cs="Arial"/>
          <w:sz w:val="20"/>
          <w:szCs w:val="20"/>
          <w:lang w:val="es-ES_tradnl"/>
        </w:rPr>
      </w:pPr>
    </w:p>
    <w:p w14:paraId="40F3DEF7" w14:textId="2C97B8D2" w:rsidR="006C645B" w:rsidRPr="00F227D3" w:rsidRDefault="006C645B" w:rsidP="00CE160B">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II.</w:t>
      </w:r>
      <w:r w:rsidR="00CE160B"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 xml:space="preserve">No podrán autorizar, gratificaciones, estímulos extraordinarios o premios si no cuentan con la suficiencia presupuestal correspondiente. </w:t>
      </w:r>
    </w:p>
    <w:p w14:paraId="66BD8298" w14:textId="77777777" w:rsidR="006C645B" w:rsidRPr="00F227D3" w:rsidRDefault="006C645B" w:rsidP="00CE160B">
      <w:pPr>
        <w:spacing w:after="0" w:line="240" w:lineRule="auto"/>
        <w:jc w:val="both"/>
        <w:rPr>
          <w:rFonts w:ascii="Bookman Old Style" w:hAnsi="Bookman Old Style" w:cs="Arial"/>
          <w:sz w:val="20"/>
          <w:szCs w:val="20"/>
          <w:lang w:val="es-ES_tradnl"/>
        </w:rPr>
      </w:pPr>
    </w:p>
    <w:p w14:paraId="0F47EB65" w14:textId="18CD61C9" w:rsidR="006C645B" w:rsidRPr="00F227D3" w:rsidRDefault="006C645B" w:rsidP="00CE160B">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III.</w:t>
      </w:r>
      <w:r w:rsidRPr="00F227D3">
        <w:rPr>
          <w:rFonts w:ascii="Bookman Old Style" w:hAnsi="Bookman Old Style" w:cs="Arial"/>
          <w:sz w:val="20"/>
          <w:szCs w:val="20"/>
          <w:lang w:val="es-ES_tradnl"/>
        </w:rPr>
        <w:t xml:space="preserve"> Ajustarse a las disposiciones que establezca</w:t>
      </w:r>
      <w:r w:rsidR="00C44E25" w:rsidRPr="00F227D3">
        <w:rPr>
          <w:rFonts w:ascii="Bookman Old Style" w:hAnsi="Bookman Old Style" w:cs="Arial"/>
          <w:sz w:val="20"/>
          <w:szCs w:val="20"/>
          <w:lang w:val="es-ES_tradnl"/>
        </w:rPr>
        <w:t xml:space="preserve"> la Oficialía Mayor</w:t>
      </w:r>
      <w:r w:rsidRPr="00F227D3">
        <w:rPr>
          <w:rFonts w:ascii="Bookman Old Style" w:hAnsi="Bookman Old Style" w:cs="Arial"/>
          <w:sz w:val="20"/>
          <w:szCs w:val="20"/>
          <w:lang w:val="es-ES_tradnl"/>
        </w:rPr>
        <w:t>, en la determinación de las remuneraciones adicionales por jornadas u horas extraordinarias, los estímulos por eficiencia, gratificación en la actuación u otras prestaciones. Tratándose de remuneraciones adicionales por jornadas u horas extraordinarias y otras prestaciones del personal que labora en las Entidades Públicas, que se rijan por convenios de trabajo, los pagos se efectuarán conforme a lo estipulado en estos.</w:t>
      </w:r>
    </w:p>
    <w:p w14:paraId="551E43ED" w14:textId="77777777" w:rsidR="006C645B" w:rsidRPr="00F227D3" w:rsidRDefault="006C645B" w:rsidP="00CE160B">
      <w:pPr>
        <w:spacing w:after="0" w:line="240" w:lineRule="auto"/>
        <w:jc w:val="both"/>
        <w:rPr>
          <w:rFonts w:ascii="Bookman Old Style" w:hAnsi="Bookman Old Style" w:cs="Arial"/>
          <w:sz w:val="20"/>
          <w:szCs w:val="20"/>
          <w:lang w:val="es-ES_tradnl"/>
        </w:rPr>
      </w:pPr>
    </w:p>
    <w:p w14:paraId="0520CAD2" w14:textId="1A2D180A" w:rsidR="006C645B" w:rsidRPr="00F227D3" w:rsidRDefault="006C645B" w:rsidP="00CE160B">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IV.</w:t>
      </w:r>
      <w:r w:rsidRPr="00F227D3">
        <w:rPr>
          <w:rFonts w:ascii="Bookman Old Style" w:hAnsi="Bookman Old Style" w:cs="Arial"/>
          <w:sz w:val="20"/>
          <w:szCs w:val="20"/>
          <w:lang w:val="es-ES_tradnl"/>
        </w:rPr>
        <w:t xml:space="preserve"> Sujetarse a los lineamientos relativos a la autorización expresa de gastos de alimentación, gastos de viaje, viáticos fijos, viáticos eventuales y de las erogaciones necesarias para el desempeño de comisiones oficiales.</w:t>
      </w:r>
    </w:p>
    <w:p w14:paraId="56118718" w14:textId="77777777" w:rsidR="006C645B" w:rsidRPr="00F227D3" w:rsidRDefault="006C645B" w:rsidP="00CE160B">
      <w:pPr>
        <w:spacing w:after="0" w:line="240" w:lineRule="auto"/>
        <w:jc w:val="both"/>
        <w:rPr>
          <w:rFonts w:ascii="Bookman Old Style" w:hAnsi="Bookman Old Style" w:cs="Arial"/>
          <w:sz w:val="20"/>
          <w:szCs w:val="20"/>
          <w:lang w:val="es-ES_tradnl"/>
        </w:rPr>
      </w:pPr>
    </w:p>
    <w:p w14:paraId="79789562" w14:textId="4F4D06AF" w:rsidR="006C645B" w:rsidRPr="00F227D3" w:rsidRDefault="006C645B" w:rsidP="00CE160B">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V.</w:t>
      </w:r>
      <w:r w:rsidRPr="00F227D3">
        <w:rPr>
          <w:rFonts w:ascii="Bookman Old Style" w:hAnsi="Bookman Old Style" w:cs="Arial"/>
          <w:sz w:val="20"/>
          <w:szCs w:val="20"/>
          <w:lang w:val="es-ES_tradnl"/>
        </w:rPr>
        <w:t xml:space="preserve">  Promover el buen desempeño colectivo y estimular el establecimiento de sistemas de gestión de la calidad en la Administración Pública Estatal, para lo cual la </w:t>
      </w:r>
      <w:r w:rsidR="00E7501C" w:rsidRPr="00F227D3">
        <w:rPr>
          <w:rFonts w:ascii="Bookman Old Style" w:hAnsi="Bookman Old Style" w:cs="Arial"/>
          <w:sz w:val="20"/>
          <w:szCs w:val="20"/>
          <w:lang w:val="es-ES_tradnl"/>
        </w:rPr>
        <w:t>Oficialía Mayor</w:t>
      </w:r>
      <w:r w:rsidRPr="00F227D3">
        <w:rPr>
          <w:rFonts w:ascii="Bookman Old Style" w:hAnsi="Bookman Old Style" w:cs="Arial"/>
          <w:sz w:val="20"/>
          <w:szCs w:val="20"/>
          <w:lang w:val="es-ES_tradnl"/>
        </w:rPr>
        <w:t>, podrá autorizar reconocimientos, por concepto al desempeño de los servidores públicos de las Dependencias y Entidades Públicas del Poder Ejecutivo Estatal.</w:t>
      </w:r>
    </w:p>
    <w:p w14:paraId="2207BF7F" w14:textId="77777777" w:rsidR="006C645B" w:rsidRPr="00F227D3" w:rsidRDefault="006C645B" w:rsidP="00D77920">
      <w:pPr>
        <w:spacing w:after="0" w:line="240" w:lineRule="auto"/>
        <w:rPr>
          <w:rFonts w:ascii="Bookman Old Style" w:hAnsi="Bookman Old Style" w:cs="Arial"/>
          <w:b/>
          <w:sz w:val="20"/>
          <w:szCs w:val="20"/>
          <w:lang w:val="es-ES_tradnl"/>
        </w:rPr>
      </w:pPr>
    </w:p>
    <w:p w14:paraId="1E4A3E62" w14:textId="77777777" w:rsidR="006C645B" w:rsidRPr="00F227D3" w:rsidRDefault="006C645B" w:rsidP="00D77920">
      <w:pPr>
        <w:spacing w:after="0" w:line="240" w:lineRule="auto"/>
        <w:jc w:val="center"/>
        <w:rPr>
          <w:rFonts w:ascii="Bookman Old Style" w:hAnsi="Bookman Old Style" w:cs="Arial"/>
          <w:sz w:val="20"/>
          <w:szCs w:val="20"/>
          <w:lang w:val="es-ES_tradnl"/>
        </w:rPr>
      </w:pPr>
      <w:r w:rsidRPr="00F227D3">
        <w:rPr>
          <w:rFonts w:ascii="Bookman Old Style" w:hAnsi="Bookman Old Style" w:cs="Arial"/>
          <w:b/>
          <w:sz w:val="20"/>
          <w:szCs w:val="20"/>
          <w:lang w:val="es-ES_tradnl"/>
        </w:rPr>
        <w:t>CAPÍTULO III</w:t>
      </w:r>
    </w:p>
    <w:p w14:paraId="214807E0" w14:textId="77777777" w:rsidR="006C645B" w:rsidRPr="00F227D3" w:rsidRDefault="006C645B" w:rsidP="00D77920">
      <w:pPr>
        <w:spacing w:after="0" w:line="240" w:lineRule="auto"/>
        <w:jc w:val="center"/>
        <w:rPr>
          <w:rFonts w:ascii="Bookman Old Style" w:hAnsi="Bookman Old Style" w:cs="Arial"/>
          <w:b/>
          <w:sz w:val="20"/>
          <w:szCs w:val="20"/>
          <w:lang w:val="es-ES_tradnl"/>
        </w:rPr>
      </w:pPr>
      <w:r w:rsidRPr="00F227D3">
        <w:rPr>
          <w:rFonts w:ascii="Bookman Old Style" w:hAnsi="Bookman Old Style" w:cs="Arial"/>
          <w:b/>
          <w:sz w:val="20"/>
          <w:szCs w:val="20"/>
          <w:lang w:val="es-ES_tradnl"/>
        </w:rPr>
        <w:t>DE LA ADQUISICIÓN DE BIENES Y SERVICIOS</w:t>
      </w:r>
    </w:p>
    <w:p w14:paraId="6362E0C8" w14:textId="77777777" w:rsidR="006C645B" w:rsidRPr="00F227D3" w:rsidRDefault="006C645B" w:rsidP="00D77920">
      <w:pPr>
        <w:spacing w:after="0" w:line="240" w:lineRule="auto"/>
        <w:jc w:val="center"/>
        <w:rPr>
          <w:rFonts w:ascii="Bookman Old Style" w:hAnsi="Bookman Old Style" w:cs="Arial"/>
          <w:b/>
          <w:sz w:val="20"/>
          <w:szCs w:val="20"/>
          <w:lang w:val="es-ES_tradnl"/>
        </w:rPr>
      </w:pPr>
    </w:p>
    <w:p w14:paraId="635652A3" w14:textId="01D7039B"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5</w:t>
      </w:r>
      <w:r w:rsidR="006B76ED" w:rsidRPr="00F227D3">
        <w:rPr>
          <w:rFonts w:ascii="Bookman Old Style" w:hAnsi="Bookman Old Style" w:cs="Arial"/>
          <w:b/>
          <w:sz w:val="20"/>
          <w:szCs w:val="20"/>
          <w:lang w:val="es-ES_tradnl"/>
        </w:rPr>
        <w:t>5</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Las Dependencias y Entidades Públicas en sus procesos adquisitivos, deberán observar lo establecido en la Ley de Contratación Pública del Estado de México y Municipios. Los montos máximos de adjudicación directa, mediante concurso por invitación restringida, para la adquisición o arrendamiento de bienes y la contratación de servicios que se realicen durante el Ejercicio Fiscal 202</w:t>
      </w:r>
      <w:r w:rsidR="006B7C21" w:rsidRPr="00F227D3">
        <w:rPr>
          <w:rFonts w:ascii="Bookman Old Style" w:hAnsi="Bookman Old Style" w:cs="Arial"/>
          <w:sz w:val="20"/>
          <w:szCs w:val="20"/>
          <w:lang w:val="es-ES_tradnl"/>
        </w:rPr>
        <w:t>4</w:t>
      </w:r>
      <w:r w:rsidRPr="00F227D3">
        <w:rPr>
          <w:rFonts w:ascii="Bookman Old Style" w:hAnsi="Bookman Old Style" w:cs="Arial"/>
          <w:bCs/>
          <w:sz w:val="20"/>
          <w:szCs w:val="20"/>
          <w:lang w:val="es-ES_tradnl"/>
        </w:rPr>
        <w:t>,</w:t>
      </w:r>
      <w:r w:rsidRPr="00F227D3">
        <w:rPr>
          <w:rFonts w:ascii="Bookman Old Style" w:hAnsi="Bookman Old Style" w:cs="Arial"/>
          <w:sz w:val="20"/>
          <w:szCs w:val="20"/>
          <w:lang w:val="es-ES_tradnl"/>
        </w:rPr>
        <w:t xml:space="preserve"> serán los siguientes:</w:t>
      </w:r>
    </w:p>
    <w:p w14:paraId="01AD2C55" w14:textId="77777777" w:rsidR="006C645B" w:rsidRPr="00F227D3" w:rsidRDefault="006C645B" w:rsidP="00D77920">
      <w:pPr>
        <w:spacing w:after="0" w:line="240" w:lineRule="auto"/>
        <w:jc w:val="both"/>
        <w:rPr>
          <w:rFonts w:ascii="Bookman Old Style" w:hAnsi="Bookman Old Style" w:cs="Arial"/>
          <w:sz w:val="20"/>
          <w:szCs w:val="20"/>
          <w:lang w:val="es-ES_tradnl"/>
        </w:rPr>
      </w:pPr>
    </w:p>
    <w:tbl>
      <w:tblPr>
        <w:tblW w:w="9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6"/>
        <w:gridCol w:w="1714"/>
        <w:gridCol w:w="2598"/>
        <w:gridCol w:w="2953"/>
      </w:tblGrid>
      <w:tr w:rsidR="002A7768" w:rsidRPr="00F227D3" w14:paraId="6DE638D3" w14:textId="77777777" w:rsidTr="006B7C21">
        <w:trPr>
          <w:tblHeader/>
          <w:jc w:val="center"/>
        </w:trPr>
        <w:tc>
          <w:tcPr>
            <w:tcW w:w="1946" w:type="pct"/>
            <w:gridSpan w:val="2"/>
            <w:shd w:val="clear" w:color="auto" w:fill="BFBFBF"/>
            <w:vAlign w:val="center"/>
          </w:tcPr>
          <w:p w14:paraId="6B8A68AE" w14:textId="77777777" w:rsidR="006C645B" w:rsidRPr="00F227D3" w:rsidRDefault="006C645B" w:rsidP="00D77920">
            <w:pPr>
              <w:spacing w:after="0" w:line="240" w:lineRule="auto"/>
              <w:jc w:val="center"/>
              <w:rPr>
                <w:rFonts w:ascii="Bookman Old Style" w:eastAsia="Times New Roman" w:hAnsi="Bookman Old Style" w:cs="Arial"/>
                <w:b/>
                <w:bCs/>
                <w:sz w:val="18"/>
                <w:szCs w:val="18"/>
                <w:lang w:val="es-ES_tradnl" w:eastAsia="es-ES"/>
              </w:rPr>
            </w:pPr>
            <w:bookmarkStart w:id="11" w:name="_Hlk23965918"/>
            <w:r w:rsidRPr="00F227D3">
              <w:rPr>
                <w:rFonts w:ascii="Bookman Old Style" w:eastAsia="Times New Roman" w:hAnsi="Bookman Old Style" w:cs="Arial"/>
                <w:b/>
                <w:bCs/>
                <w:sz w:val="18"/>
                <w:szCs w:val="18"/>
                <w:lang w:val="es-ES_tradnl" w:eastAsia="es-ES"/>
              </w:rPr>
              <w:t>Presupuesto autorizado: de adquisiciones, arrendamientos y servicios a las Dependencias y Entidades Públicas</w:t>
            </w:r>
          </w:p>
          <w:p w14:paraId="37DED712" w14:textId="77777777" w:rsidR="006C645B" w:rsidRPr="00F227D3" w:rsidRDefault="006C645B" w:rsidP="00D77920">
            <w:pPr>
              <w:spacing w:after="0" w:line="240" w:lineRule="auto"/>
              <w:jc w:val="center"/>
              <w:rPr>
                <w:rFonts w:ascii="Bookman Old Style" w:eastAsia="Times New Roman" w:hAnsi="Bookman Old Style" w:cs="Arial"/>
                <w:b/>
                <w:bCs/>
                <w:sz w:val="18"/>
                <w:szCs w:val="18"/>
                <w:lang w:val="es-ES_tradnl" w:eastAsia="es-ES"/>
              </w:rPr>
            </w:pPr>
            <w:r w:rsidRPr="00F227D3">
              <w:rPr>
                <w:rFonts w:ascii="Bookman Old Style" w:eastAsia="Times New Roman" w:hAnsi="Bookman Old Style" w:cs="Arial"/>
                <w:b/>
                <w:bCs/>
                <w:sz w:val="18"/>
                <w:szCs w:val="18"/>
                <w:lang w:val="es-ES_tradnl" w:eastAsia="es-ES"/>
              </w:rPr>
              <w:t>(miles de pesos)</w:t>
            </w:r>
          </w:p>
        </w:tc>
        <w:tc>
          <w:tcPr>
            <w:tcW w:w="1429" w:type="pct"/>
            <w:shd w:val="clear" w:color="auto" w:fill="BFBFBF"/>
            <w:vAlign w:val="center"/>
          </w:tcPr>
          <w:p w14:paraId="7AEDA1AE" w14:textId="77777777" w:rsidR="006C645B" w:rsidRPr="00F227D3" w:rsidRDefault="006C645B" w:rsidP="00D77920">
            <w:pPr>
              <w:spacing w:after="0" w:line="240" w:lineRule="auto"/>
              <w:jc w:val="center"/>
              <w:rPr>
                <w:rFonts w:ascii="Bookman Old Style" w:eastAsia="Times New Roman" w:hAnsi="Bookman Old Style" w:cs="Arial"/>
                <w:b/>
                <w:bCs/>
                <w:sz w:val="18"/>
                <w:szCs w:val="18"/>
                <w:lang w:val="es-ES_tradnl" w:eastAsia="es-ES"/>
              </w:rPr>
            </w:pPr>
            <w:r w:rsidRPr="00F227D3">
              <w:rPr>
                <w:rFonts w:ascii="Bookman Old Style" w:eastAsia="Times New Roman" w:hAnsi="Bookman Old Style" w:cs="Arial"/>
                <w:b/>
                <w:bCs/>
                <w:sz w:val="18"/>
                <w:szCs w:val="18"/>
                <w:lang w:val="es-ES_tradnl" w:eastAsia="es-ES"/>
              </w:rPr>
              <w:t>Monto máximo de cada operación que podrá realizarse por adjudicación directa</w:t>
            </w:r>
          </w:p>
          <w:p w14:paraId="09608FBE" w14:textId="77777777" w:rsidR="006C645B" w:rsidRPr="00F227D3" w:rsidRDefault="006C645B" w:rsidP="00D77920">
            <w:pPr>
              <w:spacing w:after="0" w:line="240" w:lineRule="auto"/>
              <w:jc w:val="center"/>
              <w:rPr>
                <w:rFonts w:ascii="Bookman Old Style" w:eastAsia="Times New Roman" w:hAnsi="Bookman Old Style" w:cs="Arial"/>
                <w:b/>
                <w:bCs/>
                <w:sz w:val="18"/>
                <w:szCs w:val="18"/>
                <w:lang w:val="es-ES_tradnl" w:eastAsia="es-ES"/>
              </w:rPr>
            </w:pPr>
            <w:r w:rsidRPr="00F227D3">
              <w:rPr>
                <w:rFonts w:ascii="Bookman Old Style" w:eastAsia="Times New Roman" w:hAnsi="Bookman Old Style" w:cs="Arial"/>
                <w:b/>
                <w:bCs/>
                <w:sz w:val="18"/>
                <w:szCs w:val="18"/>
                <w:lang w:val="es-ES_tradnl" w:eastAsia="es-ES"/>
              </w:rPr>
              <w:t>(miles de pesos)</w:t>
            </w:r>
          </w:p>
        </w:tc>
        <w:tc>
          <w:tcPr>
            <w:tcW w:w="1624" w:type="pct"/>
            <w:shd w:val="clear" w:color="auto" w:fill="BFBFBF"/>
            <w:vAlign w:val="center"/>
          </w:tcPr>
          <w:p w14:paraId="5877257E" w14:textId="77777777" w:rsidR="006C645B" w:rsidRPr="00F227D3" w:rsidRDefault="006C645B" w:rsidP="00D77920">
            <w:pPr>
              <w:tabs>
                <w:tab w:val="left" w:pos="2907"/>
              </w:tabs>
              <w:spacing w:after="0" w:line="240" w:lineRule="auto"/>
              <w:jc w:val="center"/>
              <w:rPr>
                <w:rFonts w:ascii="Bookman Old Style" w:eastAsia="Times New Roman" w:hAnsi="Bookman Old Style" w:cs="Arial"/>
                <w:b/>
                <w:bCs/>
                <w:sz w:val="18"/>
                <w:szCs w:val="18"/>
                <w:lang w:val="es-ES_tradnl" w:eastAsia="es-ES"/>
              </w:rPr>
            </w:pPr>
            <w:r w:rsidRPr="00F227D3">
              <w:rPr>
                <w:rFonts w:ascii="Bookman Old Style" w:eastAsia="Times New Roman" w:hAnsi="Bookman Old Style" w:cs="Arial"/>
                <w:b/>
                <w:bCs/>
                <w:sz w:val="18"/>
                <w:szCs w:val="18"/>
                <w:lang w:val="es-ES_tradnl" w:eastAsia="es-ES"/>
              </w:rPr>
              <w:t>Monto máximo total de cada operación que podrá adjudicarse por invitación restringida (miles de pesos)</w:t>
            </w:r>
          </w:p>
        </w:tc>
      </w:tr>
      <w:tr w:rsidR="002A7768" w:rsidRPr="00F227D3" w14:paraId="7055784D" w14:textId="77777777" w:rsidTr="006B7C21">
        <w:trPr>
          <w:jc w:val="center"/>
        </w:trPr>
        <w:tc>
          <w:tcPr>
            <w:tcW w:w="1004" w:type="pct"/>
            <w:vAlign w:val="center"/>
          </w:tcPr>
          <w:p w14:paraId="341EDFA1" w14:textId="77777777" w:rsidR="006C645B" w:rsidRPr="00F227D3" w:rsidRDefault="006C645B" w:rsidP="006B7C21">
            <w:pPr>
              <w:spacing w:after="0" w:line="240" w:lineRule="auto"/>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Mayor de</w:t>
            </w:r>
          </w:p>
        </w:tc>
        <w:tc>
          <w:tcPr>
            <w:tcW w:w="942" w:type="pct"/>
            <w:vAlign w:val="center"/>
          </w:tcPr>
          <w:p w14:paraId="1F75E966" w14:textId="77777777" w:rsidR="006C645B" w:rsidRPr="00F227D3" w:rsidRDefault="006C645B" w:rsidP="006B7C21">
            <w:pPr>
              <w:spacing w:after="0" w:line="240" w:lineRule="auto"/>
              <w:jc w:val="center"/>
              <w:rPr>
                <w:rFonts w:ascii="Bookman Old Style" w:hAnsi="Bookman Old Style" w:cs="Arial"/>
                <w:sz w:val="20"/>
                <w:szCs w:val="20"/>
                <w:shd w:val="clear" w:color="auto" w:fill="E6E6E6"/>
                <w:lang w:val="es-ES_tradnl"/>
              </w:rPr>
            </w:pPr>
            <w:r w:rsidRPr="00F227D3">
              <w:rPr>
                <w:rFonts w:ascii="Bookman Old Style" w:hAnsi="Bookman Old Style" w:cs="Arial"/>
                <w:sz w:val="20"/>
                <w:szCs w:val="20"/>
                <w:lang w:val="es-ES_tradnl"/>
              </w:rPr>
              <w:t>Hasta</w:t>
            </w:r>
          </w:p>
        </w:tc>
        <w:tc>
          <w:tcPr>
            <w:tcW w:w="1429" w:type="pct"/>
            <w:vAlign w:val="center"/>
          </w:tcPr>
          <w:p w14:paraId="0987B397" w14:textId="77777777" w:rsidR="006C645B" w:rsidRPr="00F227D3" w:rsidRDefault="006C645B" w:rsidP="006B7C21">
            <w:pPr>
              <w:spacing w:after="0" w:line="240" w:lineRule="auto"/>
              <w:jc w:val="center"/>
              <w:rPr>
                <w:rFonts w:ascii="Bookman Old Style" w:hAnsi="Bookman Old Style" w:cs="Arial"/>
                <w:sz w:val="20"/>
                <w:szCs w:val="20"/>
                <w:shd w:val="clear" w:color="auto" w:fill="E6E6E6"/>
                <w:lang w:val="es-ES_tradnl"/>
              </w:rPr>
            </w:pPr>
          </w:p>
        </w:tc>
        <w:tc>
          <w:tcPr>
            <w:tcW w:w="1624" w:type="pct"/>
            <w:vAlign w:val="center"/>
          </w:tcPr>
          <w:p w14:paraId="360170E9" w14:textId="77777777" w:rsidR="006C645B" w:rsidRPr="00F227D3" w:rsidRDefault="006C645B" w:rsidP="006B7C21">
            <w:pPr>
              <w:spacing w:after="0" w:line="240" w:lineRule="auto"/>
              <w:jc w:val="center"/>
              <w:rPr>
                <w:rFonts w:ascii="Bookman Old Style" w:hAnsi="Bookman Old Style" w:cs="Arial"/>
                <w:sz w:val="20"/>
                <w:szCs w:val="20"/>
                <w:shd w:val="clear" w:color="auto" w:fill="E6E6E6"/>
                <w:lang w:val="es-ES_tradnl"/>
              </w:rPr>
            </w:pPr>
          </w:p>
        </w:tc>
      </w:tr>
      <w:tr w:rsidR="002A7768" w:rsidRPr="00F227D3" w14:paraId="35F7803C" w14:textId="77777777" w:rsidTr="006B7C21">
        <w:trPr>
          <w:jc w:val="center"/>
        </w:trPr>
        <w:tc>
          <w:tcPr>
            <w:tcW w:w="1004" w:type="pct"/>
            <w:vAlign w:val="center"/>
          </w:tcPr>
          <w:p w14:paraId="19F52420" w14:textId="77777777" w:rsidR="006C645B" w:rsidRPr="00F227D3" w:rsidRDefault="006C645B" w:rsidP="006B7C21">
            <w:pPr>
              <w:spacing w:after="0" w:line="240" w:lineRule="auto"/>
              <w:ind w:right="239"/>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0</w:t>
            </w:r>
          </w:p>
        </w:tc>
        <w:tc>
          <w:tcPr>
            <w:tcW w:w="942" w:type="pct"/>
            <w:vAlign w:val="center"/>
          </w:tcPr>
          <w:p w14:paraId="6C77A6BB" w14:textId="77777777" w:rsidR="006C645B" w:rsidRPr="00F227D3" w:rsidRDefault="006C645B" w:rsidP="006B7C21">
            <w:pPr>
              <w:spacing w:after="0" w:line="240" w:lineRule="auto"/>
              <w:ind w:right="141"/>
              <w:jc w:val="center"/>
              <w:rPr>
                <w:rFonts w:ascii="Bookman Old Style" w:hAnsi="Bookman Old Style" w:cs="Arial"/>
                <w:sz w:val="20"/>
                <w:szCs w:val="20"/>
                <w:shd w:val="clear" w:color="auto" w:fill="E6E6E6"/>
                <w:lang w:val="es-ES_tradnl"/>
              </w:rPr>
            </w:pPr>
            <w:r w:rsidRPr="00F227D3">
              <w:rPr>
                <w:rFonts w:ascii="Bookman Old Style" w:hAnsi="Bookman Old Style" w:cs="Arial"/>
                <w:sz w:val="20"/>
                <w:szCs w:val="20"/>
                <w:lang w:val="es-ES_tradnl"/>
              </w:rPr>
              <w:t>6,500.0</w:t>
            </w:r>
          </w:p>
        </w:tc>
        <w:tc>
          <w:tcPr>
            <w:tcW w:w="1429" w:type="pct"/>
            <w:vAlign w:val="center"/>
          </w:tcPr>
          <w:p w14:paraId="45443C3C" w14:textId="77777777" w:rsidR="006C645B" w:rsidRPr="00F227D3" w:rsidRDefault="006C645B" w:rsidP="006B7C21">
            <w:pPr>
              <w:spacing w:after="0" w:line="240" w:lineRule="auto"/>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150.0</w:t>
            </w:r>
          </w:p>
        </w:tc>
        <w:tc>
          <w:tcPr>
            <w:tcW w:w="1624" w:type="pct"/>
            <w:vAlign w:val="center"/>
          </w:tcPr>
          <w:p w14:paraId="65C79DA4" w14:textId="4CC1EF26" w:rsidR="006C645B" w:rsidRPr="00F227D3" w:rsidRDefault="006C645B" w:rsidP="006B7C21">
            <w:pPr>
              <w:spacing w:after="0" w:line="240" w:lineRule="auto"/>
              <w:ind w:right="853"/>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400.0</w:t>
            </w:r>
          </w:p>
        </w:tc>
      </w:tr>
      <w:tr w:rsidR="002A7768" w:rsidRPr="00F227D3" w14:paraId="427966CF" w14:textId="77777777" w:rsidTr="006B7C21">
        <w:trPr>
          <w:jc w:val="center"/>
        </w:trPr>
        <w:tc>
          <w:tcPr>
            <w:tcW w:w="1004" w:type="pct"/>
            <w:vAlign w:val="center"/>
          </w:tcPr>
          <w:p w14:paraId="72FF4799" w14:textId="47007067" w:rsidR="006C645B" w:rsidRPr="00F227D3" w:rsidRDefault="006C645B" w:rsidP="006B7C21">
            <w:pPr>
              <w:spacing w:after="0" w:line="240" w:lineRule="auto"/>
              <w:ind w:right="239"/>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6,500.0</w:t>
            </w:r>
          </w:p>
        </w:tc>
        <w:tc>
          <w:tcPr>
            <w:tcW w:w="942" w:type="pct"/>
            <w:vAlign w:val="center"/>
          </w:tcPr>
          <w:p w14:paraId="466AB590" w14:textId="77777777" w:rsidR="006C645B" w:rsidRPr="00F227D3" w:rsidRDefault="006C645B" w:rsidP="006B7C21">
            <w:pPr>
              <w:spacing w:after="0" w:line="240" w:lineRule="auto"/>
              <w:ind w:right="141"/>
              <w:jc w:val="center"/>
              <w:rPr>
                <w:rFonts w:ascii="Bookman Old Style" w:hAnsi="Bookman Old Style" w:cs="Arial"/>
                <w:sz w:val="20"/>
                <w:szCs w:val="20"/>
                <w:shd w:val="clear" w:color="auto" w:fill="E6E6E6"/>
                <w:lang w:val="es-ES_tradnl"/>
              </w:rPr>
            </w:pPr>
            <w:r w:rsidRPr="00F227D3">
              <w:rPr>
                <w:rFonts w:ascii="Bookman Old Style" w:hAnsi="Bookman Old Style" w:cs="Arial"/>
                <w:sz w:val="20"/>
                <w:szCs w:val="20"/>
                <w:lang w:val="es-ES_tradnl"/>
              </w:rPr>
              <w:t>13,000.0</w:t>
            </w:r>
          </w:p>
        </w:tc>
        <w:tc>
          <w:tcPr>
            <w:tcW w:w="1429" w:type="pct"/>
            <w:vAlign w:val="center"/>
          </w:tcPr>
          <w:p w14:paraId="06C42E42" w14:textId="77777777" w:rsidR="006C645B" w:rsidRPr="00F227D3" w:rsidRDefault="006C645B" w:rsidP="006B7C21">
            <w:pPr>
              <w:spacing w:after="0" w:line="240" w:lineRule="auto"/>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175.0</w:t>
            </w:r>
          </w:p>
        </w:tc>
        <w:tc>
          <w:tcPr>
            <w:tcW w:w="1624" w:type="pct"/>
            <w:vAlign w:val="center"/>
          </w:tcPr>
          <w:p w14:paraId="2F2F3E65" w14:textId="76E4F2F6" w:rsidR="006C645B" w:rsidRPr="00F227D3" w:rsidRDefault="006C645B" w:rsidP="006B7C21">
            <w:pPr>
              <w:spacing w:after="0" w:line="240" w:lineRule="auto"/>
              <w:ind w:right="853"/>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600.0</w:t>
            </w:r>
          </w:p>
        </w:tc>
      </w:tr>
      <w:tr w:rsidR="002A7768" w:rsidRPr="00F227D3" w14:paraId="4058F987" w14:textId="77777777" w:rsidTr="006B7C21">
        <w:trPr>
          <w:jc w:val="center"/>
        </w:trPr>
        <w:tc>
          <w:tcPr>
            <w:tcW w:w="1004" w:type="pct"/>
            <w:vAlign w:val="center"/>
          </w:tcPr>
          <w:p w14:paraId="4669DCEE" w14:textId="77777777" w:rsidR="006C645B" w:rsidRPr="00F227D3" w:rsidRDefault="006C645B" w:rsidP="006B7C21">
            <w:pPr>
              <w:spacing w:after="0" w:line="240" w:lineRule="auto"/>
              <w:ind w:right="239"/>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13,000.0</w:t>
            </w:r>
          </w:p>
        </w:tc>
        <w:tc>
          <w:tcPr>
            <w:tcW w:w="942" w:type="pct"/>
            <w:vAlign w:val="center"/>
          </w:tcPr>
          <w:p w14:paraId="664D661C" w14:textId="77777777" w:rsidR="006C645B" w:rsidRPr="00F227D3" w:rsidRDefault="006C645B" w:rsidP="006B7C21">
            <w:pPr>
              <w:spacing w:after="0" w:line="240" w:lineRule="auto"/>
              <w:ind w:right="141"/>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19,500.0</w:t>
            </w:r>
          </w:p>
        </w:tc>
        <w:tc>
          <w:tcPr>
            <w:tcW w:w="1429" w:type="pct"/>
            <w:vAlign w:val="center"/>
          </w:tcPr>
          <w:p w14:paraId="42531D3C" w14:textId="77777777" w:rsidR="006C645B" w:rsidRPr="00F227D3" w:rsidRDefault="006C645B" w:rsidP="006B7C21">
            <w:pPr>
              <w:spacing w:after="0" w:line="240" w:lineRule="auto"/>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200.0</w:t>
            </w:r>
          </w:p>
        </w:tc>
        <w:tc>
          <w:tcPr>
            <w:tcW w:w="1624" w:type="pct"/>
            <w:vAlign w:val="center"/>
          </w:tcPr>
          <w:p w14:paraId="09955134" w14:textId="4849B583" w:rsidR="006C645B" w:rsidRPr="00F227D3" w:rsidRDefault="006C645B" w:rsidP="006B7C21">
            <w:pPr>
              <w:spacing w:after="0" w:line="240" w:lineRule="auto"/>
              <w:ind w:right="853"/>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800.0</w:t>
            </w:r>
          </w:p>
        </w:tc>
      </w:tr>
      <w:tr w:rsidR="002A7768" w:rsidRPr="00F227D3" w14:paraId="07EA4859" w14:textId="77777777" w:rsidTr="006B7C21">
        <w:trPr>
          <w:jc w:val="center"/>
        </w:trPr>
        <w:tc>
          <w:tcPr>
            <w:tcW w:w="1004" w:type="pct"/>
            <w:vAlign w:val="center"/>
          </w:tcPr>
          <w:p w14:paraId="30698E61" w14:textId="77777777" w:rsidR="006C645B" w:rsidRPr="00F227D3" w:rsidRDefault="006C645B" w:rsidP="006B7C21">
            <w:pPr>
              <w:spacing w:after="0" w:line="240" w:lineRule="auto"/>
              <w:ind w:right="239"/>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19,500.0</w:t>
            </w:r>
          </w:p>
        </w:tc>
        <w:tc>
          <w:tcPr>
            <w:tcW w:w="942" w:type="pct"/>
            <w:vAlign w:val="center"/>
          </w:tcPr>
          <w:p w14:paraId="5C87ED03" w14:textId="77777777" w:rsidR="006C645B" w:rsidRPr="00F227D3" w:rsidRDefault="006C645B" w:rsidP="006B7C21">
            <w:pPr>
              <w:spacing w:after="0" w:line="240" w:lineRule="auto"/>
              <w:ind w:right="141"/>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26,000.0</w:t>
            </w:r>
          </w:p>
        </w:tc>
        <w:tc>
          <w:tcPr>
            <w:tcW w:w="1429" w:type="pct"/>
            <w:vAlign w:val="center"/>
          </w:tcPr>
          <w:p w14:paraId="659C7AC2" w14:textId="77777777" w:rsidR="006C645B" w:rsidRPr="00F227D3" w:rsidRDefault="006C645B" w:rsidP="006B7C21">
            <w:pPr>
              <w:spacing w:after="0" w:line="240" w:lineRule="auto"/>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250.0</w:t>
            </w:r>
          </w:p>
        </w:tc>
        <w:tc>
          <w:tcPr>
            <w:tcW w:w="1624" w:type="pct"/>
            <w:vAlign w:val="center"/>
          </w:tcPr>
          <w:p w14:paraId="3F1E492E" w14:textId="77777777" w:rsidR="006C645B" w:rsidRPr="00F227D3" w:rsidRDefault="006C645B" w:rsidP="006B7C21">
            <w:pPr>
              <w:spacing w:after="0" w:line="240" w:lineRule="auto"/>
              <w:ind w:right="853"/>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1,000.0</w:t>
            </w:r>
          </w:p>
        </w:tc>
      </w:tr>
      <w:tr w:rsidR="006C645B" w:rsidRPr="00F227D3" w14:paraId="0B3EC48E" w14:textId="77777777" w:rsidTr="006B7C21">
        <w:trPr>
          <w:jc w:val="center"/>
        </w:trPr>
        <w:tc>
          <w:tcPr>
            <w:tcW w:w="1004" w:type="pct"/>
            <w:vAlign w:val="center"/>
          </w:tcPr>
          <w:p w14:paraId="41E6419E" w14:textId="77777777" w:rsidR="006C645B" w:rsidRPr="00F227D3" w:rsidRDefault="006C645B" w:rsidP="006B7C21">
            <w:pPr>
              <w:spacing w:after="0" w:line="240" w:lineRule="auto"/>
              <w:ind w:right="239"/>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26,000.0</w:t>
            </w:r>
          </w:p>
        </w:tc>
        <w:tc>
          <w:tcPr>
            <w:tcW w:w="942" w:type="pct"/>
            <w:vAlign w:val="center"/>
          </w:tcPr>
          <w:p w14:paraId="39702896" w14:textId="77777777" w:rsidR="006C645B" w:rsidRPr="00F227D3" w:rsidRDefault="006C645B" w:rsidP="006B7C21">
            <w:pPr>
              <w:spacing w:after="0" w:line="240" w:lineRule="auto"/>
              <w:jc w:val="center"/>
              <w:rPr>
                <w:rFonts w:ascii="Bookman Old Style" w:hAnsi="Bookman Old Style" w:cs="Arial"/>
                <w:sz w:val="20"/>
                <w:szCs w:val="20"/>
                <w:shd w:val="clear" w:color="auto" w:fill="E6E6E6"/>
                <w:lang w:val="es-ES_tradnl"/>
              </w:rPr>
            </w:pPr>
          </w:p>
        </w:tc>
        <w:tc>
          <w:tcPr>
            <w:tcW w:w="1429" w:type="pct"/>
            <w:vAlign w:val="center"/>
          </w:tcPr>
          <w:p w14:paraId="1ED1C255" w14:textId="77777777" w:rsidR="006C645B" w:rsidRPr="00F227D3" w:rsidRDefault="006C645B" w:rsidP="006B7C21">
            <w:pPr>
              <w:spacing w:after="0" w:line="240" w:lineRule="auto"/>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500.0</w:t>
            </w:r>
          </w:p>
        </w:tc>
        <w:tc>
          <w:tcPr>
            <w:tcW w:w="1624" w:type="pct"/>
            <w:vAlign w:val="center"/>
          </w:tcPr>
          <w:p w14:paraId="7019076D" w14:textId="77777777" w:rsidR="006C645B" w:rsidRPr="00F227D3" w:rsidRDefault="006C645B" w:rsidP="006B7C21">
            <w:pPr>
              <w:spacing w:after="0" w:line="240" w:lineRule="auto"/>
              <w:ind w:right="853"/>
              <w:jc w:val="center"/>
              <w:rPr>
                <w:rFonts w:ascii="Bookman Old Style" w:hAnsi="Bookman Old Style" w:cs="Arial"/>
                <w:sz w:val="20"/>
                <w:szCs w:val="20"/>
                <w:lang w:val="es-ES_tradnl"/>
              </w:rPr>
            </w:pPr>
            <w:r w:rsidRPr="00F227D3">
              <w:rPr>
                <w:rFonts w:ascii="Bookman Old Style" w:hAnsi="Bookman Old Style" w:cs="Arial"/>
                <w:sz w:val="20"/>
                <w:szCs w:val="20"/>
                <w:lang w:val="es-ES_tradnl"/>
              </w:rPr>
              <w:t>1,500.0</w:t>
            </w:r>
          </w:p>
        </w:tc>
      </w:tr>
      <w:bookmarkEnd w:id="11"/>
    </w:tbl>
    <w:p w14:paraId="02073B0E" w14:textId="77777777" w:rsidR="006C645B" w:rsidRPr="00F227D3" w:rsidRDefault="006C645B" w:rsidP="006B7C21">
      <w:pPr>
        <w:spacing w:after="0" w:line="240" w:lineRule="auto"/>
        <w:jc w:val="center"/>
        <w:rPr>
          <w:rFonts w:ascii="Bookman Old Style" w:hAnsi="Bookman Old Style" w:cs="Arial"/>
          <w:sz w:val="20"/>
          <w:szCs w:val="20"/>
          <w:lang w:val="es-ES_tradnl"/>
        </w:rPr>
      </w:pPr>
    </w:p>
    <w:p w14:paraId="6A7135CA" w14:textId="36B398E4"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lastRenderedPageBreak/>
        <w:t>Las adquisiciones, arrendamientos de bienes o contratación de servicios, cuyo importe sea superior al monto máximo establecido para su adjudicación</w:t>
      </w:r>
      <w:r w:rsidR="007D7C79" w:rsidRPr="00F227D3">
        <w:rPr>
          <w:rFonts w:ascii="Bookman Old Style" w:hAnsi="Bookman Old Style" w:cs="Arial"/>
          <w:sz w:val="20"/>
          <w:szCs w:val="20"/>
          <w:lang w:val="es-ES_tradnl"/>
        </w:rPr>
        <w:t xml:space="preserve"> directa</w:t>
      </w:r>
      <w:r w:rsidRPr="00F227D3">
        <w:rPr>
          <w:rFonts w:ascii="Bookman Old Style" w:hAnsi="Bookman Old Style" w:cs="Arial"/>
          <w:sz w:val="20"/>
          <w:szCs w:val="20"/>
          <w:lang w:val="es-ES_tradnl"/>
        </w:rPr>
        <w:t xml:space="preserve"> </w:t>
      </w:r>
      <w:r w:rsidR="007D7C79" w:rsidRPr="00F227D3">
        <w:rPr>
          <w:rFonts w:ascii="Bookman Old Style" w:hAnsi="Bookman Old Style" w:cs="Arial"/>
          <w:sz w:val="20"/>
          <w:szCs w:val="20"/>
          <w:lang w:val="es-ES_tradnl"/>
        </w:rPr>
        <w:t xml:space="preserve">o </w:t>
      </w:r>
      <w:r w:rsidRPr="00F227D3">
        <w:rPr>
          <w:rFonts w:ascii="Bookman Old Style" w:hAnsi="Bookman Old Style" w:cs="Arial"/>
          <w:sz w:val="20"/>
          <w:szCs w:val="20"/>
          <w:lang w:val="es-ES_tradnl"/>
        </w:rPr>
        <w:t>mediante invitación restringida, conforme a la tabla anterior, se realizarán a través de licitación pública. Los montos deberán considerarse sin incluir el importe del Impuesto al Valor Agregado.</w:t>
      </w:r>
    </w:p>
    <w:p w14:paraId="14297EF3"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16F7DE5C" w14:textId="7483A961"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Las adjudicaciones directas, se substanciarán y resolverán de conformidad con las disposiciones que establece la Ley de Contratación Pública del Estado de México y Municipios, así como los lineamientos que al respecto </w:t>
      </w:r>
      <w:r w:rsidR="006B7C21" w:rsidRPr="00F227D3">
        <w:rPr>
          <w:rFonts w:ascii="Bookman Old Style" w:hAnsi="Bookman Old Style" w:cs="Arial"/>
          <w:sz w:val="20"/>
          <w:szCs w:val="20"/>
          <w:lang w:val="es-ES_tradnl"/>
        </w:rPr>
        <w:t>se emitan</w:t>
      </w:r>
      <w:r w:rsidRPr="00F227D3">
        <w:rPr>
          <w:rFonts w:ascii="Bookman Old Style" w:hAnsi="Bookman Old Style" w:cs="Arial"/>
          <w:sz w:val="20"/>
          <w:szCs w:val="20"/>
          <w:lang w:val="es-ES_tradnl"/>
        </w:rPr>
        <w:t>.</w:t>
      </w:r>
    </w:p>
    <w:p w14:paraId="3E1A3E19"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0FCD1449" w14:textId="47A8B36B"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Las adquisiciones directas se llevarán a cabo en los casos y términos establecidos en los lineamientos que </w:t>
      </w:r>
      <w:r w:rsidR="00655363" w:rsidRPr="00F227D3">
        <w:rPr>
          <w:rFonts w:ascii="Bookman Old Style" w:hAnsi="Bookman Old Style" w:cs="Arial"/>
          <w:sz w:val="20"/>
          <w:szCs w:val="20"/>
          <w:lang w:val="es-ES_tradnl"/>
        </w:rPr>
        <w:t>para el efecto emita la Oficialía Mayor</w:t>
      </w:r>
      <w:r w:rsidRPr="00F227D3">
        <w:rPr>
          <w:rFonts w:ascii="Bookman Old Style" w:hAnsi="Bookman Old Style" w:cs="Arial"/>
          <w:sz w:val="20"/>
          <w:szCs w:val="20"/>
          <w:lang w:val="es-ES_tradnl"/>
        </w:rPr>
        <w:t>, debiendo en todo caso las Dependencias y Entidades Públicas, asegurar para el Gobierno del Estado, las mejores condiciones disponibles en cuanto a precio, calidad, financiamiento, oportunidad y demás circunstancias pertinentes.</w:t>
      </w:r>
    </w:p>
    <w:p w14:paraId="498FE7C5" w14:textId="26FF846D" w:rsidR="006C645B" w:rsidRDefault="006C645B" w:rsidP="00D77920">
      <w:pPr>
        <w:spacing w:after="0" w:line="240" w:lineRule="auto"/>
        <w:jc w:val="both"/>
        <w:rPr>
          <w:rFonts w:ascii="Bookman Old Style" w:hAnsi="Bookman Old Style" w:cs="Arial"/>
          <w:sz w:val="20"/>
          <w:szCs w:val="20"/>
          <w:lang w:val="es-ES_tradnl"/>
        </w:rPr>
      </w:pPr>
    </w:p>
    <w:p w14:paraId="33880790" w14:textId="77777777" w:rsidR="00672ED9" w:rsidRPr="00F227D3" w:rsidRDefault="00672ED9" w:rsidP="00D77920">
      <w:pPr>
        <w:spacing w:after="0" w:line="240" w:lineRule="auto"/>
        <w:jc w:val="both"/>
        <w:rPr>
          <w:rFonts w:ascii="Bookman Old Style" w:hAnsi="Bookman Old Style" w:cs="Arial"/>
          <w:sz w:val="20"/>
          <w:szCs w:val="20"/>
          <w:lang w:val="es-ES_tradnl"/>
        </w:rPr>
      </w:pPr>
    </w:p>
    <w:p w14:paraId="30BB53B3" w14:textId="37129458"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5</w:t>
      </w:r>
      <w:r w:rsidR="006B76ED" w:rsidRPr="00F227D3">
        <w:rPr>
          <w:rFonts w:ascii="Bookman Old Style" w:hAnsi="Bookman Old Style" w:cs="Arial"/>
          <w:b/>
          <w:sz w:val="20"/>
          <w:szCs w:val="20"/>
          <w:lang w:val="es-ES_tradnl"/>
        </w:rPr>
        <w:t>6</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En el ejercicio de los recursos aprobados para las adquisiciones o arrendamientos de bienes y la contratación de servicios, las Dependencias y Entidades Públicas, deberán observar lo establecido en la Ley de Contratación Pública del Estado de México y Municipios, siempre que se realice lo siguiente:</w:t>
      </w:r>
    </w:p>
    <w:p w14:paraId="1D86B96B" w14:textId="77777777" w:rsidR="006C645B" w:rsidRPr="00F227D3" w:rsidRDefault="006C645B" w:rsidP="003F425F">
      <w:pPr>
        <w:spacing w:after="0" w:line="240" w:lineRule="auto"/>
        <w:jc w:val="both"/>
        <w:rPr>
          <w:rFonts w:ascii="Bookman Old Style" w:hAnsi="Bookman Old Style" w:cs="Arial"/>
          <w:sz w:val="20"/>
          <w:szCs w:val="20"/>
          <w:lang w:val="es-ES_tradnl"/>
        </w:rPr>
      </w:pPr>
    </w:p>
    <w:p w14:paraId="54840AF9" w14:textId="532D2DC2" w:rsidR="006C645B" w:rsidRPr="00F227D3" w:rsidRDefault="006C645B" w:rsidP="003F425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w:t>
      </w:r>
      <w:r w:rsidRPr="00F227D3">
        <w:rPr>
          <w:rFonts w:ascii="Bookman Old Style" w:hAnsi="Bookman Old Style" w:cs="Arial"/>
          <w:sz w:val="20"/>
          <w:szCs w:val="20"/>
          <w:lang w:val="es-ES_tradnl"/>
        </w:rPr>
        <w:t xml:space="preserve"> La adquisición de bienes muebles e inmuebles, arrendamientos y la contratación de servicios, deberá sujetarse a los programas y calendarios aprobados, apegarse a los lineamientos y normas aplicables, para ello, se deberá considerar el ciclo presupuestal, por lo que no podrán afectarse compromisos que no hayan sido devengados al término del Ejercicio Fiscal correspondiente.</w:t>
      </w:r>
    </w:p>
    <w:p w14:paraId="68A5C8C6" w14:textId="77777777" w:rsidR="006C645B" w:rsidRPr="00F227D3" w:rsidRDefault="006C645B" w:rsidP="003F425F">
      <w:pPr>
        <w:spacing w:after="0" w:line="240" w:lineRule="auto"/>
        <w:jc w:val="both"/>
        <w:rPr>
          <w:rFonts w:ascii="Bookman Old Style" w:hAnsi="Bookman Old Style" w:cs="Arial"/>
          <w:sz w:val="20"/>
          <w:szCs w:val="20"/>
          <w:lang w:val="es-ES_tradnl"/>
        </w:rPr>
      </w:pPr>
    </w:p>
    <w:p w14:paraId="3B14375C" w14:textId="6BE3036E" w:rsidR="006C645B" w:rsidRPr="00F227D3" w:rsidRDefault="006C645B" w:rsidP="003F425F">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En cumplimiento de las medidas de racionalidad, austeridad y disciplina presupuestaria en el ejercicio del gasto público, la Secretaría verificará previamente la existencia de bienes disponibles que sean susceptibles de aprovecharse por las áreas solicitantes</w:t>
      </w:r>
      <w:r w:rsidRPr="00F227D3">
        <w:rPr>
          <w:rFonts w:ascii="Bookman Old Style" w:hAnsi="Bookman Old Style" w:cs="Arial"/>
          <w:sz w:val="20"/>
          <w:szCs w:val="20"/>
          <w:shd w:val="clear" w:color="auto" w:fill="FFFFFF"/>
        </w:rPr>
        <w:t xml:space="preserve">; </w:t>
      </w:r>
      <w:r w:rsidRPr="00F227D3">
        <w:rPr>
          <w:rFonts w:ascii="Bookman Old Style" w:hAnsi="Bookman Old Style" w:cs="Arial"/>
          <w:sz w:val="20"/>
          <w:szCs w:val="20"/>
          <w:lang w:val="es-ES_tradnl"/>
        </w:rPr>
        <w:t>salvo en los casos estrictamente indispensables para la operación institucional,</w:t>
      </w:r>
      <w:r w:rsidR="00B02738" w:rsidRPr="00F227D3">
        <w:rPr>
          <w:rFonts w:ascii="Bookman Old Style" w:hAnsi="Bookman Old Style" w:cs="Arial"/>
          <w:sz w:val="20"/>
          <w:szCs w:val="20"/>
          <w:lang w:val="es-ES_tradnl"/>
        </w:rPr>
        <w:t xml:space="preserve"> </w:t>
      </w:r>
      <w:r w:rsidRPr="00F227D3">
        <w:rPr>
          <w:rFonts w:ascii="Bookman Old Style" w:hAnsi="Bookman Old Style" w:cs="Arial"/>
          <w:sz w:val="20"/>
          <w:szCs w:val="20"/>
          <w:lang w:val="es-ES_tradnl"/>
        </w:rPr>
        <w:t xml:space="preserve">podrá contratarse siempre y cuando, se cuente con la disponibilidad presupuestaria y la autorización previa de la </w:t>
      </w:r>
      <w:r w:rsidR="00B02738" w:rsidRPr="00F227D3">
        <w:rPr>
          <w:rFonts w:ascii="Bookman Old Style" w:hAnsi="Bookman Old Style" w:cs="Arial"/>
          <w:sz w:val="20"/>
          <w:szCs w:val="20"/>
          <w:lang w:val="es-ES_tradnl"/>
        </w:rPr>
        <w:t>Oficialía Mayor</w:t>
      </w:r>
      <w:r w:rsidRPr="00F227D3">
        <w:rPr>
          <w:rFonts w:ascii="Bookman Old Style" w:hAnsi="Bookman Old Style" w:cs="Arial"/>
          <w:sz w:val="20"/>
          <w:szCs w:val="20"/>
          <w:lang w:val="es-ES_tradnl"/>
        </w:rPr>
        <w:t>.</w:t>
      </w:r>
    </w:p>
    <w:p w14:paraId="119C9FB0" w14:textId="77777777" w:rsidR="006C645B" w:rsidRPr="00F227D3" w:rsidRDefault="006C645B" w:rsidP="003F425F">
      <w:pPr>
        <w:spacing w:after="0" w:line="240" w:lineRule="auto"/>
        <w:jc w:val="both"/>
        <w:rPr>
          <w:rFonts w:ascii="Bookman Old Style" w:hAnsi="Bookman Old Style" w:cs="Arial"/>
          <w:sz w:val="20"/>
          <w:szCs w:val="20"/>
          <w:lang w:val="es-ES_tradnl"/>
        </w:rPr>
      </w:pPr>
    </w:p>
    <w:p w14:paraId="40A6DF8E" w14:textId="352273CF" w:rsidR="006C645B" w:rsidRPr="00F227D3" w:rsidRDefault="006C645B" w:rsidP="003F425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II.</w:t>
      </w:r>
      <w:r w:rsidRPr="00F227D3">
        <w:rPr>
          <w:rFonts w:ascii="Bookman Old Style" w:hAnsi="Bookman Old Style" w:cs="Arial"/>
          <w:sz w:val="20"/>
          <w:szCs w:val="20"/>
          <w:lang w:val="es-ES_tradnl"/>
        </w:rPr>
        <w:t xml:space="preserve"> La adquisición o arrendamiento de bienes de marcas específicas, la contratación de servicios, así como las adquisiciones urgentes con personas físicas o jurídicas colectivas determinadas, serán consideradas de manera excepcional</w:t>
      </w:r>
      <w:r w:rsidR="005317AC" w:rsidRPr="00F227D3">
        <w:rPr>
          <w:rFonts w:ascii="Bookman Old Style" w:hAnsi="Bookman Old Style" w:cs="Arial"/>
          <w:sz w:val="20"/>
          <w:szCs w:val="20"/>
          <w:lang w:val="es-ES_tradnl"/>
        </w:rPr>
        <w:t xml:space="preserve">, </w:t>
      </w:r>
      <w:r w:rsidR="007D7C79" w:rsidRPr="00F227D3">
        <w:rPr>
          <w:rFonts w:ascii="Bookman Old Style" w:hAnsi="Bookman Old Style" w:cs="Arial"/>
          <w:sz w:val="20"/>
          <w:szCs w:val="20"/>
          <w:lang w:val="es-ES_tradnl"/>
        </w:rPr>
        <w:t xml:space="preserve">deberán </w:t>
      </w:r>
      <w:r w:rsidR="005317AC" w:rsidRPr="00F227D3">
        <w:rPr>
          <w:rFonts w:ascii="Bookman Old Style" w:hAnsi="Bookman Old Style" w:cs="Arial"/>
          <w:sz w:val="20"/>
          <w:szCs w:val="20"/>
          <w:lang w:val="es-ES_tradnl"/>
        </w:rPr>
        <w:t>estar debidamente justificadas</w:t>
      </w:r>
      <w:r w:rsidRPr="00F227D3">
        <w:rPr>
          <w:rFonts w:ascii="Bookman Old Style" w:hAnsi="Bookman Old Style" w:cs="Arial"/>
          <w:sz w:val="20"/>
          <w:szCs w:val="20"/>
          <w:lang w:val="es-ES_tradnl"/>
        </w:rPr>
        <w:t xml:space="preserve"> y deberán cumplir con la normatividad aplicable.</w:t>
      </w:r>
    </w:p>
    <w:p w14:paraId="5CDB2267" w14:textId="77777777" w:rsidR="006C645B" w:rsidRPr="00F227D3" w:rsidRDefault="006C645B" w:rsidP="003F425F">
      <w:pPr>
        <w:spacing w:after="0" w:line="240" w:lineRule="auto"/>
        <w:jc w:val="both"/>
        <w:rPr>
          <w:rFonts w:ascii="Bookman Old Style" w:hAnsi="Bookman Old Style" w:cs="Arial"/>
          <w:sz w:val="20"/>
          <w:szCs w:val="20"/>
          <w:lang w:val="es-ES_tradnl"/>
        </w:rPr>
      </w:pPr>
    </w:p>
    <w:p w14:paraId="5DC39EC3" w14:textId="7EA3C147" w:rsidR="006C645B" w:rsidRPr="00F227D3" w:rsidRDefault="006C645B" w:rsidP="003F425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III.</w:t>
      </w:r>
      <w:r w:rsidRPr="00F227D3">
        <w:rPr>
          <w:rFonts w:ascii="Bookman Old Style" w:hAnsi="Bookman Old Style" w:cs="Arial"/>
          <w:sz w:val="20"/>
          <w:szCs w:val="20"/>
          <w:lang w:val="es-ES_tradnl"/>
        </w:rPr>
        <w:t xml:space="preserve"> La adquisición de mobiliario y equipo de oficina, bienes informáticos, maquinaria y equipo agropecuario, industrial y de comunicación para la operación de las Dependencias y Entidades Públicas, se reducirá a lo </w:t>
      </w:r>
      <w:r w:rsidR="007D7C79" w:rsidRPr="00F227D3">
        <w:rPr>
          <w:rFonts w:ascii="Bookman Old Style" w:hAnsi="Bookman Old Style" w:cs="Arial"/>
          <w:sz w:val="20"/>
          <w:szCs w:val="20"/>
          <w:lang w:val="es-ES_tradnl"/>
        </w:rPr>
        <w:t xml:space="preserve">mínimo </w:t>
      </w:r>
      <w:r w:rsidRPr="00F227D3">
        <w:rPr>
          <w:rFonts w:ascii="Bookman Old Style" w:hAnsi="Bookman Old Style" w:cs="Arial"/>
          <w:sz w:val="20"/>
          <w:szCs w:val="20"/>
          <w:lang w:val="es-ES_tradnl"/>
        </w:rPr>
        <w:t>indispensable para el correcto ejercicio de las funciones que tiene encomendadas, en los siguientes casos:</w:t>
      </w:r>
    </w:p>
    <w:p w14:paraId="34AE7469" w14:textId="77777777" w:rsidR="006C645B" w:rsidRPr="00F227D3" w:rsidRDefault="006C645B" w:rsidP="003F425F">
      <w:pPr>
        <w:spacing w:after="0" w:line="240" w:lineRule="auto"/>
        <w:jc w:val="both"/>
        <w:rPr>
          <w:rFonts w:ascii="Bookman Old Style" w:hAnsi="Bookman Old Style" w:cs="Arial"/>
          <w:sz w:val="20"/>
          <w:szCs w:val="20"/>
          <w:lang w:val="es-ES_tradnl"/>
        </w:rPr>
      </w:pPr>
    </w:p>
    <w:p w14:paraId="23B4A442" w14:textId="05595A39" w:rsidR="006C645B" w:rsidRPr="00F227D3" w:rsidRDefault="003117DA" w:rsidP="00A7300B">
      <w:pPr>
        <w:numPr>
          <w:ilvl w:val="0"/>
          <w:numId w:val="85"/>
        </w:numPr>
        <w:spacing w:after="0" w:line="240" w:lineRule="auto"/>
        <w:ind w:left="0" w:firstLine="0"/>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Cuando s</w:t>
      </w:r>
      <w:r w:rsidR="006C645B" w:rsidRPr="00F227D3">
        <w:rPr>
          <w:rFonts w:ascii="Bookman Old Style" w:hAnsi="Bookman Old Style" w:cs="Arial"/>
          <w:sz w:val="20"/>
          <w:szCs w:val="20"/>
          <w:lang w:val="es-ES_tradnl"/>
        </w:rPr>
        <w:t>e derive de las necesidades básicas de unidades administrativas de nueva creación.</w:t>
      </w:r>
    </w:p>
    <w:p w14:paraId="640E2FB9" w14:textId="77777777" w:rsidR="006C645B" w:rsidRPr="00F227D3" w:rsidRDefault="006C645B" w:rsidP="003F425F">
      <w:pPr>
        <w:spacing w:after="0" w:line="240" w:lineRule="auto"/>
        <w:jc w:val="both"/>
        <w:rPr>
          <w:rFonts w:ascii="Bookman Old Style" w:hAnsi="Bookman Old Style" w:cs="Arial"/>
          <w:sz w:val="20"/>
          <w:szCs w:val="20"/>
          <w:lang w:val="es-ES_tradnl"/>
        </w:rPr>
      </w:pPr>
    </w:p>
    <w:p w14:paraId="0F49AB72" w14:textId="54002EAC" w:rsidR="006C645B" w:rsidRPr="00F227D3" w:rsidRDefault="003117DA" w:rsidP="00A7300B">
      <w:pPr>
        <w:numPr>
          <w:ilvl w:val="0"/>
          <w:numId w:val="85"/>
        </w:numPr>
        <w:spacing w:after="0" w:line="240" w:lineRule="auto"/>
        <w:ind w:left="0" w:firstLine="0"/>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Cuando se </w:t>
      </w:r>
      <w:r w:rsidR="006C645B" w:rsidRPr="00F227D3">
        <w:rPr>
          <w:rFonts w:ascii="Bookman Old Style" w:hAnsi="Bookman Old Style" w:cs="Arial"/>
          <w:sz w:val="20"/>
          <w:szCs w:val="20"/>
          <w:lang w:val="es-ES_tradnl"/>
        </w:rPr>
        <w:t>relacione directamente con las acciones de simplificación y modernización de la Administración Pública o con motivo de la desconcentración de servicios, en este último caso, se reasignarán los bienes muebles de la oficina desconcentrada.</w:t>
      </w:r>
    </w:p>
    <w:p w14:paraId="1842E2B9" w14:textId="77777777" w:rsidR="006C645B" w:rsidRPr="00F227D3" w:rsidRDefault="006C645B" w:rsidP="003F425F">
      <w:pPr>
        <w:spacing w:after="0" w:line="240" w:lineRule="auto"/>
        <w:jc w:val="both"/>
        <w:rPr>
          <w:rFonts w:ascii="Bookman Old Style" w:hAnsi="Bookman Old Style" w:cs="Arial"/>
          <w:sz w:val="20"/>
          <w:szCs w:val="20"/>
          <w:lang w:val="es-ES_tradnl"/>
        </w:rPr>
      </w:pPr>
    </w:p>
    <w:p w14:paraId="5900906C" w14:textId="2CB53697" w:rsidR="006C645B" w:rsidRPr="00F227D3" w:rsidRDefault="006C645B" w:rsidP="003F425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IV.</w:t>
      </w:r>
      <w:r w:rsidRPr="00F227D3">
        <w:rPr>
          <w:rFonts w:ascii="Bookman Old Style" w:hAnsi="Bookman Old Style" w:cs="Arial"/>
          <w:sz w:val="20"/>
          <w:szCs w:val="20"/>
          <w:lang w:val="es-ES_tradnl"/>
        </w:rPr>
        <w:t xml:space="preserve"> La sustitución de vehículos, se autorizará únicamente para reposición de unidades dadas de baja o para la ampliación de los servicios de seguridad pública, procuración de justicia y salud, previo dictamen correspondiente</w:t>
      </w:r>
      <w:r w:rsidR="00F63C7B" w:rsidRPr="00F227D3">
        <w:rPr>
          <w:rFonts w:ascii="Bookman Old Style" w:hAnsi="Bookman Old Style" w:cs="Arial"/>
          <w:sz w:val="20"/>
          <w:szCs w:val="20"/>
          <w:lang w:val="es-ES_tradnl"/>
        </w:rPr>
        <w:t>.</w:t>
      </w:r>
    </w:p>
    <w:p w14:paraId="05B16870" w14:textId="77777777" w:rsidR="006C645B" w:rsidRPr="00F227D3" w:rsidRDefault="006C645B" w:rsidP="003F425F">
      <w:pPr>
        <w:spacing w:after="0" w:line="240" w:lineRule="auto"/>
        <w:jc w:val="both"/>
        <w:rPr>
          <w:rFonts w:ascii="Bookman Old Style" w:hAnsi="Bookman Old Style" w:cs="Arial"/>
          <w:sz w:val="20"/>
          <w:szCs w:val="20"/>
          <w:lang w:val="es-ES_tradnl"/>
        </w:rPr>
      </w:pPr>
    </w:p>
    <w:p w14:paraId="02004511" w14:textId="5ADE32AF" w:rsidR="006C645B" w:rsidRPr="00F227D3" w:rsidRDefault="006C645B" w:rsidP="003F425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V.</w:t>
      </w:r>
      <w:r w:rsidRPr="00F227D3">
        <w:rPr>
          <w:rFonts w:ascii="Bookman Old Style" w:hAnsi="Bookman Old Style" w:cs="Arial"/>
          <w:sz w:val="20"/>
          <w:szCs w:val="20"/>
          <w:lang w:val="es-ES_tradnl"/>
        </w:rPr>
        <w:t xml:space="preserve"> La contratación de nuevos servicios, sólo podrá efectuarse para programas prioritarios, emergentes y de atención a la ciudadanía, previo dictamen correspondiente.</w:t>
      </w:r>
    </w:p>
    <w:p w14:paraId="5F664F60" w14:textId="77777777" w:rsidR="006C645B" w:rsidRPr="00F227D3" w:rsidRDefault="006C645B" w:rsidP="003F425F">
      <w:pPr>
        <w:spacing w:after="0" w:line="240" w:lineRule="auto"/>
        <w:jc w:val="both"/>
        <w:rPr>
          <w:rFonts w:ascii="Bookman Old Style" w:hAnsi="Bookman Old Style" w:cs="Arial"/>
          <w:sz w:val="20"/>
          <w:szCs w:val="20"/>
          <w:lang w:val="es-ES_tradnl"/>
        </w:rPr>
      </w:pPr>
    </w:p>
    <w:p w14:paraId="73000A8A" w14:textId="194B4954" w:rsidR="006C645B" w:rsidRPr="00F227D3" w:rsidRDefault="006C645B" w:rsidP="003F425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VI.</w:t>
      </w:r>
      <w:r w:rsidRPr="00F227D3">
        <w:rPr>
          <w:rFonts w:ascii="Bookman Old Style" w:hAnsi="Bookman Old Style" w:cs="Arial"/>
          <w:sz w:val="20"/>
          <w:szCs w:val="20"/>
          <w:lang w:val="es-ES_tradnl"/>
        </w:rPr>
        <w:t xml:space="preserve"> Las Dependencias y Entidades públicas podrán realizar trabajos de conservación, mantenimiento, reparación o adaptación de bienes inmuebles, destinados a la prestación de servicios públicos y oficinas </w:t>
      </w:r>
      <w:r w:rsidRPr="00F227D3">
        <w:rPr>
          <w:rFonts w:ascii="Bookman Old Style" w:hAnsi="Bookman Old Style" w:cs="Arial"/>
          <w:sz w:val="20"/>
          <w:szCs w:val="20"/>
          <w:lang w:val="es-ES_tradnl"/>
        </w:rPr>
        <w:lastRenderedPageBreak/>
        <w:t>gubernamentales, cuando se justifique que los trabajos a realizar son necesarios para la optimización de la prestación de servicios públicos, funcionalidad de oficinas gubernamentales</w:t>
      </w:r>
      <w:r w:rsidRPr="00F227D3">
        <w:rPr>
          <w:rFonts w:ascii="Bookman Old Style" w:hAnsi="Bookman Old Style" w:cs="Arial"/>
          <w:sz w:val="20"/>
          <w:szCs w:val="20"/>
        </w:rPr>
        <w:t>,</w:t>
      </w:r>
      <w:r w:rsidRPr="00F227D3">
        <w:rPr>
          <w:rFonts w:ascii="Bookman Old Style" w:hAnsi="Bookman Old Style" w:cs="Arial"/>
          <w:sz w:val="20"/>
          <w:szCs w:val="20"/>
          <w:lang w:val="es-ES_tradnl"/>
        </w:rPr>
        <w:t xml:space="preserve"> el aprovechamiento de espacios y en su caso, se evite el deterioro de los inmuebles, previa autorización de la Secretaría.</w:t>
      </w:r>
    </w:p>
    <w:p w14:paraId="63A139DB" w14:textId="77777777" w:rsidR="006C645B" w:rsidRPr="00F227D3" w:rsidRDefault="006C645B" w:rsidP="003F425F">
      <w:pPr>
        <w:spacing w:after="0" w:line="240" w:lineRule="auto"/>
        <w:jc w:val="both"/>
        <w:rPr>
          <w:rFonts w:ascii="Bookman Old Style" w:hAnsi="Bookman Old Style" w:cs="Arial"/>
          <w:sz w:val="20"/>
          <w:szCs w:val="20"/>
        </w:rPr>
      </w:pPr>
    </w:p>
    <w:p w14:paraId="3B356BCA" w14:textId="04970179" w:rsidR="006C645B" w:rsidRDefault="006C645B" w:rsidP="003F425F">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Las adquisiciones de bienes o contratación de </w:t>
      </w:r>
      <w:r w:rsidR="006E7780" w:rsidRPr="00F227D3">
        <w:rPr>
          <w:rFonts w:ascii="Bookman Old Style" w:hAnsi="Bookman Old Style" w:cs="Arial"/>
          <w:sz w:val="20"/>
          <w:szCs w:val="20"/>
          <w:lang w:val="es-ES_tradnl"/>
        </w:rPr>
        <w:t>servicios</w:t>
      </w:r>
      <w:r w:rsidRPr="00F227D3">
        <w:rPr>
          <w:rFonts w:ascii="Bookman Old Style" w:hAnsi="Bookman Old Style" w:cs="Arial"/>
          <w:sz w:val="20"/>
          <w:szCs w:val="20"/>
          <w:lang w:val="es-ES_tradnl"/>
        </w:rPr>
        <w:t xml:space="preserve"> deberán contar con la certificación de disponibilidad de recursos presupuestarios previo al trámite adquisitivo correspondiente.</w:t>
      </w:r>
    </w:p>
    <w:p w14:paraId="3020307C" w14:textId="77777777" w:rsidR="00672ED9" w:rsidRPr="00F227D3" w:rsidRDefault="00672ED9" w:rsidP="003F425F">
      <w:pPr>
        <w:spacing w:after="0" w:line="240" w:lineRule="auto"/>
        <w:jc w:val="both"/>
        <w:rPr>
          <w:rFonts w:ascii="Bookman Old Style" w:hAnsi="Bookman Old Style" w:cs="Arial"/>
          <w:sz w:val="20"/>
          <w:szCs w:val="20"/>
          <w:lang w:val="es-ES_tradnl"/>
        </w:rPr>
      </w:pPr>
    </w:p>
    <w:p w14:paraId="1ED16A58" w14:textId="7848E89D" w:rsidR="006C645B" w:rsidRPr="00F227D3" w:rsidRDefault="006C645B" w:rsidP="003F425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VII.</w:t>
      </w:r>
      <w:r w:rsidRPr="00F227D3">
        <w:rPr>
          <w:rFonts w:ascii="Bookman Old Style" w:hAnsi="Bookman Old Style" w:cs="Arial"/>
          <w:sz w:val="20"/>
          <w:szCs w:val="20"/>
          <w:lang w:val="es-ES_tradnl"/>
        </w:rPr>
        <w:t xml:space="preserve"> El pago de los bienes y servicios deberá realizarse en moneda nacional. En los casos en que, de acuerdo con su naturaleza se contraigan obligaciones de pago en moneda extranjera, estas se sufragarán al equivalente</w:t>
      </w:r>
      <w:r w:rsidRPr="00F227D3">
        <w:rPr>
          <w:rFonts w:ascii="Bookman Old Style" w:hAnsi="Bookman Old Style" w:cs="Arial"/>
          <w:sz w:val="20"/>
          <w:szCs w:val="20"/>
          <w:shd w:val="clear" w:color="auto" w:fill="FFFFFF"/>
        </w:rPr>
        <w:t xml:space="preserve"> </w:t>
      </w:r>
      <w:r w:rsidRPr="00F227D3">
        <w:rPr>
          <w:rFonts w:ascii="Bookman Old Style" w:hAnsi="Bookman Old Style" w:cs="Arial"/>
          <w:sz w:val="20"/>
          <w:szCs w:val="20"/>
          <w:lang w:val="es-ES_tradnl"/>
        </w:rPr>
        <w:t>en moneda nacional al tipo de cambio que rija en el lugar y fecha en que se haga el pago de conformidad con lo que disponga el Banco de México, publicado en el Diario Oficial de la Federación.</w:t>
      </w:r>
    </w:p>
    <w:p w14:paraId="78002DC9" w14:textId="77777777" w:rsidR="009904DE" w:rsidRPr="00F227D3" w:rsidRDefault="009904DE" w:rsidP="002C45EC">
      <w:pPr>
        <w:spacing w:after="0" w:line="240" w:lineRule="auto"/>
        <w:rPr>
          <w:rFonts w:ascii="Bookman Old Style" w:hAnsi="Bookman Old Style" w:cs="Arial"/>
          <w:b/>
          <w:sz w:val="20"/>
          <w:szCs w:val="20"/>
          <w:lang w:val="es-ES_tradnl"/>
        </w:rPr>
      </w:pPr>
    </w:p>
    <w:p w14:paraId="2FF0EC0F" w14:textId="5CE44420" w:rsidR="006C645B" w:rsidRPr="00F227D3" w:rsidRDefault="006C645B" w:rsidP="00D77920">
      <w:pPr>
        <w:spacing w:after="0" w:line="240" w:lineRule="auto"/>
        <w:jc w:val="center"/>
        <w:rPr>
          <w:rFonts w:ascii="Bookman Old Style" w:hAnsi="Bookman Old Style" w:cs="Arial"/>
          <w:b/>
          <w:sz w:val="20"/>
          <w:szCs w:val="20"/>
          <w:lang w:val="es-ES_tradnl"/>
        </w:rPr>
      </w:pPr>
      <w:r w:rsidRPr="00F227D3">
        <w:rPr>
          <w:rFonts w:ascii="Bookman Old Style" w:hAnsi="Bookman Old Style" w:cs="Arial"/>
          <w:b/>
          <w:sz w:val="20"/>
          <w:szCs w:val="20"/>
          <w:lang w:val="es-ES_tradnl"/>
        </w:rPr>
        <w:t>CAPÍTULO IV</w:t>
      </w:r>
    </w:p>
    <w:p w14:paraId="43AC69AF" w14:textId="574325C6" w:rsidR="006C645B" w:rsidRPr="00F227D3" w:rsidRDefault="006C645B" w:rsidP="00E55CB1">
      <w:pPr>
        <w:spacing w:after="0" w:line="240" w:lineRule="auto"/>
        <w:jc w:val="center"/>
        <w:rPr>
          <w:rFonts w:ascii="Bookman Old Style" w:hAnsi="Bookman Old Style" w:cs="Arial"/>
          <w:b/>
          <w:sz w:val="20"/>
          <w:szCs w:val="20"/>
          <w:lang w:val="es-ES_tradnl"/>
        </w:rPr>
      </w:pPr>
      <w:r w:rsidRPr="00F227D3">
        <w:rPr>
          <w:rFonts w:ascii="Bookman Old Style" w:hAnsi="Bookman Old Style" w:cs="Arial"/>
          <w:b/>
          <w:sz w:val="20"/>
          <w:szCs w:val="20"/>
          <w:lang w:val="es-ES_tradnl"/>
        </w:rPr>
        <w:t>DE L</w:t>
      </w:r>
      <w:r w:rsidR="00E55CB1" w:rsidRPr="00F227D3">
        <w:rPr>
          <w:rFonts w:ascii="Bookman Old Style" w:hAnsi="Bookman Old Style" w:cs="Arial"/>
          <w:b/>
          <w:sz w:val="20"/>
          <w:szCs w:val="20"/>
          <w:lang w:val="es-ES_tradnl"/>
        </w:rPr>
        <w:t>OS PROGRAMAS Y PROYECTOS DE INVERSIÓN</w:t>
      </w:r>
    </w:p>
    <w:p w14:paraId="16353839" w14:textId="77777777" w:rsidR="00847114" w:rsidRPr="00F227D3" w:rsidRDefault="00847114" w:rsidP="00E55CB1">
      <w:pPr>
        <w:spacing w:after="0" w:line="240" w:lineRule="auto"/>
        <w:jc w:val="center"/>
        <w:rPr>
          <w:rFonts w:ascii="Bookman Old Style" w:hAnsi="Bookman Old Style" w:cs="Arial"/>
          <w:b/>
          <w:sz w:val="20"/>
          <w:szCs w:val="20"/>
          <w:lang w:val="es-ES_tradnl"/>
        </w:rPr>
      </w:pPr>
    </w:p>
    <w:p w14:paraId="485F3C16" w14:textId="5FDCF702"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5</w:t>
      </w:r>
      <w:r w:rsidR="006B76ED" w:rsidRPr="00F227D3">
        <w:rPr>
          <w:rFonts w:ascii="Bookman Old Style" w:hAnsi="Bookman Old Style" w:cs="Arial"/>
          <w:b/>
          <w:sz w:val="20"/>
          <w:szCs w:val="20"/>
          <w:lang w:val="es-ES_tradnl"/>
        </w:rPr>
        <w:t>7</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En el ejercicio</w:t>
      </w:r>
      <w:r w:rsidR="00D325ED" w:rsidRPr="00F227D3">
        <w:rPr>
          <w:rFonts w:ascii="Bookman Old Style" w:hAnsi="Bookman Old Style" w:cs="Arial"/>
          <w:sz w:val="20"/>
          <w:szCs w:val="20"/>
          <w:lang w:val="es-ES_tradnl"/>
        </w:rPr>
        <w:t xml:space="preserve"> de programas y proyectos de inversión</w:t>
      </w:r>
      <w:r w:rsidR="002A7768" w:rsidRPr="00F227D3">
        <w:rPr>
          <w:rFonts w:ascii="Bookman Old Style" w:hAnsi="Bookman Old Style" w:cs="Arial"/>
          <w:sz w:val="20"/>
          <w:szCs w:val="20"/>
          <w:lang w:val="es-ES_tradnl"/>
        </w:rPr>
        <w:t xml:space="preserve">, </w:t>
      </w:r>
      <w:r w:rsidRPr="00F227D3">
        <w:rPr>
          <w:rFonts w:ascii="Bookman Old Style" w:hAnsi="Bookman Old Style" w:cs="Arial"/>
          <w:sz w:val="20"/>
          <w:szCs w:val="20"/>
          <w:lang w:val="es-ES_tradnl"/>
        </w:rPr>
        <w:t>las Dependencias o Entidades Públicas deberán observar lo siguiente:</w:t>
      </w:r>
    </w:p>
    <w:p w14:paraId="0890E5D9"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39CE5EBE" w14:textId="3AFD036F" w:rsidR="006C645B" w:rsidRPr="00F227D3" w:rsidRDefault="006C645B" w:rsidP="003F425F">
      <w:pPr>
        <w:spacing w:after="0" w:line="240" w:lineRule="auto"/>
        <w:jc w:val="both"/>
        <w:rPr>
          <w:rFonts w:ascii="Bookman Old Style" w:hAnsi="Bookman Old Style" w:cs="Arial"/>
          <w:sz w:val="20"/>
          <w:szCs w:val="20"/>
        </w:rPr>
      </w:pPr>
      <w:r w:rsidRPr="00F227D3">
        <w:rPr>
          <w:rFonts w:ascii="Bookman Old Style" w:hAnsi="Bookman Old Style" w:cs="Arial"/>
          <w:b/>
          <w:sz w:val="20"/>
          <w:szCs w:val="20"/>
          <w:lang w:val="es-ES_tradnl"/>
        </w:rPr>
        <w:t>I.</w:t>
      </w:r>
      <w:r w:rsidRPr="00F227D3">
        <w:rPr>
          <w:rFonts w:ascii="Bookman Old Style" w:hAnsi="Bookman Old Style" w:cs="Arial"/>
          <w:sz w:val="20"/>
          <w:szCs w:val="20"/>
          <w:lang w:val="es-ES_tradnl"/>
        </w:rPr>
        <w:t xml:space="preserve"> </w:t>
      </w:r>
      <w:r w:rsidRPr="00F227D3">
        <w:rPr>
          <w:rFonts w:ascii="Bookman Old Style" w:hAnsi="Bookman Old Style" w:cs="Arial"/>
          <w:sz w:val="20"/>
          <w:szCs w:val="20"/>
        </w:rPr>
        <w:t>Dar prioridad a la terminación de los proyectos en proceso de ejecución de</w:t>
      </w:r>
      <w:r w:rsidR="00EC5B5A" w:rsidRPr="00F227D3">
        <w:rPr>
          <w:rFonts w:ascii="Bookman Old Style" w:hAnsi="Bookman Old Style" w:cs="Arial"/>
          <w:sz w:val="20"/>
          <w:szCs w:val="20"/>
        </w:rPr>
        <w:t xml:space="preserve"> los programas y proyectos de inversión vinculados</w:t>
      </w:r>
      <w:r w:rsidRPr="00F227D3">
        <w:rPr>
          <w:rFonts w:ascii="Bookman Old Style" w:hAnsi="Bookman Old Style" w:cs="Arial"/>
          <w:sz w:val="20"/>
          <w:szCs w:val="20"/>
        </w:rPr>
        <w:t xml:space="preserve"> con la prestación de servicios públicos, especialmente a aquellos que están orientados a promover el desarrollo social.</w:t>
      </w:r>
    </w:p>
    <w:p w14:paraId="3D157F9B" w14:textId="77777777" w:rsidR="006C645B" w:rsidRPr="00F227D3" w:rsidRDefault="006C645B" w:rsidP="003F425F">
      <w:pPr>
        <w:spacing w:after="0" w:line="240" w:lineRule="auto"/>
        <w:jc w:val="both"/>
        <w:rPr>
          <w:rFonts w:ascii="Bookman Old Style" w:hAnsi="Bookman Old Style" w:cs="Arial"/>
          <w:sz w:val="20"/>
          <w:szCs w:val="20"/>
        </w:rPr>
      </w:pPr>
    </w:p>
    <w:p w14:paraId="7CCD3C50" w14:textId="7888456C" w:rsidR="006C645B" w:rsidRPr="00F227D3" w:rsidRDefault="006C645B" w:rsidP="003F425F">
      <w:pPr>
        <w:spacing w:after="0" w:line="240" w:lineRule="auto"/>
        <w:jc w:val="both"/>
        <w:rPr>
          <w:rFonts w:ascii="Bookman Old Style" w:hAnsi="Bookman Old Style" w:cs="Arial"/>
          <w:sz w:val="20"/>
          <w:szCs w:val="20"/>
        </w:rPr>
      </w:pPr>
      <w:r w:rsidRPr="00F227D3">
        <w:rPr>
          <w:rFonts w:ascii="Bookman Old Style" w:hAnsi="Bookman Old Style" w:cs="Arial"/>
          <w:b/>
          <w:sz w:val="20"/>
          <w:szCs w:val="20"/>
        </w:rPr>
        <w:t>II.</w:t>
      </w:r>
      <w:r w:rsidRPr="00F227D3">
        <w:rPr>
          <w:rFonts w:ascii="Bookman Old Style" w:hAnsi="Bookman Old Style" w:cs="Arial"/>
          <w:sz w:val="20"/>
          <w:szCs w:val="20"/>
        </w:rPr>
        <w:t xml:space="preserve"> La asignación de recursos a nuevos proyectos se fundamentará en criterios que garanticen los servicios de educación, salud y asistencia social, seguridad pública y procuración de justicia, combate a la pobreza, desarrollo municipal e infraestructura básica urbana y rural, considerando a la población beneficiada y su relación costo – beneficio.</w:t>
      </w:r>
    </w:p>
    <w:p w14:paraId="688FD58D" w14:textId="77777777" w:rsidR="006C645B" w:rsidRPr="00F227D3" w:rsidRDefault="006C645B" w:rsidP="003F425F">
      <w:pPr>
        <w:spacing w:after="0" w:line="240" w:lineRule="auto"/>
        <w:jc w:val="both"/>
        <w:rPr>
          <w:rFonts w:ascii="Bookman Old Style" w:hAnsi="Bookman Old Style" w:cs="Arial"/>
          <w:b/>
          <w:sz w:val="20"/>
          <w:szCs w:val="20"/>
        </w:rPr>
      </w:pPr>
    </w:p>
    <w:p w14:paraId="7100723D" w14:textId="28B0EEC6" w:rsidR="006C645B" w:rsidRPr="00F227D3" w:rsidRDefault="006C645B" w:rsidP="003F425F">
      <w:pPr>
        <w:spacing w:after="0" w:line="240" w:lineRule="auto"/>
        <w:jc w:val="both"/>
        <w:rPr>
          <w:rFonts w:ascii="Bookman Old Style" w:hAnsi="Bookman Old Style" w:cs="Arial"/>
          <w:sz w:val="20"/>
          <w:szCs w:val="20"/>
        </w:rPr>
      </w:pPr>
      <w:r w:rsidRPr="00F227D3">
        <w:rPr>
          <w:rFonts w:ascii="Bookman Old Style" w:hAnsi="Bookman Old Style" w:cs="Arial"/>
          <w:b/>
          <w:sz w:val="20"/>
          <w:szCs w:val="20"/>
        </w:rPr>
        <w:t>III.</w:t>
      </w:r>
      <w:r w:rsidR="003F425F" w:rsidRPr="00F227D3">
        <w:rPr>
          <w:rFonts w:ascii="Bookman Old Style" w:hAnsi="Bookman Old Style" w:cs="Arial"/>
          <w:b/>
          <w:sz w:val="20"/>
          <w:szCs w:val="20"/>
        </w:rPr>
        <w:t xml:space="preserve"> </w:t>
      </w:r>
      <w:r w:rsidRPr="00F227D3">
        <w:rPr>
          <w:rFonts w:ascii="Bookman Old Style" w:hAnsi="Bookman Old Style" w:cs="Arial"/>
          <w:sz w:val="20"/>
          <w:szCs w:val="20"/>
        </w:rPr>
        <w:t xml:space="preserve">Sólo se podrán iniciar nuevos proyectos cuando estén asociados al cumplimiento de los objetivos y metas del Plan de Desarrollo del Estado de México y de los Planes Municipales de Desarrollo vigentes, se hayan evaluado sus efectos socioeconómicos y cuenten con el oficio de asignación presupuestaria correspondiente. Estos proyectos, podrán iniciarse cuando se tenga garantizada la disponibilidad de </w:t>
      </w:r>
      <w:r w:rsidR="00902156" w:rsidRPr="00F227D3">
        <w:rPr>
          <w:rFonts w:ascii="Bookman Old Style" w:hAnsi="Bookman Old Style" w:cs="Arial"/>
          <w:sz w:val="20"/>
          <w:szCs w:val="20"/>
        </w:rPr>
        <w:t>inmuebles</w:t>
      </w:r>
      <w:r w:rsidRPr="00F227D3">
        <w:rPr>
          <w:rFonts w:ascii="Bookman Old Style" w:hAnsi="Bookman Old Style" w:cs="Arial"/>
          <w:sz w:val="20"/>
          <w:szCs w:val="20"/>
        </w:rPr>
        <w:t>, así como los recursos técnicos y financieros para su terminación y operación, mantenimiento y conservación.</w:t>
      </w:r>
    </w:p>
    <w:p w14:paraId="392B7D34" w14:textId="77777777" w:rsidR="006C645B" w:rsidRPr="00F227D3" w:rsidRDefault="006C645B" w:rsidP="003F425F">
      <w:pPr>
        <w:spacing w:after="0" w:line="240" w:lineRule="auto"/>
        <w:jc w:val="both"/>
        <w:rPr>
          <w:rFonts w:ascii="Bookman Old Style" w:hAnsi="Bookman Old Style" w:cs="Arial"/>
          <w:sz w:val="20"/>
          <w:szCs w:val="20"/>
          <w:lang w:val="es-ES_tradnl"/>
        </w:rPr>
      </w:pPr>
    </w:p>
    <w:p w14:paraId="546F1539" w14:textId="17798EE5" w:rsidR="006C645B" w:rsidRPr="00F227D3" w:rsidRDefault="006C645B" w:rsidP="003F425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IV.</w:t>
      </w:r>
      <w:r w:rsidRPr="00F227D3">
        <w:rPr>
          <w:rFonts w:ascii="Bookman Old Style" w:hAnsi="Bookman Old Style" w:cs="Arial"/>
          <w:sz w:val="20"/>
          <w:szCs w:val="20"/>
          <w:lang w:val="es-ES_tradnl"/>
        </w:rPr>
        <w:t xml:space="preserve"> Con anterioridad al ejercicio o contratación de cualquier programa o proyecto de inversión cuyo monto rebase los </w:t>
      </w:r>
      <w:r w:rsidR="000866D0" w:rsidRPr="00F227D3">
        <w:rPr>
          <w:rFonts w:ascii="Bookman Old Style" w:hAnsi="Bookman Old Style" w:cs="Arial"/>
          <w:sz w:val="20"/>
          <w:szCs w:val="20"/>
          <w:lang w:val="es-ES_tradnl"/>
        </w:rPr>
        <w:t xml:space="preserve">75 </w:t>
      </w:r>
      <w:r w:rsidRPr="00F227D3">
        <w:rPr>
          <w:rFonts w:ascii="Bookman Old Style" w:hAnsi="Bookman Old Style" w:cs="Arial"/>
          <w:sz w:val="20"/>
          <w:szCs w:val="20"/>
          <w:lang w:val="es-ES_tradnl"/>
        </w:rPr>
        <w:t xml:space="preserve">millones de pesos, deberán contar con el </w:t>
      </w:r>
      <w:r w:rsidRPr="00F227D3">
        <w:rPr>
          <w:rFonts w:ascii="Bookman Old Style" w:hAnsi="Bookman Old Style" w:cs="Arial"/>
          <w:sz w:val="20"/>
          <w:szCs w:val="20"/>
        </w:rPr>
        <w:t xml:space="preserve">Dictamen de Rentabilidad Social </w:t>
      </w:r>
      <w:r w:rsidRPr="00F227D3">
        <w:rPr>
          <w:rFonts w:ascii="Bookman Old Style" w:hAnsi="Bookman Old Style" w:cs="Arial"/>
          <w:sz w:val="20"/>
          <w:szCs w:val="20"/>
          <w:lang w:val="es-ES_tradnl"/>
        </w:rPr>
        <w:t>del estudio socioeconómico emitido por la Subsecretaría de Planeación y Presupuesto, en donde se muestre que dichos programas y proyectos son susceptibles de generar, en cada caso, un beneficio social neto bajo supuestos razonables. Dicho análisis no se requerirá en el caso del Gasto de Inversión que se destine a la atención prioritaria de desastres naturales.</w:t>
      </w:r>
    </w:p>
    <w:p w14:paraId="448E03AC" w14:textId="77777777" w:rsidR="006C645B" w:rsidRPr="00F227D3" w:rsidRDefault="006C645B" w:rsidP="003F425F">
      <w:pPr>
        <w:spacing w:after="0" w:line="240" w:lineRule="auto"/>
        <w:jc w:val="both"/>
        <w:rPr>
          <w:rFonts w:ascii="Bookman Old Style" w:hAnsi="Bookman Old Style" w:cs="Arial"/>
          <w:sz w:val="20"/>
          <w:szCs w:val="20"/>
          <w:lang w:val="es-ES_tradnl"/>
        </w:rPr>
      </w:pPr>
    </w:p>
    <w:p w14:paraId="172FC0C4" w14:textId="33F311CF" w:rsidR="006C645B" w:rsidRPr="00F227D3" w:rsidRDefault="006C645B" w:rsidP="003F425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V.</w:t>
      </w:r>
      <w:r w:rsidRPr="00F227D3">
        <w:rPr>
          <w:rFonts w:ascii="Bookman Old Style" w:hAnsi="Bookman Old Style" w:cs="Arial"/>
          <w:sz w:val="20"/>
          <w:szCs w:val="20"/>
          <w:lang w:val="es-ES_tradnl"/>
        </w:rPr>
        <w:t xml:space="preserve"> Para la asignación de recursos de obra pública, se requerirá la existencia del</w:t>
      </w:r>
      <w:r w:rsidR="007D7C79" w:rsidRPr="00F227D3">
        <w:rPr>
          <w:rFonts w:ascii="Bookman Old Style" w:hAnsi="Bookman Old Style" w:cs="Arial"/>
          <w:sz w:val="20"/>
          <w:szCs w:val="20"/>
          <w:lang w:val="es-ES_tradnl"/>
        </w:rPr>
        <w:t xml:space="preserve"> ante proyecto o</w:t>
      </w:r>
      <w:r w:rsidRPr="00F227D3">
        <w:rPr>
          <w:rFonts w:ascii="Bookman Old Style" w:hAnsi="Bookman Old Style" w:cs="Arial"/>
          <w:sz w:val="20"/>
          <w:szCs w:val="20"/>
          <w:lang w:val="es-ES_tradnl"/>
        </w:rPr>
        <w:t xml:space="preserve"> proyecto ejecutivo y del </w:t>
      </w:r>
      <w:r w:rsidRPr="00F227D3">
        <w:rPr>
          <w:rFonts w:ascii="Bookman Old Style" w:hAnsi="Bookman Old Style" w:cs="Arial"/>
          <w:sz w:val="20"/>
          <w:szCs w:val="20"/>
        </w:rPr>
        <w:t>Dictamen de Rentabilidad Social</w:t>
      </w:r>
      <w:r w:rsidRPr="00F227D3">
        <w:rPr>
          <w:rFonts w:ascii="Bookman Old Style" w:hAnsi="Bookman Old Style" w:cs="Arial"/>
          <w:sz w:val="20"/>
          <w:szCs w:val="20"/>
          <w:lang w:val="es-ES_tradnl"/>
        </w:rPr>
        <w:t xml:space="preserve"> del estudio socioeconómico emitido por la Subsecretaría de Planeación y Presupuesto; las Dependencias y Entidades Públicas</w:t>
      </w:r>
      <w:r w:rsidR="000C6E28"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deberán presentar el catálogo del presupuesto adjudicado, así como el expediente técnico, y cumplir con las disposiciones</w:t>
      </w:r>
      <w:r w:rsidR="00B215A4" w:rsidRPr="00F227D3">
        <w:rPr>
          <w:rFonts w:ascii="Bookman Old Style" w:hAnsi="Bookman Old Style" w:cs="Arial"/>
          <w:sz w:val="20"/>
          <w:szCs w:val="20"/>
          <w:lang w:val="es-ES_tradnl"/>
        </w:rPr>
        <w:t xml:space="preserve"> vigentes y</w:t>
      </w:r>
      <w:r w:rsidRPr="00F227D3">
        <w:rPr>
          <w:rFonts w:ascii="Bookman Old Style" w:hAnsi="Bookman Old Style" w:cs="Arial"/>
          <w:sz w:val="20"/>
          <w:szCs w:val="20"/>
          <w:lang w:val="es-ES_tradnl"/>
        </w:rPr>
        <w:t xml:space="preserve"> que</w:t>
      </w:r>
      <w:r w:rsidR="00B215A4" w:rsidRPr="00F227D3">
        <w:rPr>
          <w:rFonts w:ascii="Bookman Old Style" w:hAnsi="Bookman Old Style" w:cs="Arial"/>
          <w:sz w:val="20"/>
          <w:szCs w:val="20"/>
          <w:lang w:val="es-ES_tradnl"/>
        </w:rPr>
        <w:t>, en su caso,</w:t>
      </w:r>
      <w:r w:rsidRPr="00F227D3">
        <w:rPr>
          <w:rFonts w:ascii="Bookman Old Style" w:hAnsi="Bookman Old Style" w:cs="Arial"/>
          <w:sz w:val="20"/>
          <w:szCs w:val="20"/>
          <w:lang w:val="es-ES_tradnl"/>
        </w:rPr>
        <w:t xml:space="preserve"> emita la Secretaría, a efecto de obtener la autorización correspondiente.</w:t>
      </w:r>
    </w:p>
    <w:p w14:paraId="1E02EC88" w14:textId="77777777" w:rsidR="006C645B" w:rsidRPr="00F227D3" w:rsidRDefault="006C645B" w:rsidP="003F425F">
      <w:pPr>
        <w:spacing w:after="0" w:line="240" w:lineRule="auto"/>
        <w:jc w:val="both"/>
        <w:rPr>
          <w:rFonts w:ascii="Bookman Old Style" w:hAnsi="Bookman Old Style" w:cs="Arial"/>
          <w:sz w:val="20"/>
          <w:szCs w:val="20"/>
          <w:lang w:val="es-ES_tradnl"/>
        </w:rPr>
      </w:pPr>
    </w:p>
    <w:p w14:paraId="7138E243" w14:textId="5225EF67" w:rsidR="006C645B" w:rsidRPr="00F227D3" w:rsidRDefault="006C645B" w:rsidP="003F425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VI.</w:t>
      </w:r>
      <w:r w:rsidRPr="00F227D3">
        <w:rPr>
          <w:rFonts w:ascii="Bookman Old Style" w:hAnsi="Bookman Old Style" w:cs="Arial"/>
          <w:sz w:val="20"/>
          <w:szCs w:val="20"/>
          <w:lang w:val="es-ES_tradnl"/>
        </w:rPr>
        <w:t xml:space="preserve"> Los proyectos de inversión conjunta entre los sectores social y privado, con los gobiernos federal, municipal, así como con otras entidades</w:t>
      </w:r>
      <w:r w:rsidR="000C6E28" w:rsidRPr="00F227D3">
        <w:rPr>
          <w:rFonts w:ascii="Bookman Old Style" w:hAnsi="Bookman Old Style" w:cs="Arial"/>
          <w:sz w:val="20"/>
          <w:szCs w:val="20"/>
          <w:lang w:val="es-ES_tradnl"/>
        </w:rPr>
        <w:t xml:space="preserve"> federativas</w:t>
      </w:r>
      <w:r w:rsidRPr="00F227D3">
        <w:rPr>
          <w:rFonts w:ascii="Bookman Old Style" w:hAnsi="Bookman Old Style" w:cs="Arial"/>
          <w:sz w:val="20"/>
          <w:szCs w:val="20"/>
          <w:lang w:val="es-ES_tradnl"/>
        </w:rPr>
        <w:t>, estimularán la ejecución de obras y proyectos de infraestructura y producción, con apego al marco normativo.</w:t>
      </w:r>
    </w:p>
    <w:p w14:paraId="2E4D21C5" w14:textId="77777777" w:rsidR="006C645B" w:rsidRPr="00F227D3" w:rsidRDefault="006C645B" w:rsidP="003F425F">
      <w:pPr>
        <w:spacing w:after="0" w:line="240" w:lineRule="auto"/>
        <w:jc w:val="both"/>
        <w:rPr>
          <w:rFonts w:ascii="Bookman Old Style" w:hAnsi="Bookman Old Style" w:cs="Arial"/>
          <w:sz w:val="20"/>
          <w:szCs w:val="20"/>
          <w:lang w:val="es-ES_tradnl"/>
        </w:rPr>
      </w:pPr>
    </w:p>
    <w:p w14:paraId="60155F1A" w14:textId="47DA8416" w:rsidR="006C645B" w:rsidRPr="00F227D3" w:rsidRDefault="006C645B" w:rsidP="003F425F">
      <w:pPr>
        <w:tabs>
          <w:tab w:val="left" w:pos="2709"/>
        </w:tabs>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VII.</w:t>
      </w:r>
      <w:r w:rsidRPr="00F227D3">
        <w:rPr>
          <w:rFonts w:ascii="Bookman Old Style" w:hAnsi="Bookman Old Style" w:cs="Arial"/>
          <w:sz w:val="20"/>
          <w:szCs w:val="20"/>
          <w:lang w:val="es-ES_tradnl"/>
        </w:rPr>
        <w:t xml:space="preserve"> Con anterioridad a la realización de cualquier </w:t>
      </w:r>
      <w:r w:rsidR="003E7B3E" w:rsidRPr="00F227D3">
        <w:rPr>
          <w:rFonts w:ascii="Bookman Old Style" w:hAnsi="Bookman Old Style" w:cs="Arial"/>
          <w:sz w:val="20"/>
          <w:szCs w:val="20"/>
          <w:lang w:val="es-ES_tradnl"/>
        </w:rPr>
        <w:t xml:space="preserve">programa o </w:t>
      </w:r>
      <w:r w:rsidRPr="00F227D3">
        <w:rPr>
          <w:rFonts w:ascii="Bookman Old Style" w:hAnsi="Bookman Old Style" w:cs="Arial"/>
          <w:sz w:val="20"/>
          <w:szCs w:val="20"/>
          <w:lang w:val="es-ES_tradnl"/>
        </w:rPr>
        <w:t>proyecto</w:t>
      </w:r>
      <w:r w:rsidR="00E33BC6" w:rsidRPr="00F227D3">
        <w:rPr>
          <w:rFonts w:ascii="Bookman Old Style" w:hAnsi="Bookman Old Style" w:cs="Arial"/>
          <w:sz w:val="20"/>
          <w:szCs w:val="20"/>
          <w:lang w:val="es-ES_tradnl"/>
        </w:rPr>
        <w:t xml:space="preserve"> de inversión</w:t>
      </w:r>
      <w:r w:rsidRPr="00F227D3">
        <w:rPr>
          <w:rFonts w:ascii="Bookman Old Style" w:hAnsi="Bookman Old Style" w:cs="Arial"/>
          <w:sz w:val="20"/>
          <w:szCs w:val="20"/>
          <w:lang w:val="es-ES_tradnl"/>
        </w:rPr>
        <w:t xml:space="preserve"> que afecte al Capítulo 6000 “Inversión Pública”, </w:t>
      </w:r>
      <w:r w:rsidR="009E1894" w:rsidRPr="00F227D3">
        <w:rPr>
          <w:rFonts w:ascii="Bookman Old Style" w:hAnsi="Bookman Old Style" w:cs="Arial"/>
          <w:sz w:val="20"/>
          <w:szCs w:val="20"/>
          <w:lang w:val="es-ES_tradnl"/>
        </w:rPr>
        <w:t xml:space="preserve">se </w:t>
      </w:r>
      <w:r w:rsidRPr="00F227D3">
        <w:rPr>
          <w:rFonts w:ascii="Bookman Old Style" w:hAnsi="Bookman Old Style" w:cs="Arial"/>
          <w:sz w:val="20"/>
          <w:szCs w:val="20"/>
          <w:lang w:val="es-ES_tradnl"/>
        </w:rPr>
        <w:t xml:space="preserve">deberá solicitar la autorización por escrito de la Secretaría, con independencia del origen de los recursos. La Secretaría a través de la Subsecretaría de Planeación y </w:t>
      </w:r>
      <w:r w:rsidRPr="00F227D3">
        <w:rPr>
          <w:rFonts w:ascii="Bookman Old Style" w:hAnsi="Bookman Old Style" w:cs="Arial"/>
          <w:sz w:val="20"/>
          <w:szCs w:val="20"/>
          <w:lang w:val="es-ES_tradnl"/>
        </w:rPr>
        <w:lastRenderedPageBreak/>
        <w:t>Presupuesto, analizará y emitirá autorización correspondiente por escrito y de manera individualizada sobre l</w:t>
      </w:r>
      <w:r w:rsidR="00E33BC6" w:rsidRPr="00F227D3">
        <w:rPr>
          <w:rFonts w:ascii="Bookman Old Style" w:hAnsi="Bookman Old Style" w:cs="Arial"/>
          <w:sz w:val="20"/>
          <w:szCs w:val="20"/>
          <w:lang w:val="es-ES_tradnl"/>
        </w:rPr>
        <w:t>os</w:t>
      </w:r>
      <w:r w:rsidRPr="00F227D3">
        <w:rPr>
          <w:rFonts w:ascii="Bookman Old Style" w:hAnsi="Bookman Old Style" w:cs="Arial"/>
          <w:sz w:val="20"/>
          <w:szCs w:val="20"/>
          <w:lang w:val="es-ES_tradnl"/>
        </w:rPr>
        <w:t xml:space="preserve"> </w:t>
      </w:r>
      <w:r w:rsidR="00E33BC6" w:rsidRPr="00F227D3">
        <w:rPr>
          <w:rFonts w:ascii="Bookman Old Style" w:hAnsi="Bookman Old Style" w:cs="Arial"/>
          <w:sz w:val="20"/>
          <w:szCs w:val="20"/>
          <w:lang w:val="es-ES_tradnl"/>
        </w:rPr>
        <w:t xml:space="preserve">programa o </w:t>
      </w:r>
      <w:r w:rsidRPr="00F227D3">
        <w:rPr>
          <w:rFonts w:ascii="Bookman Old Style" w:hAnsi="Bookman Old Style" w:cs="Arial"/>
          <w:sz w:val="20"/>
          <w:szCs w:val="20"/>
          <w:lang w:val="es-ES_tradnl"/>
        </w:rPr>
        <w:t>proyectos</w:t>
      </w:r>
      <w:r w:rsidR="00E33BC6" w:rsidRPr="00F227D3">
        <w:rPr>
          <w:rFonts w:ascii="Bookman Old Style" w:hAnsi="Bookman Old Style" w:cs="Arial"/>
          <w:sz w:val="20"/>
          <w:szCs w:val="20"/>
          <w:lang w:val="es-ES_tradnl"/>
        </w:rPr>
        <w:t xml:space="preserve"> de inversión</w:t>
      </w:r>
      <w:r w:rsidRPr="00F227D3">
        <w:rPr>
          <w:rFonts w:ascii="Bookman Old Style" w:hAnsi="Bookman Old Style" w:cs="Arial"/>
          <w:sz w:val="20"/>
          <w:szCs w:val="20"/>
          <w:lang w:val="es-ES_tradnl"/>
        </w:rPr>
        <w:t>.</w:t>
      </w:r>
    </w:p>
    <w:p w14:paraId="2EEE4ECC" w14:textId="77777777" w:rsidR="006C645B" w:rsidRPr="00F227D3" w:rsidRDefault="006C645B" w:rsidP="003F425F">
      <w:pPr>
        <w:tabs>
          <w:tab w:val="left" w:pos="2709"/>
        </w:tabs>
        <w:spacing w:after="0" w:line="240" w:lineRule="auto"/>
        <w:jc w:val="both"/>
        <w:rPr>
          <w:rFonts w:ascii="Bookman Old Style" w:hAnsi="Bookman Old Style" w:cs="Arial"/>
          <w:sz w:val="20"/>
          <w:szCs w:val="20"/>
          <w:lang w:val="es-ES_tradnl"/>
        </w:rPr>
      </w:pPr>
    </w:p>
    <w:p w14:paraId="0751C699" w14:textId="250A0873" w:rsidR="006C645B" w:rsidRPr="00F227D3" w:rsidRDefault="006C645B" w:rsidP="003F425F">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VIII.</w:t>
      </w:r>
      <w:r w:rsidRPr="00F227D3">
        <w:rPr>
          <w:rFonts w:ascii="Bookman Old Style" w:hAnsi="Bookman Old Style" w:cs="Arial"/>
          <w:sz w:val="20"/>
          <w:szCs w:val="20"/>
          <w:lang w:val="es-ES_tradnl"/>
        </w:rPr>
        <w:t xml:space="preserve"> </w:t>
      </w:r>
      <w:r w:rsidR="00702CE2" w:rsidRPr="00F227D3">
        <w:rPr>
          <w:rFonts w:ascii="Bookman Old Style" w:hAnsi="Bookman Old Style" w:cs="Arial"/>
          <w:sz w:val="20"/>
          <w:szCs w:val="20"/>
          <w:lang w:val="es-ES_tradnl"/>
        </w:rPr>
        <w:t>Se i</w:t>
      </w:r>
      <w:r w:rsidRPr="00F227D3">
        <w:rPr>
          <w:rFonts w:ascii="Bookman Old Style" w:hAnsi="Bookman Old Style" w:cs="Arial"/>
          <w:sz w:val="20"/>
          <w:szCs w:val="20"/>
          <w:lang w:val="es-ES_tradnl"/>
        </w:rPr>
        <w:t>nformará mensualmente a la Subsecretaría de Planeación y Presupuesto el avance físico financiero de l</w:t>
      </w:r>
      <w:r w:rsidR="00A455EB" w:rsidRPr="00F227D3">
        <w:rPr>
          <w:rFonts w:ascii="Bookman Old Style" w:hAnsi="Bookman Old Style" w:cs="Arial"/>
          <w:sz w:val="20"/>
          <w:szCs w:val="20"/>
          <w:lang w:val="es-ES_tradnl"/>
        </w:rPr>
        <w:t>o</w:t>
      </w:r>
      <w:r w:rsidRPr="00F227D3">
        <w:rPr>
          <w:rFonts w:ascii="Bookman Old Style" w:hAnsi="Bookman Old Style" w:cs="Arial"/>
          <w:sz w:val="20"/>
          <w:szCs w:val="20"/>
          <w:lang w:val="es-ES_tradnl"/>
        </w:rPr>
        <w:t xml:space="preserve">s </w:t>
      </w:r>
      <w:r w:rsidR="00A455EB" w:rsidRPr="00F227D3">
        <w:rPr>
          <w:rFonts w:ascii="Bookman Old Style" w:hAnsi="Bookman Old Style" w:cs="Arial"/>
          <w:sz w:val="20"/>
          <w:szCs w:val="20"/>
          <w:lang w:val="es-ES_tradnl"/>
        </w:rPr>
        <w:t xml:space="preserve">programas o proyectos de inversión </w:t>
      </w:r>
      <w:r w:rsidRPr="00F227D3">
        <w:rPr>
          <w:rFonts w:ascii="Bookman Old Style" w:hAnsi="Bookman Old Style" w:cs="Arial"/>
          <w:sz w:val="20"/>
          <w:szCs w:val="20"/>
          <w:lang w:val="es-ES_tradnl"/>
        </w:rPr>
        <w:t>aprobad</w:t>
      </w:r>
      <w:r w:rsidR="00A455EB" w:rsidRPr="00F227D3">
        <w:rPr>
          <w:rFonts w:ascii="Bookman Old Style" w:hAnsi="Bookman Old Style" w:cs="Arial"/>
          <w:sz w:val="20"/>
          <w:szCs w:val="20"/>
          <w:lang w:val="es-ES_tradnl"/>
        </w:rPr>
        <w:t>o</w:t>
      </w:r>
      <w:r w:rsidRPr="00F227D3">
        <w:rPr>
          <w:rFonts w:ascii="Bookman Old Style" w:hAnsi="Bookman Old Style" w:cs="Arial"/>
          <w:sz w:val="20"/>
          <w:szCs w:val="20"/>
          <w:lang w:val="es-ES_tradnl"/>
        </w:rPr>
        <w:t>s en el PAD. Corresponderá a la Contraloría dar seguimiento a la ejecución de estos proyectos</w:t>
      </w:r>
      <w:r w:rsidR="00A00BEF" w:rsidRPr="00F227D3">
        <w:rPr>
          <w:rFonts w:ascii="Bookman Old Style" w:hAnsi="Bookman Old Style" w:cs="Arial"/>
          <w:sz w:val="20"/>
          <w:szCs w:val="20"/>
          <w:lang w:val="es-ES_tradnl"/>
        </w:rPr>
        <w:t>, en el ámbito de su competencia,</w:t>
      </w:r>
      <w:r w:rsidRPr="00F227D3">
        <w:rPr>
          <w:rFonts w:ascii="Bookman Old Style" w:hAnsi="Bookman Old Style" w:cs="Arial"/>
          <w:sz w:val="20"/>
          <w:szCs w:val="20"/>
          <w:lang w:val="es-ES_tradnl"/>
        </w:rPr>
        <w:t xml:space="preserve"> en apego a la legislación aplicable.</w:t>
      </w:r>
    </w:p>
    <w:p w14:paraId="673C90EE"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1990E0E4" w14:textId="337A8DA8"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5</w:t>
      </w:r>
      <w:r w:rsidR="006B76ED" w:rsidRPr="00F227D3">
        <w:rPr>
          <w:rFonts w:ascii="Bookman Old Style" w:hAnsi="Bookman Old Style" w:cs="Arial"/>
          <w:b/>
          <w:sz w:val="20"/>
          <w:szCs w:val="20"/>
          <w:lang w:val="es-ES_tradnl"/>
        </w:rPr>
        <w:t>8</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Los montos máximos para la ejecución de obra pública y de servicios relacionados con la misma a través de la modalidad de adjudicación directa y por invitación restringida que realicen las Dependencias y Entidades Públicas, durante el Ejercicio Fiscal 202</w:t>
      </w:r>
      <w:r w:rsidR="00A00BEF" w:rsidRPr="00F227D3">
        <w:rPr>
          <w:rFonts w:ascii="Bookman Old Style" w:hAnsi="Bookman Old Style" w:cs="Arial"/>
          <w:sz w:val="20"/>
          <w:szCs w:val="20"/>
          <w:lang w:val="es-ES_tradnl"/>
        </w:rPr>
        <w:t>4</w:t>
      </w:r>
      <w:r w:rsidRPr="00F227D3">
        <w:rPr>
          <w:rFonts w:ascii="Bookman Old Style" w:hAnsi="Bookman Old Style" w:cs="Arial"/>
          <w:bCs/>
          <w:sz w:val="20"/>
          <w:szCs w:val="20"/>
          <w:lang w:val="es-ES_tradnl"/>
        </w:rPr>
        <w:t>,</w:t>
      </w:r>
      <w:r w:rsidRPr="00F227D3">
        <w:rPr>
          <w:rFonts w:ascii="Bookman Old Style" w:hAnsi="Bookman Old Style" w:cs="Arial"/>
          <w:sz w:val="20"/>
          <w:szCs w:val="20"/>
          <w:lang w:val="es-ES_tradnl"/>
        </w:rPr>
        <w:t xml:space="preserve"> serán los siguientes:</w:t>
      </w:r>
    </w:p>
    <w:p w14:paraId="661049EA" w14:textId="77777777" w:rsidR="006C645B" w:rsidRPr="00F227D3" w:rsidRDefault="006C645B" w:rsidP="00D77920">
      <w:pPr>
        <w:spacing w:after="0" w:line="240" w:lineRule="auto"/>
        <w:jc w:val="both"/>
        <w:rPr>
          <w:rFonts w:ascii="Bookman Old Style" w:hAnsi="Bookman Old Style" w:cs="Arial"/>
          <w:sz w:val="20"/>
          <w:szCs w:val="20"/>
          <w:lang w:val="es-ES_tradnl"/>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1"/>
        <w:gridCol w:w="1213"/>
        <w:gridCol w:w="1602"/>
        <w:gridCol w:w="1905"/>
        <w:gridCol w:w="1712"/>
        <w:gridCol w:w="2157"/>
      </w:tblGrid>
      <w:tr w:rsidR="00E20BDE" w:rsidRPr="00F227D3" w14:paraId="10F1BACE" w14:textId="77777777" w:rsidTr="00CE160B">
        <w:trPr>
          <w:tblHeader/>
          <w:jc w:val="center"/>
        </w:trPr>
        <w:tc>
          <w:tcPr>
            <w:tcW w:w="1334" w:type="pct"/>
            <w:gridSpan w:val="2"/>
            <w:tcBorders>
              <w:bottom w:val="single" w:sz="4" w:space="0" w:color="FFFFFF"/>
            </w:tcBorders>
            <w:shd w:val="clear" w:color="auto" w:fill="BFBFBF"/>
            <w:vAlign w:val="center"/>
          </w:tcPr>
          <w:p w14:paraId="19F093F7" w14:textId="77777777" w:rsidR="006C645B" w:rsidRPr="00F227D3" w:rsidRDefault="006C645B" w:rsidP="00D77920">
            <w:pPr>
              <w:spacing w:after="0" w:line="240" w:lineRule="auto"/>
              <w:jc w:val="center"/>
              <w:rPr>
                <w:rFonts w:ascii="Bookman Old Style" w:eastAsia="Times New Roman" w:hAnsi="Bookman Old Style" w:cs="Arial"/>
                <w:b/>
                <w:sz w:val="18"/>
                <w:szCs w:val="18"/>
                <w:lang w:val="es-ES_tradnl" w:eastAsia="es-ES"/>
              </w:rPr>
            </w:pPr>
            <w:r w:rsidRPr="00F227D3">
              <w:rPr>
                <w:rFonts w:ascii="Bookman Old Style" w:eastAsia="Times New Roman" w:hAnsi="Bookman Old Style" w:cs="Arial"/>
                <w:b/>
                <w:sz w:val="18"/>
                <w:szCs w:val="18"/>
                <w:lang w:val="es-ES_tradnl" w:eastAsia="es-ES"/>
              </w:rPr>
              <w:t>Inversión total estatal autorizada para obra pública o servicios relacionados con la misma, por cada una de las dependencias y entidades públicas</w:t>
            </w:r>
          </w:p>
          <w:p w14:paraId="3D692B2B" w14:textId="77777777" w:rsidR="006C645B" w:rsidRPr="00F227D3" w:rsidRDefault="006C645B" w:rsidP="00D77920">
            <w:pPr>
              <w:spacing w:after="0" w:line="240" w:lineRule="auto"/>
              <w:jc w:val="center"/>
              <w:rPr>
                <w:rFonts w:ascii="Bookman Old Style" w:eastAsia="Times New Roman" w:hAnsi="Bookman Old Style" w:cs="Arial"/>
                <w:b/>
                <w:sz w:val="18"/>
                <w:szCs w:val="18"/>
                <w:lang w:val="es-ES_tradnl" w:eastAsia="es-ES"/>
              </w:rPr>
            </w:pPr>
            <w:r w:rsidRPr="00F227D3">
              <w:rPr>
                <w:rFonts w:ascii="Bookman Old Style" w:eastAsia="Times New Roman" w:hAnsi="Bookman Old Style" w:cs="Arial"/>
                <w:sz w:val="18"/>
                <w:szCs w:val="18"/>
                <w:lang w:val="es-ES_tradnl" w:eastAsia="es-ES"/>
              </w:rPr>
              <w:t>(miles de pesos)</w:t>
            </w:r>
          </w:p>
        </w:tc>
        <w:tc>
          <w:tcPr>
            <w:tcW w:w="796" w:type="pct"/>
            <w:tcBorders>
              <w:bottom w:val="single" w:sz="4" w:space="0" w:color="FFFFFF"/>
            </w:tcBorders>
            <w:shd w:val="clear" w:color="auto" w:fill="BFBFBF"/>
            <w:vAlign w:val="center"/>
          </w:tcPr>
          <w:p w14:paraId="06A9F28E" w14:textId="77777777" w:rsidR="006C645B" w:rsidRPr="00F227D3" w:rsidRDefault="006C645B" w:rsidP="00D77920">
            <w:pPr>
              <w:spacing w:after="0" w:line="240" w:lineRule="auto"/>
              <w:jc w:val="center"/>
              <w:rPr>
                <w:rFonts w:ascii="Bookman Old Style" w:eastAsia="Times New Roman" w:hAnsi="Bookman Old Style" w:cs="Arial"/>
                <w:b/>
                <w:sz w:val="18"/>
                <w:szCs w:val="18"/>
                <w:lang w:val="es-ES_tradnl" w:eastAsia="es-ES"/>
              </w:rPr>
            </w:pPr>
            <w:r w:rsidRPr="00F227D3">
              <w:rPr>
                <w:rFonts w:ascii="Bookman Old Style" w:eastAsia="Times New Roman" w:hAnsi="Bookman Old Style" w:cs="Arial"/>
                <w:b/>
                <w:sz w:val="18"/>
                <w:szCs w:val="18"/>
                <w:lang w:val="es-ES_tradnl" w:eastAsia="es-ES"/>
              </w:rPr>
              <w:t>Monto máximo total de cada obra que podrá adjudicarse directamente</w:t>
            </w:r>
          </w:p>
          <w:p w14:paraId="40CAF492" w14:textId="77777777" w:rsidR="006C645B" w:rsidRPr="00F227D3" w:rsidRDefault="006C645B" w:rsidP="00D77920">
            <w:pPr>
              <w:spacing w:after="0" w:line="240" w:lineRule="auto"/>
              <w:jc w:val="center"/>
              <w:rPr>
                <w:rFonts w:ascii="Bookman Old Style" w:eastAsia="Times New Roman" w:hAnsi="Bookman Old Style" w:cs="Arial"/>
                <w:b/>
                <w:sz w:val="18"/>
                <w:szCs w:val="18"/>
                <w:lang w:val="es-ES_tradnl" w:eastAsia="es-ES"/>
              </w:rPr>
            </w:pPr>
            <w:r w:rsidRPr="00F227D3">
              <w:rPr>
                <w:rFonts w:ascii="Bookman Old Style" w:eastAsia="Times New Roman" w:hAnsi="Bookman Old Style" w:cs="Arial"/>
                <w:sz w:val="18"/>
                <w:szCs w:val="18"/>
                <w:lang w:val="es-ES_tradnl" w:eastAsia="es-ES"/>
              </w:rPr>
              <w:t>(miles de pesos)</w:t>
            </w:r>
          </w:p>
        </w:tc>
        <w:tc>
          <w:tcPr>
            <w:tcW w:w="947" w:type="pct"/>
            <w:tcBorders>
              <w:bottom w:val="single" w:sz="4" w:space="0" w:color="FFFFFF"/>
            </w:tcBorders>
            <w:shd w:val="clear" w:color="auto" w:fill="BFBFBF"/>
            <w:vAlign w:val="center"/>
          </w:tcPr>
          <w:p w14:paraId="45156DB7" w14:textId="77777777" w:rsidR="006C645B" w:rsidRPr="00F227D3" w:rsidRDefault="006C645B" w:rsidP="00D77920">
            <w:pPr>
              <w:spacing w:after="0" w:line="240" w:lineRule="auto"/>
              <w:jc w:val="center"/>
              <w:rPr>
                <w:rFonts w:ascii="Bookman Old Style" w:eastAsia="Times New Roman" w:hAnsi="Bookman Old Style" w:cs="Arial"/>
                <w:b/>
                <w:sz w:val="18"/>
                <w:szCs w:val="18"/>
                <w:lang w:val="es-ES_tradnl" w:eastAsia="es-ES"/>
              </w:rPr>
            </w:pPr>
            <w:r w:rsidRPr="00F227D3">
              <w:rPr>
                <w:rFonts w:ascii="Bookman Old Style" w:eastAsia="Times New Roman" w:hAnsi="Bookman Old Style" w:cs="Arial"/>
                <w:b/>
                <w:sz w:val="18"/>
                <w:szCs w:val="18"/>
                <w:lang w:val="es-ES_tradnl" w:eastAsia="es-ES"/>
              </w:rPr>
              <w:t>Monto máximo de cada obra que podrá adjudicarse mediante invitación restringida a cuando menos tres contratistas</w:t>
            </w:r>
          </w:p>
          <w:p w14:paraId="621ED5CD" w14:textId="77777777" w:rsidR="006C645B" w:rsidRPr="00F227D3" w:rsidRDefault="006C645B" w:rsidP="00D77920">
            <w:pPr>
              <w:spacing w:after="0" w:line="240" w:lineRule="auto"/>
              <w:jc w:val="center"/>
              <w:rPr>
                <w:rFonts w:ascii="Bookman Old Style" w:eastAsia="Times New Roman" w:hAnsi="Bookman Old Style" w:cs="Arial"/>
                <w:b/>
                <w:sz w:val="18"/>
                <w:szCs w:val="18"/>
                <w:lang w:val="es-ES_tradnl" w:eastAsia="es-ES"/>
              </w:rPr>
            </w:pPr>
            <w:r w:rsidRPr="00F227D3">
              <w:rPr>
                <w:rFonts w:ascii="Bookman Old Style" w:eastAsia="Times New Roman" w:hAnsi="Bookman Old Style" w:cs="Arial"/>
                <w:sz w:val="18"/>
                <w:szCs w:val="18"/>
                <w:lang w:val="es-ES_tradnl" w:eastAsia="es-ES"/>
              </w:rPr>
              <w:t>(miles de pesos)</w:t>
            </w:r>
          </w:p>
        </w:tc>
        <w:tc>
          <w:tcPr>
            <w:tcW w:w="851" w:type="pct"/>
            <w:tcBorders>
              <w:bottom w:val="single" w:sz="4" w:space="0" w:color="FFFFFF"/>
            </w:tcBorders>
            <w:shd w:val="clear" w:color="auto" w:fill="BFBFBF"/>
            <w:vAlign w:val="center"/>
          </w:tcPr>
          <w:p w14:paraId="53FD0EE2" w14:textId="77777777" w:rsidR="006C645B" w:rsidRPr="00F227D3" w:rsidRDefault="006C645B" w:rsidP="00D77920">
            <w:pPr>
              <w:spacing w:after="0" w:line="240" w:lineRule="auto"/>
              <w:jc w:val="center"/>
              <w:rPr>
                <w:rFonts w:ascii="Bookman Old Style" w:eastAsia="Times New Roman" w:hAnsi="Bookman Old Style" w:cs="Arial"/>
                <w:b/>
                <w:sz w:val="18"/>
                <w:szCs w:val="18"/>
                <w:lang w:val="es-ES_tradnl" w:eastAsia="es-ES"/>
              </w:rPr>
            </w:pPr>
            <w:r w:rsidRPr="00F227D3">
              <w:rPr>
                <w:rFonts w:ascii="Bookman Old Style" w:eastAsia="Times New Roman" w:hAnsi="Bookman Old Style" w:cs="Arial"/>
                <w:b/>
                <w:sz w:val="18"/>
                <w:szCs w:val="18"/>
                <w:lang w:val="es-ES_tradnl" w:eastAsia="es-ES"/>
              </w:rPr>
              <w:t>Monto máximo de cada servicio relacionado con obra pública que podrá adjudicarse directamente</w:t>
            </w:r>
          </w:p>
          <w:p w14:paraId="2E30E625" w14:textId="77777777" w:rsidR="006C645B" w:rsidRPr="00F227D3" w:rsidRDefault="006C645B" w:rsidP="00D77920">
            <w:pPr>
              <w:spacing w:after="0" w:line="240" w:lineRule="auto"/>
              <w:jc w:val="center"/>
              <w:rPr>
                <w:rFonts w:ascii="Bookman Old Style" w:eastAsia="Times New Roman" w:hAnsi="Bookman Old Style" w:cs="Arial"/>
                <w:b/>
                <w:sz w:val="18"/>
                <w:szCs w:val="18"/>
                <w:lang w:val="es-ES_tradnl" w:eastAsia="es-ES"/>
              </w:rPr>
            </w:pPr>
            <w:r w:rsidRPr="00F227D3">
              <w:rPr>
                <w:rFonts w:ascii="Bookman Old Style" w:eastAsia="Times New Roman" w:hAnsi="Bookman Old Style" w:cs="Arial"/>
                <w:sz w:val="18"/>
                <w:szCs w:val="18"/>
                <w:lang w:val="es-ES_tradnl" w:eastAsia="es-ES"/>
              </w:rPr>
              <w:t>(miles de pesos)</w:t>
            </w:r>
          </w:p>
        </w:tc>
        <w:tc>
          <w:tcPr>
            <w:tcW w:w="1072" w:type="pct"/>
            <w:tcBorders>
              <w:bottom w:val="single" w:sz="4" w:space="0" w:color="FFFFFF"/>
            </w:tcBorders>
            <w:shd w:val="clear" w:color="auto" w:fill="BFBFBF"/>
            <w:vAlign w:val="center"/>
          </w:tcPr>
          <w:p w14:paraId="24F9DE74" w14:textId="77777777" w:rsidR="006C645B" w:rsidRPr="00F227D3" w:rsidRDefault="006C645B" w:rsidP="00D77920">
            <w:pPr>
              <w:spacing w:after="0" w:line="240" w:lineRule="auto"/>
              <w:jc w:val="center"/>
              <w:rPr>
                <w:rFonts w:ascii="Bookman Old Style" w:eastAsia="Times New Roman" w:hAnsi="Bookman Old Style" w:cs="Arial"/>
                <w:b/>
                <w:sz w:val="18"/>
                <w:szCs w:val="18"/>
                <w:lang w:val="es-ES_tradnl" w:eastAsia="es-ES"/>
              </w:rPr>
            </w:pPr>
            <w:r w:rsidRPr="00F227D3">
              <w:rPr>
                <w:rFonts w:ascii="Bookman Old Style" w:eastAsia="Times New Roman" w:hAnsi="Bookman Old Style" w:cs="Arial"/>
                <w:b/>
                <w:sz w:val="18"/>
                <w:szCs w:val="18"/>
                <w:lang w:val="es-ES_tradnl" w:eastAsia="es-ES"/>
              </w:rPr>
              <w:t>Monto máximo total de cada servicio relacionado con obra pública que podrá adjudicarse mediante invitación restringida a cuando menos tres contratistas</w:t>
            </w:r>
          </w:p>
          <w:p w14:paraId="20D7C6C8" w14:textId="77777777" w:rsidR="006C645B" w:rsidRPr="00F227D3" w:rsidRDefault="006C645B" w:rsidP="00D77920">
            <w:pPr>
              <w:spacing w:after="0" w:line="240" w:lineRule="auto"/>
              <w:jc w:val="center"/>
              <w:rPr>
                <w:rFonts w:ascii="Bookman Old Style" w:eastAsia="Times New Roman" w:hAnsi="Bookman Old Style" w:cs="Arial"/>
                <w:b/>
                <w:sz w:val="18"/>
                <w:szCs w:val="18"/>
                <w:lang w:val="es-ES_tradnl" w:eastAsia="es-ES"/>
              </w:rPr>
            </w:pPr>
            <w:r w:rsidRPr="00F227D3">
              <w:rPr>
                <w:rFonts w:ascii="Bookman Old Style" w:eastAsia="Times New Roman" w:hAnsi="Bookman Old Style" w:cs="Arial"/>
                <w:sz w:val="18"/>
                <w:szCs w:val="18"/>
                <w:lang w:val="es-ES_tradnl" w:eastAsia="es-ES"/>
              </w:rPr>
              <w:t>(miles de pesos)</w:t>
            </w:r>
          </w:p>
        </w:tc>
      </w:tr>
      <w:tr w:rsidR="00E20BDE" w:rsidRPr="00F227D3" w14:paraId="260A9269" w14:textId="77777777" w:rsidTr="00CE160B">
        <w:trPr>
          <w:jc w:val="center"/>
        </w:trPr>
        <w:tc>
          <w:tcPr>
            <w:tcW w:w="731" w:type="pct"/>
            <w:shd w:val="clear" w:color="auto" w:fill="FFFFFF"/>
            <w:vAlign w:val="center"/>
          </w:tcPr>
          <w:p w14:paraId="249823A4" w14:textId="77777777" w:rsidR="006C645B" w:rsidRPr="00F227D3" w:rsidRDefault="006C645B" w:rsidP="00D77920">
            <w:pPr>
              <w:spacing w:after="0" w:line="240" w:lineRule="auto"/>
              <w:jc w:val="center"/>
              <w:rPr>
                <w:rFonts w:ascii="Bookman Old Style" w:eastAsia="Times New Roman" w:hAnsi="Bookman Old Style" w:cs="Arial"/>
                <w:b/>
                <w:sz w:val="18"/>
                <w:szCs w:val="18"/>
                <w:lang w:val="es-ES_tradnl" w:eastAsia="es-ES"/>
              </w:rPr>
            </w:pPr>
            <w:r w:rsidRPr="00F227D3">
              <w:rPr>
                <w:rFonts w:ascii="Bookman Old Style" w:eastAsia="Times New Roman" w:hAnsi="Bookman Old Style" w:cs="Arial"/>
                <w:b/>
                <w:sz w:val="18"/>
                <w:szCs w:val="18"/>
                <w:lang w:val="es-ES_tradnl" w:eastAsia="es-ES"/>
              </w:rPr>
              <w:t>Mayor de</w:t>
            </w:r>
          </w:p>
        </w:tc>
        <w:tc>
          <w:tcPr>
            <w:tcW w:w="603" w:type="pct"/>
            <w:shd w:val="clear" w:color="auto" w:fill="FFFFFF"/>
            <w:vAlign w:val="center"/>
          </w:tcPr>
          <w:p w14:paraId="7B9C03E5" w14:textId="77777777" w:rsidR="006C645B" w:rsidRPr="00F227D3" w:rsidRDefault="006C645B" w:rsidP="00D77920">
            <w:pPr>
              <w:spacing w:after="0" w:line="240" w:lineRule="auto"/>
              <w:jc w:val="center"/>
              <w:rPr>
                <w:rFonts w:ascii="Bookman Old Style" w:eastAsia="Times New Roman" w:hAnsi="Bookman Old Style" w:cs="Arial"/>
                <w:b/>
                <w:sz w:val="18"/>
                <w:szCs w:val="18"/>
                <w:lang w:val="es-ES_tradnl" w:eastAsia="es-ES"/>
              </w:rPr>
            </w:pPr>
            <w:r w:rsidRPr="00F227D3">
              <w:rPr>
                <w:rFonts w:ascii="Bookman Old Style" w:eastAsia="Times New Roman" w:hAnsi="Bookman Old Style" w:cs="Arial"/>
                <w:b/>
                <w:sz w:val="18"/>
                <w:szCs w:val="18"/>
                <w:lang w:val="es-ES_tradnl" w:eastAsia="es-ES"/>
              </w:rPr>
              <w:t>Hasta</w:t>
            </w:r>
          </w:p>
        </w:tc>
        <w:tc>
          <w:tcPr>
            <w:tcW w:w="796" w:type="pct"/>
            <w:shd w:val="clear" w:color="auto" w:fill="FFFFFF"/>
            <w:vAlign w:val="center"/>
          </w:tcPr>
          <w:p w14:paraId="2B4E66AC"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p>
        </w:tc>
        <w:tc>
          <w:tcPr>
            <w:tcW w:w="947" w:type="pct"/>
            <w:shd w:val="clear" w:color="auto" w:fill="FFFFFF"/>
            <w:vAlign w:val="center"/>
          </w:tcPr>
          <w:p w14:paraId="79C59F56"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p>
        </w:tc>
        <w:tc>
          <w:tcPr>
            <w:tcW w:w="851" w:type="pct"/>
            <w:shd w:val="clear" w:color="auto" w:fill="FFFFFF"/>
            <w:vAlign w:val="center"/>
          </w:tcPr>
          <w:p w14:paraId="2D7E91B1"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p>
        </w:tc>
        <w:tc>
          <w:tcPr>
            <w:tcW w:w="1072" w:type="pct"/>
            <w:shd w:val="clear" w:color="auto" w:fill="FFFFFF"/>
            <w:vAlign w:val="center"/>
          </w:tcPr>
          <w:p w14:paraId="6BA7F90F"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p>
        </w:tc>
      </w:tr>
      <w:tr w:rsidR="00E20BDE" w:rsidRPr="00F227D3" w14:paraId="5D80054B" w14:textId="77777777" w:rsidTr="00CE160B">
        <w:trPr>
          <w:jc w:val="center"/>
        </w:trPr>
        <w:tc>
          <w:tcPr>
            <w:tcW w:w="731" w:type="pct"/>
            <w:shd w:val="clear" w:color="auto" w:fill="FFFFFF"/>
            <w:vAlign w:val="center"/>
          </w:tcPr>
          <w:p w14:paraId="7E9F9797"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0.0</w:t>
            </w:r>
          </w:p>
        </w:tc>
        <w:tc>
          <w:tcPr>
            <w:tcW w:w="603" w:type="pct"/>
            <w:shd w:val="clear" w:color="auto" w:fill="FFFFFF"/>
            <w:vAlign w:val="center"/>
          </w:tcPr>
          <w:p w14:paraId="4B8766B4"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15,000.0</w:t>
            </w:r>
          </w:p>
        </w:tc>
        <w:tc>
          <w:tcPr>
            <w:tcW w:w="796" w:type="pct"/>
            <w:shd w:val="clear" w:color="auto" w:fill="FFFFFF"/>
            <w:vAlign w:val="center"/>
          </w:tcPr>
          <w:p w14:paraId="247BE221"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226.0</w:t>
            </w:r>
          </w:p>
        </w:tc>
        <w:tc>
          <w:tcPr>
            <w:tcW w:w="947" w:type="pct"/>
            <w:shd w:val="clear" w:color="auto" w:fill="FFFFFF"/>
            <w:vAlign w:val="center"/>
          </w:tcPr>
          <w:p w14:paraId="3F9EE48E"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2,006.0</w:t>
            </w:r>
          </w:p>
        </w:tc>
        <w:tc>
          <w:tcPr>
            <w:tcW w:w="851" w:type="pct"/>
            <w:shd w:val="clear" w:color="auto" w:fill="FFFFFF"/>
            <w:vAlign w:val="center"/>
          </w:tcPr>
          <w:p w14:paraId="4DB2E9E3"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111.0</w:t>
            </w:r>
          </w:p>
        </w:tc>
        <w:tc>
          <w:tcPr>
            <w:tcW w:w="1072" w:type="pct"/>
            <w:shd w:val="clear" w:color="auto" w:fill="FFFFFF"/>
            <w:vAlign w:val="center"/>
          </w:tcPr>
          <w:p w14:paraId="63C37C2F"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1,559.0</w:t>
            </w:r>
          </w:p>
        </w:tc>
      </w:tr>
      <w:tr w:rsidR="00E20BDE" w:rsidRPr="00F227D3" w14:paraId="3074A181" w14:textId="77777777" w:rsidTr="00CE160B">
        <w:trPr>
          <w:jc w:val="center"/>
        </w:trPr>
        <w:tc>
          <w:tcPr>
            <w:tcW w:w="731" w:type="pct"/>
            <w:shd w:val="clear" w:color="auto" w:fill="FFFFFF"/>
            <w:vAlign w:val="center"/>
          </w:tcPr>
          <w:p w14:paraId="1357EF82"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15,000.0</w:t>
            </w:r>
          </w:p>
        </w:tc>
        <w:tc>
          <w:tcPr>
            <w:tcW w:w="603" w:type="pct"/>
            <w:shd w:val="clear" w:color="auto" w:fill="FFFFFF"/>
            <w:vAlign w:val="center"/>
          </w:tcPr>
          <w:p w14:paraId="2F8BF8DD"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30,000.0</w:t>
            </w:r>
          </w:p>
        </w:tc>
        <w:tc>
          <w:tcPr>
            <w:tcW w:w="796" w:type="pct"/>
            <w:shd w:val="clear" w:color="auto" w:fill="FFFFFF"/>
            <w:vAlign w:val="center"/>
          </w:tcPr>
          <w:p w14:paraId="27D6F753"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278.0</w:t>
            </w:r>
          </w:p>
        </w:tc>
        <w:tc>
          <w:tcPr>
            <w:tcW w:w="947" w:type="pct"/>
            <w:shd w:val="clear" w:color="auto" w:fill="FFFFFF"/>
            <w:vAlign w:val="center"/>
          </w:tcPr>
          <w:p w14:paraId="7CDAF81A"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2,226.0</w:t>
            </w:r>
          </w:p>
        </w:tc>
        <w:tc>
          <w:tcPr>
            <w:tcW w:w="851" w:type="pct"/>
            <w:shd w:val="clear" w:color="auto" w:fill="FFFFFF"/>
            <w:vAlign w:val="center"/>
          </w:tcPr>
          <w:p w14:paraId="776CEC30"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142.0</w:t>
            </w:r>
          </w:p>
        </w:tc>
        <w:tc>
          <w:tcPr>
            <w:tcW w:w="1072" w:type="pct"/>
            <w:shd w:val="clear" w:color="auto" w:fill="FFFFFF"/>
            <w:vAlign w:val="center"/>
          </w:tcPr>
          <w:p w14:paraId="28ADD943"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1,670.0</w:t>
            </w:r>
          </w:p>
        </w:tc>
      </w:tr>
      <w:tr w:rsidR="00E20BDE" w:rsidRPr="00F227D3" w14:paraId="264F1C7B" w14:textId="77777777" w:rsidTr="00CE160B">
        <w:trPr>
          <w:jc w:val="center"/>
        </w:trPr>
        <w:tc>
          <w:tcPr>
            <w:tcW w:w="731" w:type="pct"/>
            <w:shd w:val="clear" w:color="auto" w:fill="FFFFFF"/>
            <w:vAlign w:val="center"/>
          </w:tcPr>
          <w:p w14:paraId="05649441"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30,000.0</w:t>
            </w:r>
          </w:p>
        </w:tc>
        <w:tc>
          <w:tcPr>
            <w:tcW w:w="603" w:type="pct"/>
            <w:shd w:val="clear" w:color="auto" w:fill="FFFFFF"/>
            <w:vAlign w:val="center"/>
          </w:tcPr>
          <w:p w14:paraId="7E98328A"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50,000.0</w:t>
            </w:r>
          </w:p>
        </w:tc>
        <w:tc>
          <w:tcPr>
            <w:tcW w:w="796" w:type="pct"/>
            <w:shd w:val="clear" w:color="auto" w:fill="FFFFFF"/>
            <w:vAlign w:val="center"/>
          </w:tcPr>
          <w:p w14:paraId="2FD7C96D"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336.0</w:t>
            </w:r>
          </w:p>
        </w:tc>
        <w:tc>
          <w:tcPr>
            <w:tcW w:w="947" w:type="pct"/>
            <w:shd w:val="clear" w:color="auto" w:fill="FFFFFF"/>
            <w:vAlign w:val="center"/>
          </w:tcPr>
          <w:p w14:paraId="045726A7"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2,562.0</w:t>
            </w:r>
          </w:p>
        </w:tc>
        <w:tc>
          <w:tcPr>
            <w:tcW w:w="851" w:type="pct"/>
            <w:shd w:val="clear" w:color="auto" w:fill="FFFFFF"/>
            <w:vAlign w:val="center"/>
          </w:tcPr>
          <w:p w14:paraId="1E729628"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168.0</w:t>
            </w:r>
          </w:p>
        </w:tc>
        <w:tc>
          <w:tcPr>
            <w:tcW w:w="1072" w:type="pct"/>
            <w:shd w:val="clear" w:color="auto" w:fill="FFFFFF"/>
            <w:vAlign w:val="center"/>
          </w:tcPr>
          <w:p w14:paraId="2CF74CEE"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2,006.0</w:t>
            </w:r>
          </w:p>
        </w:tc>
      </w:tr>
      <w:tr w:rsidR="00E20BDE" w:rsidRPr="00F227D3" w14:paraId="6258DDBC" w14:textId="77777777" w:rsidTr="00CE160B">
        <w:trPr>
          <w:jc w:val="center"/>
        </w:trPr>
        <w:tc>
          <w:tcPr>
            <w:tcW w:w="731" w:type="pct"/>
            <w:shd w:val="clear" w:color="auto" w:fill="FFFFFF"/>
            <w:vAlign w:val="center"/>
          </w:tcPr>
          <w:p w14:paraId="4404623D"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50,000.0</w:t>
            </w:r>
          </w:p>
        </w:tc>
        <w:tc>
          <w:tcPr>
            <w:tcW w:w="603" w:type="pct"/>
            <w:shd w:val="clear" w:color="auto" w:fill="FFFFFF"/>
            <w:vAlign w:val="center"/>
          </w:tcPr>
          <w:p w14:paraId="7739A9E7"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100,000.0</w:t>
            </w:r>
          </w:p>
        </w:tc>
        <w:tc>
          <w:tcPr>
            <w:tcW w:w="796" w:type="pct"/>
            <w:shd w:val="clear" w:color="auto" w:fill="FFFFFF"/>
            <w:vAlign w:val="center"/>
          </w:tcPr>
          <w:p w14:paraId="7A380AC2"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389.0</w:t>
            </w:r>
          </w:p>
        </w:tc>
        <w:tc>
          <w:tcPr>
            <w:tcW w:w="947" w:type="pct"/>
            <w:shd w:val="clear" w:color="auto" w:fill="FFFFFF"/>
            <w:vAlign w:val="center"/>
          </w:tcPr>
          <w:p w14:paraId="5301C0D1"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3,119.0</w:t>
            </w:r>
          </w:p>
        </w:tc>
        <w:tc>
          <w:tcPr>
            <w:tcW w:w="851" w:type="pct"/>
            <w:shd w:val="clear" w:color="auto" w:fill="FFFFFF"/>
            <w:vAlign w:val="center"/>
          </w:tcPr>
          <w:p w14:paraId="054EF403"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194.0</w:t>
            </w:r>
          </w:p>
        </w:tc>
        <w:tc>
          <w:tcPr>
            <w:tcW w:w="1072" w:type="pct"/>
            <w:shd w:val="clear" w:color="auto" w:fill="FFFFFF"/>
            <w:vAlign w:val="center"/>
          </w:tcPr>
          <w:p w14:paraId="40F3C1A6"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2,336.0</w:t>
            </w:r>
          </w:p>
        </w:tc>
      </w:tr>
      <w:tr w:rsidR="00E20BDE" w:rsidRPr="00F227D3" w14:paraId="2281AFAD" w14:textId="77777777" w:rsidTr="00CE160B">
        <w:trPr>
          <w:jc w:val="center"/>
        </w:trPr>
        <w:tc>
          <w:tcPr>
            <w:tcW w:w="731" w:type="pct"/>
            <w:vAlign w:val="center"/>
          </w:tcPr>
          <w:p w14:paraId="063F6CBD"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100,000.0</w:t>
            </w:r>
          </w:p>
        </w:tc>
        <w:tc>
          <w:tcPr>
            <w:tcW w:w="603" w:type="pct"/>
            <w:vAlign w:val="center"/>
          </w:tcPr>
          <w:p w14:paraId="4A3B304D"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150,000.0</w:t>
            </w:r>
          </w:p>
        </w:tc>
        <w:tc>
          <w:tcPr>
            <w:tcW w:w="796" w:type="pct"/>
            <w:vAlign w:val="center"/>
          </w:tcPr>
          <w:p w14:paraId="5BB8E92A"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446.0</w:t>
            </w:r>
          </w:p>
        </w:tc>
        <w:tc>
          <w:tcPr>
            <w:tcW w:w="947" w:type="pct"/>
            <w:vAlign w:val="center"/>
          </w:tcPr>
          <w:p w14:paraId="5FD5DF60"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3,675.0</w:t>
            </w:r>
          </w:p>
        </w:tc>
        <w:tc>
          <w:tcPr>
            <w:tcW w:w="851" w:type="pct"/>
            <w:vAlign w:val="center"/>
          </w:tcPr>
          <w:p w14:paraId="2AE74E07"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226.0</w:t>
            </w:r>
          </w:p>
        </w:tc>
        <w:tc>
          <w:tcPr>
            <w:tcW w:w="1072" w:type="pct"/>
            <w:vAlign w:val="center"/>
          </w:tcPr>
          <w:p w14:paraId="06A92874"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2,783.0</w:t>
            </w:r>
          </w:p>
        </w:tc>
      </w:tr>
      <w:tr w:rsidR="00E20BDE" w:rsidRPr="00F227D3" w14:paraId="74F7BED6" w14:textId="77777777" w:rsidTr="00CE160B">
        <w:trPr>
          <w:jc w:val="center"/>
        </w:trPr>
        <w:tc>
          <w:tcPr>
            <w:tcW w:w="731" w:type="pct"/>
            <w:vAlign w:val="center"/>
          </w:tcPr>
          <w:p w14:paraId="643D48E7"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150,000.0</w:t>
            </w:r>
          </w:p>
        </w:tc>
        <w:tc>
          <w:tcPr>
            <w:tcW w:w="603" w:type="pct"/>
            <w:vAlign w:val="center"/>
          </w:tcPr>
          <w:p w14:paraId="1E22A395"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250,000.0</w:t>
            </w:r>
          </w:p>
        </w:tc>
        <w:tc>
          <w:tcPr>
            <w:tcW w:w="796" w:type="pct"/>
            <w:vAlign w:val="center"/>
          </w:tcPr>
          <w:p w14:paraId="31EA408E"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504.0</w:t>
            </w:r>
          </w:p>
        </w:tc>
        <w:tc>
          <w:tcPr>
            <w:tcW w:w="947" w:type="pct"/>
            <w:vAlign w:val="center"/>
          </w:tcPr>
          <w:p w14:paraId="02BB4E9F"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4,232.0</w:t>
            </w:r>
          </w:p>
        </w:tc>
        <w:tc>
          <w:tcPr>
            <w:tcW w:w="851" w:type="pct"/>
            <w:vAlign w:val="center"/>
          </w:tcPr>
          <w:p w14:paraId="66C3E4BA"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252.0</w:t>
            </w:r>
          </w:p>
        </w:tc>
        <w:tc>
          <w:tcPr>
            <w:tcW w:w="1072" w:type="pct"/>
            <w:vAlign w:val="center"/>
          </w:tcPr>
          <w:p w14:paraId="042AB1E8"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3,339.0</w:t>
            </w:r>
          </w:p>
        </w:tc>
      </w:tr>
      <w:tr w:rsidR="00E20BDE" w:rsidRPr="00F227D3" w14:paraId="67D17F31" w14:textId="77777777" w:rsidTr="00CE160B">
        <w:trPr>
          <w:jc w:val="center"/>
        </w:trPr>
        <w:tc>
          <w:tcPr>
            <w:tcW w:w="731" w:type="pct"/>
            <w:vAlign w:val="center"/>
          </w:tcPr>
          <w:p w14:paraId="5F61025D"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250,000.0</w:t>
            </w:r>
          </w:p>
        </w:tc>
        <w:tc>
          <w:tcPr>
            <w:tcW w:w="603" w:type="pct"/>
            <w:vAlign w:val="center"/>
          </w:tcPr>
          <w:p w14:paraId="27A495E9"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350,000.0</w:t>
            </w:r>
          </w:p>
        </w:tc>
        <w:tc>
          <w:tcPr>
            <w:tcW w:w="796" w:type="pct"/>
            <w:vAlign w:val="center"/>
          </w:tcPr>
          <w:p w14:paraId="7017C33D"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614.0</w:t>
            </w:r>
          </w:p>
        </w:tc>
        <w:tc>
          <w:tcPr>
            <w:tcW w:w="947" w:type="pct"/>
            <w:vAlign w:val="center"/>
          </w:tcPr>
          <w:p w14:paraId="5AA9F2D2"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4,904.0</w:t>
            </w:r>
          </w:p>
        </w:tc>
        <w:tc>
          <w:tcPr>
            <w:tcW w:w="851" w:type="pct"/>
            <w:vAlign w:val="center"/>
          </w:tcPr>
          <w:p w14:paraId="44D53F46"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305.0</w:t>
            </w:r>
          </w:p>
        </w:tc>
        <w:tc>
          <w:tcPr>
            <w:tcW w:w="1072" w:type="pct"/>
            <w:vAlign w:val="center"/>
          </w:tcPr>
          <w:p w14:paraId="43E94A3B"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3,675.0</w:t>
            </w:r>
          </w:p>
        </w:tc>
      </w:tr>
      <w:tr w:rsidR="006C645B" w:rsidRPr="00F227D3" w14:paraId="55CBAC20" w14:textId="77777777" w:rsidTr="00CE160B">
        <w:trPr>
          <w:jc w:val="center"/>
        </w:trPr>
        <w:tc>
          <w:tcPr>
            <w:tcW w:w="731" w:type="pct"/>
            <w:vAlign w:val="center"/>
          </w:tcPr>
          <w:p w14:paraId="6B0958C2"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350,000.0</w:t>
            </w:r>
          </w:p>
        </w:tc>
        <w:tc>
          <w:tcPr>
            <w:tcW w:w="603" w:type="pct"/>
            <w:vAlign w:val="center"/>
          </w:tcPr>
          <w:p w14:paraId="609F0223"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p>
        </w:tc>
        <w:tc>
          <w:tcPr>
            <w:tcW w:w="796" w:type="pct"/>
            <w:vAlign w:val="center"/>
          </w:tcPr>
          <w:p w14:paraId="4F21D5B3"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667.0</w:t>
            </w:r>
          </w:p>
        </w:tc>
        <w:tc>
          <w:tcPr>
            <w:tcW w:w="947" w:type="pct"/>
            <w:vAlign w:val="center"/>
          </w:tcPr>
          <w:p w14:paraId="60101DD3"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5,345.0</w:t>
            </w:r>
          </w:p>
        </w:tc>
        <w:tc>
          <w:tcPr>
            <w:tcW w:w="851" w:type="pct"/>
            <w:vAlign w:val="center"/>
          </w:tcPr>
          <w:p w14:paraId="655513C6"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336.0</w:t>
            </w:r>
          </w:p>
        </w:tc>
        <w:tc>
          <w:tcPr>
            <w:tcW w:w="1072" w:type="pct"/>
            <w:vAlign w:val="center"/>
          </w:tcPr>
          <w:p w14:paraId="0BE470E5" w14:textId="77777777" w:rsidR="006C645B" w:rsidRPr="00F227D3" w:rsidRDefault="006C645B" w:rsidP="00D77920">
            <w:pPr>
              <w:spacing w:after="0" w:line="240" w:lineRule="auto"/>
              <w:jc w:val="center"/>
              <w:rPr>
                <w:rFonts w:ascii="Bookman Old Style" w:eastAsia="Times New Roman" w:hAnsi="Bookman Old Style" w:cs="Arial"/>
                <w:sz w:val="18"/>
                <w:szCs w:val="18"/>
                <w:lang w:val="es-ES_tradnl" w:eastAsia="es-ES"/>
              </w:rPr>
            </w:pPr>
            <w:r w:rsidRPr="00F227D3">
              <w:rPr>
                <w:rFonts w:ascii="Bookman Old Style" w:eastAsia="Times New Roman" w:hAnsi="Bookman Old Style" w:cs="Arial"/>
                <w:sz w:val="18"/>
                <w:szCs w:val="18"/>
                <w:lang w:val="es-ES_tradnl" w:eastAsia="es-ES"/>
              </w:rPr>
              <w:t>4,006.0</w:t>
            </w:r>
          </w:p>
        </w:tc>
      </w:tr>
    </w:tbl>
    <w:p w14:paraId="3A164DB4" w14:textId="77777777" w:rsidR="008525AC" w:rsidRPr="00F227D3" w:rsidRDefault="008525AC" w:rsidP="00D77920">
      <w:pPr>
        <w:spacing w:after="0" w:line="240" w:lineRule="auto"/>
        <w:jc w:val="both"/>
        <w:rPr>
          <w:rFonts w:ascii="Bookman Old Style" w:hAnsi="Bookman Old Style" w:cs="Arial"/>
          <w:sz w:val="20"/>
          <w:szCs w:val="20"/>
          <w:lang w:val="es-ES_tradnl"/>
        </w:rPr>
      </w:pPr>
    </w:p>
    <w:p w14:paraId="1D42A3D4" w14:textId="30B8BC23"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Los montos anteriormente establecidos, deberán considerarse sin incluir el monto correspondiente por concepto de Impuesto al Valor Agregado.</w:t>
      </w:r>
    </w:p>
    <w:p w14:paraId="2093BEBE"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5F093C20" w14:textId="7777777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Para la aplicación de lo dispuesto en este artículo, cada obra y los servicios relacionados con la misma, deberán considerarse individualmente, con la finalidad de determinar si se ubica dentro de los montos señalados. En ningún caso, el importe total de una obra puede ser fraccionado para que se ubique dentro de los montos referidos.</w:t>
      </w:r>
    </w:p>
    <w:p w14:paraId="0054898F"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462DDA5D" w14:textId="6322C574"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5</w:t>
      </w:r>
      <w:r w:rsidR="006B76ED" w:rsidRPr="00F227D3">
        <w:rPr>
          <w:rFonts w:ascii="Bookman Old Style" w:hAnsi="Bookman Old Style" w:cs="Arial"/>
          <w:b/>
          <w:sz w:val="20"/>
          <w:szCs w:val="20"/>
          <w:lang w:val="es-ES_tradnl"/>
        </w:rPr>
        <w:t>9</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Las Dependencias y Entidades Públicas podrán convocar, adjudicar y formalizar contratos de obras públicas y de servicios relacionados con ellas, con cargo a su presupuesto autorizado</w:t>
      </w:r>
      <w:r w:rsidR="00AA7D2D" w:rsidRPr="00F227D3">
        <w:rPr>
          <w:rFonts w:ascii="Bookman Old Style" w:hAnsi="Bookman Old Style" w:cs="Arial"/>
          <w:sz w:val="20"/>
          <w:szCs w:val="20"/>
          <w:lang w:val="es-ES_tradnl"/>
        </w:rPr>
        <w:t xml:space="preserve">, </w:t>
      </w:r>
      <w:r w:rsidRPr="00F227D3">
        <w:rPr>
          <w:rFonts w:ascii="Bookman Old Style" w:hAnsi="Bookman Old Style" w:cs="Arial"/>
          <w:sz w:val="20"/>
          <w:szCs w:val="20"/>
          <w:lang w:val="es-ES_tradnl"/>
        </w:rPr>
        <w:t xml:space="preserve">en el </w:t>
      </w:r>
      <w:r w:rsidRPr="00F227D3">
        <w:rPr>
          <w:rFonts w:ascii="Bookman Old Style" w:hAnsi="Bookman Old Style" w:cs="Arial"/>
          <w:bCs/>
          <w:sz w:val="20"/>
          <w:szCs w:val="20"/>
          <w:lang w:val="es-ES_tradnl"/>
        </w:rPr>
        <w:t>capítulo</w:t>
      </w:r>
      <w:r w:rsidRPr="00F227D3">
        <w:rPr>
          <w:rFonts w:ascii="Bookman Old Style" w:hAnsi="Bookman Old Style" w:cs="Arial"/>
          <w:sz w:val="20"/>
          <w:szCs w:val="20"/>
          <w:lang w:val="es-ES_tradnl"/>
        </w:rPr>
        <w:t xml:space="preserve"> presupuestal respectivo y deberán contar con el oficio de asignación de recursos emitido por la Secretaría</w:t>
      </w:r>
      <w:r w:rsidR="007D7C79" w:rsidRPr="00F227D3">
        <w:rPr>
          <w:rFonts w:ascii="Bookman Old Style" w:hAnsi="Bookman Old Style" w:cs="Arial"/>
          <w:sz w:val="20"/>
          <w:szCs w:val="20"/>
          <w:lang w:val="es-ES_tradnl"/>
        </w:rPr>
        <w:t>, a través de la Subsecretaría de Planeación y Presupuesto</w:t>
      </w:r>
      <w:r w:rsidRPr="00F227D3">
        <w:rPr>
          <w:rFonts w:ascii="Bookman Old Style" w:hAnsi="Bookman Old Style" w:cs="Arial"/>
          <w:sz w:val="20"/>
          <w:szCs w:val="20"/>
          <w:lang w:val="es-ES_tradnl"/>
        </w:rPr>
        <w:t>.</w:t>
      </w:r>
    </w:p>
    <w:p w14:paraId="681EEA17"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05076773" w14:textId="2266AFE9"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Los contratos de obra pública y/o equipamiento que se realicen con recursos estatales por Dependencias, organismos </w:t>
      </w:r>
      <w:r w:rsidR="00AA7D2D" w:rsidRPr="00F227D3">
        <w:rPr>
          <w:rFonts w:ascii="Bookman Old Style" w:hAnsi="Bookman Old Style" w:cs="Arial"/>
          <w:sz w:val="20"/>
          <w:szCs w:val="20"/>
          <w:lang w:val="es-ES_tradnl"/>
        </w:rPr>
        <w:t xml:space="preserve">auxiliares </w:t>
      </w:r>
      <w:r w:rsidRPr="00F227D3">
        <w:rPr>
          <w:rFonts w:ascii="Bookman Old Style" w:hAnsi="Bookman Old Style" w:cs="Arial"/>
          <w:sz w:val="20"/>
          <w:szCs w:val="20"/>
          <w:lang w:val="es-ES_tradnl"/>
        </w:rPr>
        <w:t xml:space="preserve">y municipios, deberán prever hasta un 3% como suma total para destinarse a los rubros de supervisión, evaluación o difusión de las obras. El monto correspondiente a la supervisión, no podrá ser mayor al 2% del recurso previsto y los recursos aplicables a la difusión de las mismas, deberán cumplir con lo que establece el artículo </w:t>
      </w:r>
      <w:r w:rsidR="00BD1BEF" w:rsidRPr="00F227D3">
        <w:rPr>
          <w:rFonts w:ascii="Bookman Old Style" w:hAnsi="Bookman Old Style" w:cs="Arial"/>
          <w:sz w:val="20"/>
          <w:szCs w:val="20"/>
          <w:lang w:val="es-ES_tradnl"/>
        </w:rPr>
        <w:t>50</w:t>
      </w:r>
      <w:r w:rsidRPr="00F227D3">
        <w:rPr>
          <w:rFonts w:ascii="Bookman Old Style" w:hAnsi="Bookman Old Style" w:cs="Arial"/>
          <w:sz w:val="20"/>
          <w:szCs w:val="20"/>
          <w:lang w:val="es-ES_tradnl"/>
        </w:rPr>
        <w:t xml:space="preserve"> del presente Decreto.</w:t>
      </w:r>
    </w:p>
    <w:p w14:paraId="08185A42"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294B4149" w14:textId="16099D3B"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Artículo </w:t>
      </w:r>
      <w:r w:rsidR="006B76ED" w:rsidRPr="00F227D3">
        <w:rPr>
          <w:rFonts w:ascii="Bookman Old Style" w:hAnsi="Bookman Old Style" w:cs="Arial"/>
          <w:b/>
          <w:sz w:val="20"/>
          <w:szCs w:val="20"/>
          <w:lang w:val="es-ES_tradnl"/>
        </w:rPr>
        <w:t>60</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El Fondo Estatal de Fortalecimiento Municipal (FEFOM) tiene como fin fortalecer la inversión pública en los municipios para contribuir sustancialmente al desarrollo regional; su asignación y distribución se realizará con base en criterios y porcentajes objetivos, atendiendo a las siguientes variables:</w:t>
      </w:r>
    </w:p>
    <w:p w14:paraId="471466E9"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74BCC6DE" w14:textId="77777777" w:rsidR="006C645B" w:rsidRPr="00F227D3" w:rsidRDefault="006C645B" w:rsidP="00A7300B">
      <w:pPr>
        <w:numPr>
          <w:ilvl w:val="0"/>
          <w:numId w:val="86"/>
        </w:num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Población por municipio</w:t>
      </w:r>
    </w:p>
    <w:p w14:paraId="092624C5" w14:textId="77777777" w:rsidR="006C645B" w:rsidRPr="00F227D3" w:rsidRDefault="006C645B" w:rsidP="00A7300B">
      <w:pPr>
        <w:numPr>
          <w:ilvl w:val="0"/>
          <w:numId w:val="86"/>
        </w:num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Marginalidad por municipio</w:t>
      </w:r>
    </w:p>
    <w:p w14:paraId="175D3F42" w14:textId="77777777" w:rsidR="006C645B" w:rsidRPr="00F227D3" w:rsidRDefault="006C645B" w:rsidP="00A7300B">
      <w:pPr>
        <w:numPr>
          <w:ilvl w:val="0"/>
          <w:numId w:val="86"/>
        </w:num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lastRenderedPageBreak/>
        <w:t>El inverso de la densidad poblacional por municipio</w:t>
      </w:r>
    </w:p>
    <w:p w14:paraId="6F508876" w14:textId="5DF0E15B" w:rsidR="006C645B" w:rsidRDefault="006C645B" w:rsidP="00D77920">
      <w:pPr>
        <w:shd w:val="clear" w:color="auto" w:fill="FFFFFF"/>
        <w:spacing w:after="0" w:line="240" w:lineRule="auto"/>
        <w:jc w:val="both"/>
        <w:rPr>
          <w:rFonts w:ascii="Bookman Old Style" w:hAnsi="Bookman Old Style" w:cs="Arial"/>
          <w:sz w:val="20"/>
          <w:szCs w:val="20"/>
          <w:lang w:val="es-ES_tradnl"/>
        </w:rPr>
      </w:pPr>
    </w:p>
    <w:p w14:paraId="7D0257DE" w14:textId="77777777" w:rsidR="00672ED9" w:rsidRPr="00F227D3" w:rsidRDefault="00672ED9" w:rsidP="00D77920">
      <w:pPr>
        <w:shd w:val="clear" w:color="auto" w:fill="FFFFFF"/>
        <w:spacing w:after="0" w:line="240" w:lineRule="auto"/>
        <w:jc w:val="both"/>
        <w:rPr>
          <w:rFonts w:ascii="Bookman Old Style" w:hAnsi="Bookman Old Style" w:cs="Arial"/>
          <w:sz w:val="20"/>
          <w:szCs w:val="20"/>
          <w:lang w:val="es-ES_tradnl"/>
        </w:rPr>
      </w:pPr>
    </w:p>
    <w:p w14:paraId="7F900DA0" w14:textId="011AEC15" w:rsidR="006C645B" w:rsidRPr="00F227D3" w:rsidRDefault="006C645B" w:rsidP="00D77920">
      <w:pPr>
        <w:shd w:val="clear" w:color="auto" w:fill="FFFFFF"/>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De la totalidad de los recursos financieros que perciban los municipios por concepto del Fondo Estatal de Fortalecimiento Municipal (FEFOM), la Secretaría deberá notificar los porcentajes que serán destinados para proyectos de inversión pública, seguridad e iluminación municipal, a más tardar el último día hábil de febrero de 202</w:t>
      </w:r>
      <w:r w:rsidR="00813094"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w:t>
      </w:r>
    </w:p>
    <w:p w14:paraId="5467AF94"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6E86C207" w14:textId="198F6EDD" w:rsidR="006C645B" w:rsidRPr="00F227D3" w:rsidRDefault="006C645B" w:rsidP="00D77920">
      <w:pPr>
        <w:spacing w:after="0" w:line="240" w:lineRule="auto"/>
        <w:jc w:val="both"/>
        <w:rPr>
          <w:rFonts w:ascii="Bookman Old Style" w:hAnsi="Bookman Old Style" w:cs="Arial"/>
          <w:sz w:val="20"/>
          <w:szCs w:val="20"/>
        </w:rPr>
      </w:pPr>
      <w:r w:rsidRPr="00F227D3">
        <w:rPr>
          <w:rFonts w:ascii="Bookman Old Style" w:hAnsi="Bookman Old Style" w:cs="Arial"/>
          <w:b/>
          <w:sz w:val="20"/>
          <w:szCs w:val="20"/>
          <w:lang w:val="es-ES_tradnl"/>
        </w:rPr>
        <w:t xml:space="preserve">Artículo </w:t>
      </w:r>
      <w:r w:rsidR="007A4FCC" w:rsidRPr="00F227D3">
        <w:rPr>
          <w:rFonts w:ascii="Bookman Old Style" w:hAnsi="Bookman Old Style" w:cs="Arial"/>
          <w:b/>
          <w:sz w:val="20"/>
          <w:szCs w:val="20"/>
          <w:lang w:val="es-ES_tradnl"/>
        </w:rPr>
        <w:t>6</w:t>
      </w:r>
      <w:r w:rsidR="006B76ED" w:rsidRPr="00F227D3">
        <w:rPr>
          <w:rFonts w:ascii="Bookman Old Style" w:hAnsi="Bookman Old Style" w:cs="Arial"/>
          <w:b/>
          <w:sz w:val="20"/>
          <w:szCs w:val="20"/>
          <w:lang w:val="es-ES_tradnl"/>
        </w:rPr>
        <w:t>1</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La Secretaría deberá publicar a más tardar el 15 de febrero de 202</w:t>
      </w:r>
      <w:r w:rsidR="00F853D0"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las fórmulas y variables que se utilizarán para determinar el monto correspondiente a cada municipio de los recursos del FEFOM y los lineamientos para su utilización y criterios de aplicación correspondientes</w:t>
      </w:r>
      <w:r w:rsidR="00F853D0" w:rsidRPr="00F227D3">
        <w:rPr>
          <w:rFonts w:ascii="Bookman Old Style" w:hAnsi="Bookman Old Style" w:cs="Arial"/>
          <w:sz w:val="20"/>
          <w:szCs w:val="20"/>
          <w:lang w:val="es-ES_tradnl"/>
        </w:rPr>
        <w:t xml:space="preserve">, los cuales </w:t>
      </w:r>
      <w:r w:rsidRPr="00F227D3">
        <w:rPr>
          <w:rFonts w:ascii="Bookman Old Style" w:hAnsi="Bookman Old Style" w:cs="Arial"/>
          <w:sz w:val="20"/>
          <w:szCs w:val="20"/>
        </w:rPr>
        <w:t xml:space="preserve">deberán especificar el importe de la retención provisional para los municipios que contrataron créditos al amparo del Programa Especial FEFOM al que se refiere el artículo séptimo transitorio del presente Decreto, la cual será de al menos el 50% de los recursos del </w:t>
      </w:r>
      <w:r w:rsidRPr="00F227D3">
        <w:rPr>
          <w:rFonts w:ascii="Bookman Old Style" w:hAnsi="Bookman Old Style" w:cs="Arial"/>
          <w:sz w:val="20"/>
          <w:szCs w:val="20"/>
          <w:lang w:val="es-ES_tradnl"/>
        </w:rPr>
        <w:t xml:space="preserve">FEFOM, </w:t>
      </w:r>
      <w:r w:rsidRPr="00F227D3">
        <w:rPr>
          <w:rFonts w:ascii="Bookman Old Style" w:hAnsi="Bookman Old Style" w:cs="Arial"/>
          <w:sz w:val="20"/>
          <w:szCs w:val="20"/>
        </w:rPr>
        <w:t xml:space="preserve">y con </w:t>
      </w:r>
      <w:r w:rsidR="00CD0E37" w:rsidRPr="00F227D3">
        <w:rPr>
          <w:rFonts w:ascii="Bookman Old Style" w:hAnsi="Bookman Old Style" w:cs="Arial"/>
          <w:sz w:val="20"/>
          <w:szCs w:val="20"/>
        </w:rPr>
        <w:t>ello</w:t>
      </w:r>
      <w:r w:rsidRPr="00F227D3">
        <w:rPr>
          <w:rFonts w:ascii="Bookman Old Style" w:hAnsi="Bookman Old Style" w:cs="Arial"/>
          <w:sz w:val="20"/>
          <w:szCs w:val="20"/>
        </w:rPr>
        <w:t xml:space="preserve"> se dará cumplimiento a los compromisos del Contrato de Fideicomiso Irrevocable de Administración y Fuente de Pago Número 1734, cuyo saldo podrá ser aplicado para los fines del mismo o en lo señalado en el artículo 2</w:t>
      </w:r>
      <w:r w:rsidR="00BD0C87" w:rsidRPr="00F227D3">
        <w:rPr>
          <w:rFonts w:ascii="Bookman Old Style" w:hAnsi="Bookman Old Style" w:cs="Arial"/>
          <w:sz w:val="20"/>
          <w:szCs w:val="20"/>
        </w:rPr>
        <w:t>5</w:t>
      </w:r>
      <w:r w:rsidRPr="00F227D3">
        <w:rPr>
          <w:rFonts w:ascii="Bookman Old Style" w:hAnsi="Bookman Old Style" w:cs="Arial"/>
          <w:sz w:val="20"/>
          <w:szCs w:val="20"/>
        </w:rPr>
        <w:t xml:space="preserve"> del presente</w:t>
      </w:r>
      <w:r w:rsidR="00CD0E37" w:rsidRPr="00F227D3">
        <w:rPr>
          <w:rFonts w:ascii="Bookman Old Style" w:hAnsi="Bookman Old Style" w:cs="Arial"/>
          <w:sz w:val="20"/>
          <w:szCs w:val="20"/>
        </w:rPr>
        <w:t>.</w:t>
      </w:r>
    </w:p>
    <w:p w14:paraId="3918B08A" w14:textId="77777777" w:rsidR="00CD0E37" w:rsidRPr="00F227D3" w:rsidRDefault="00CD0E37" w:rsidP="00D77920">
      <w:pPr>
        <w:spacing w:after="0" w:line="240" w:lineRule="auto"/>
        <w:jc w:val="both"/>
        <w:rPr>
          <w:rFonts w:ascii="Bookman Old Style" w:hAnsi="Bookman Old Style" w:cs="Arial"/>
          <w:sz w:val="20"/>
          <w:szCs w:val="20"/>
        </w:rPr>
      </w:pPr>
    </w:p>
    <w:p w14:paraId="42CE6FD1" w14:textId="77777777" w:rsidR="006C645B" w:rsidRPr="00F227D3" w:rsidRDefault="006C645B" w:rsidP="00D77920">
      <w:pPr>
        <w:spacing w:after="0" w:line="240" w:lineRule="auto"/>
        <w:jc w:val="both"/>
        <w:rPr>
          <w:rFonts w:ascii="Bookman Old Style" w:hAnsi="Bookman Old Style" w:cs="Arial"/>
          <w:sz w:val="20"/>
          <w:szCs w:val="20"/>
        </w:rPr>
      </w:pPr>
      <w:r w:rsidRPr="00F227D3">
        <w:rPr>
          <w:rFonts w:ascii="Bookman Old Style" w:hAnsi="Bookman Old Style" w:cs="Arial"/>
          <w:sz w:val="20"/>
          <w:szCs w:val="20"/>
        </w:rPr>
        <w:t>De ser el caso, también se podrá liberar la retención provisional de recursos del Programa Especial FEFOM para efectuar el pago a calificadoras,</w:t>
      </w:r>
      <w:r w:rsidRPr="00F227D3">
        <w:rPr>
          <w:rFonts w:ascii="Bookman Old Style" w:hAnsi="Bookman Old Style" w:cs="Arial"/>
          <w:sz w:val="20"/>
          <w:szCs w:val="20"/>
          <w:lang w:val="es-ES_tradnl"/>
        </w:rPr>
        <w:t xml:space="preserve"> afectando al capítulo de gasto respectivo.</w:t>
      </w:r>
    </w:p>
    <w:p w14:paraId="04A486B6" w14:textId="77777777" w:rsidR="006C645B" w:rsidRPr="00F227D3" w:rsidRDefault="006C645B" w:rsidP="00D77920">
      <w:pPr>
        <w:spacing w:after="0" w:line="240" w:lineRule="auto"/>
        <w:jc w:val="both"/>
        <w:rPr>
          <w:rFonts w:ascii="Bookman Old Style" w:hAnsi="Bookman Old Style" w:cs="Arial"/>
          <w:sz w:val="20"/>
          <w:szCs w:val="20"/>
        </w:rPr>
      </w:pPr>
    </w:p>
    <w:p w14:paraId="79920AEB" w14:textId="77777777" w:rsidR="006C645B" w:rsidRPr="00F227D3" w:rsidRDefault="006C645B" w:rsidP="00D77920">
      <w:pPr>
        <w:spacing w:after="0" w:line="240" w:lineRule="auto"/>
        <w:jc w:val="both"/>
        <w:rPr>
          <w:rFonts w:ascii="Bookman Old Style" w:hAnsi="Bookman Old Style" w:cs="Arial"/>
          <w:sz w:val="20"/>
          <w:szCs w:val="20"/>
        </w:rPr>
      </w:pPr>
      <w:r w:rsidRPr="00F227D3">
        <w:rPr>
          <w:rFonts w:ascii="Bookman Old Style" w:hAnsi="Bookman Old Style" w:cs="Arial"/>
          <w:sz w:val="20"/>
          <w:szCs w:val="20"/>
        </w:rPr>
        <w:t>Los recursos del FEFOM son inembargables y no pueden estar sujetos a retención, salvo aquéllas correspondientes al Programa Especial FEFOM.</w:t>
      </w:r>
      <w:r w:rsidRPr="00F227D3">
        <w:rPr>
          <w:rFonts w:ascii="Bookman Old Style" w:hAnsi="Bookman Old Style" w:cs="Arial"/>
          <w:sz w:val="20"/>
          <w:szCs w:val="20"/>
        </w:rPr>
        <w:cr/>
      </w:r>
    </w:p>
    <w:p w14:paraId="72B9D5F9" w14:textId="2843507E"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Artículo </w:t>
      </w:r>
      <w:r w:rsidR="007175B8" w:rsidRPr="00F227D3">
        <w:rPr>
          <w:rFonts w:ascii="Bookman Old Style" w:hAnsi="Bookman Old Style" w:cs="Arial"/>
          <w:b/>
          <w:sz w:val="20"/>
          <w:szCs w:val="20"/>
          <w:lang w:val="es-ES_tradnl"/>
        </w:rPr>
        <w:t>6</w:t>
      </w:r>
      <w:r w:rsidR="006B76ED" w:rsidRPr="00F227D3">
        <w:rPr>
          <w:rFonts w:ascii="Bookman Old Style" w:hAnsi="Bookman Old Style" w:cs="Arial"/>
          <w:b/>
          <w:sz w:val="20"/>
          <w:szCs w:val="20"/>
          <w:lang w:val="es-ES_tradnl"/>
        </w:rPr>
        <w:t>2</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La ministración de los recursos del FEFOM, estará sujeta a que los municipios </w:t>
      </w:r>
      <w:r w:rsidRPr="00F227D3">
        <w:rPr>
          <w:rFonts w:ascii="Bookman Old Style" w:hAnsi="Bookman Old Style" w:cs="Arial"/>
          <w:sz w:val="20"/>
          <w:szCs w:val="20"/>
        </w:rPr>
        <w:t>cumplan con las disposiciones señaladas en los lineamientos para su utilización y criterios de aplicación</w:t>
      </w:r>
      <w:r w:rsidRPr="00F227D3">
        <w:rPr>
          <w:rFonts w:ascii="Bookman Old Style" w:hAnsi="Bookman Old Style" w:cs="Arial"/>
          <w:sz w:val="20"/>
          <w:szCs w:val="20"/>
          <w:lang w:val="es-ES_tradnl"/>
        </w:rPr>
        <w:t xml:space="preserve"> y se encuentren al corriente en el cumplimiento de los pagos correspondientes al Ejercicio Fiscal 202</w:t>
      </w:r>
      <w:r w:rsidR="007175B8"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xml:space="preserve"> por los conceptos relacionados </w:t>
      </w:r>
      <w:r w:rsidR="007175B8" w:rsidRPr="00F227D3">
        <w:rPr>
          <w:rFonts w:ascii="Bookman Old Style" w:hAnsi="Bookman Old Style" w:cs="Arial"/>
          <w:sz w:val="20"/>
          <w:szCs w:val="20"/>
          <w:lang w:val="es-ES_tradnl"/>
        </w:rPr>
        <w:t xml:space="preserve">con las cuotas y aportaciones de seguridad que deben enterar al </w:t>
      </w:r>
      <w:r w:rsidRPr="00F227D3">
        <w:rPr>
          <w:rFonts w:ascii="Bookman Old Style" w:hAnsi="Bookman Old Style" w:cs="Arial"/>
          <w:sz w:val="20"/>
          <w:szCs w:val="20"/>
          <w:lang w:val="es-ES_tradnl"/>
        </w:rPr>
        <w:t>ISSEMYM,</w:t>
      </w:r>
      <w:r w:rsidR="00546E09" w:rsidRPr="00F227D3">
        <w:rPr>
          <w:rFonts w:ascii="Bookman Old Style" w:hAnsi="Bookman Old Style" w:cs="Arial"/>
          <w:sz w:val="20"/>
          <w:szCs w:val="20"/>
          <w:lang w:val="es-ES_tradnl"/>
        </w:rPr>
        <w:t xml:space="preserve"> o en su defecto que cuenten con un convenio de pago con el Estado o el ISSEMYM para tal fin,</w:t>
      </w:r>
      <w:r w:rsidRPr="00F227D3">
        <w:rPr>
          <w:rFonts w:ascii="Bookman Old Style" w:hAnsi="Bookman Old Style" w:cs="Arial"/>
          <w:sz w:val="20"/>
          <w:szCs w:val="20"/>
          <w:lang w:val="es-ES_tradnl"/>
        </w:rPr>
        <w:t xml:space="preserve"> de conformidad con lo previsto en los </w:t>
      </w:r>
      <w:r w:rsidR="00964340" w:rsidRPr="00F227D3">
        <w:rPr>
          <w:rFonts w:ascii="Bookman Old Style" w:hAnsi="Bookman Old Style" w:cs="Arial"/>
          <w:sz w:val="20"/>
          <w:szCs w:val="20"/>
          <w:lang w:val="es-ES_tradnl"/>
        </w:rPr>
        <w:t>ordenamientos aplicables.</w:t>
      </w:r>
    </w:p>
    <w:p w14:paraId="5E52B45B"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25DDED7D" w14:textId="3273AA56"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6</w:t>
      </w:r>
      <w:r w:rsidR="006B76ED" w:rsidRPr="00F227D3">
        <w:rPr>
          <w:rFonts w:ascii="Bookman Old Style" w:hAnsi="Bookman Old Style" w:cs="Arial"/>
          <w:b/>
          <w:sz w:val="20"/>
          <w:szCs w:val="20"/>
          <w:lang w:val="es-ES_tradnl"/>
        </w:rPr>
        <w:t>3</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Los recursos del FEFOM, se radicarán a los municipios conforme al calendario señalado en los lineamientos para su utilización y criterios de aplicación, siempre que los municipios den cumplimiento a los lineamientos y a los requisitos señalados en el artículo 6</w:t>
      </w:r>
      <w:r w:rsidR="00754470"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xml:space="preserve"> del presente Decreto, para la cual, los municipios deberán </w:t>
      </w:r>
      <w:r w:rsidR="00546E09" w:rsidRPr="00F227D3">
        <w:rPr>
          <w:rFonts w:ascii="Bookman Old Style" w:hAnsi="Bookman Old Style" w:cs="Arial"/>
          <w:sz w:val="20"/>
          <w:szCs w:val="20"/>
          <w:lang w:val="es-ES_tradnl"/>
        </w:rPr>
        <w:t>abrir</w:t>
      </w:r>
      <w:r w:rsidRPr="00F227D3">
        <w:rPr>
          <w:rFonts w:ascii="Bookman Old Style" w:hAnsi="Bookman Old Style" w:cs="Arial"/>
          <w:sz w:val="20"/>
          <w:szCs w:val="20"/>
          <w:lang w:val="es-ES_tradnl"/>
        </w:rPr>
        <w:t xml:space="preserve"> una cuenta de cheques específica habilitada para el depósito y ejercicio de los recursos del FEFOM de conformidad con lo establecido en los lineamientos aplicables.</w:t>
      </w:r>
    </w:p>
    <w:p w14:paraId="4DEC9380"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07E36D18" w14:textId="1391A52B"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Para aquellos municipios que se encuentren adheridos al Programa Especial FEFOM, el Comité Técnico del Programa Especial FEFOM, sancionará el incumplimiento de los compromisos de mejora financiera y</w:t>
      </w:r>
      <w:r w:rsidR="00275DD9"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en su caso</w:t>
      </w:r>
      <w:r w:rsidR="00275DD9"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determinará el prepago de los créditos correspondientes del Programa Especial FEFOM, el cual se tomará de la retención provisional del Programa Especial FEFOM</w:t>
      </w:r>
      <w:r w:rsidR="007D7CBA" w:rsidRPr="00F227D3">
        <w:rPr>
          <w:rFonts w:ascii="Bookman Old Style" w:hAnsi="Bookman Old Style" w:cs="Arial"/>
          <w:sz w:val="20"/>
          <w:szCs w:val="20"/>
          <w:lang w:val="es-ES_tradnl"/>
        </w:rPr>
        <w:t>.</w:t>
      </w:r>
    </w:p>
    <w:p w14:paraId="3ADCF228"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4942CA76" w14:textId="7777777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En caso de incumplimiento de algún municipio a los contratos de crédito arriba mencionados, se destinará el 100% de la retención provisional del Programa Especial FEFOM como garantía subsidiaria, afectando al capítulo de gasto respectivo.</w:t>
      </w:r>
    </w:p>
    <w:p w14:paraId="225DFA38" w14:textId="77777777" w:rsidR="006C645B" w:rsidRPr="00F227D3" w:rsidRDefault="006C645B" w:rsidP="00D77920">
      <w:pPr>
        <w:spacing w:after="0" w:line="240" w:lineRule="auto"/>
        <w:jc w:val="both"/>
        <w:rPr>
          <w:rFonts w:ascii="Bookman Old Style" w:hAnsi="Bookman Old Style" w:cs="Arial"/>
          <w:b/>
          <w:sz w:val="20"/>
          <w:szCs w:val="20"/>
          <w:lang w:val="es-ES_tradnl"/>
        </w:rPr>
      </w:pPr>
    </w:p>
    <w:p w14:paraId="0A54F8A9" w14:textId="168707C2"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6</w:t>
      </w:r>
      <w:r w:rsidR="006B76ED" w:rsidRPr="00F227D3">
        <w:rPr>
          <w:rFonts w:ascii="Bookman Old Style" w:hAnsi="Bookman Old Style" w:cs="Arial"/>
          <w:b/>
          <w:sz w:val="20"/>
          <w:szCs w:val="20"/>
          <w:lang w:val="es-ES_tradnl"/>
        </w:rPr>
        <w:t>4</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Los municipios se asegurarán de que las obras, acciones y proyectos a ejecutarse con los recursos del FEFOM, estén asociados al cumplimiento de metas y objetivos del Plan de Desarrollo del Estado de México y del respectivo Plan de Desarrollo Municipal vigentes, y en todos los casos, deberán cumplir con los siguientes requisitos:</w:t>
      </w:r>
      <w:r w:rsidRPr="00F227D3">
        <w:rPr>
          <w:rFonts w:ascii="Bookman Old Style" w:hAnsi="Bookman Old Style" w:cs="Arial"/>
          <w:sz w:val="20"/>
          <w:szCs w:val="20"/>
          <w:lang w:val="es-ES_tradnl"/>
        </w:rPr>
        <w:cr/>
      </w:r>
    </w:p>
    <w:p w14:paraId="78D4155A" w14:textId="438C5F4D" w:rsidR="006C645B" w:rsidRPr="00F227D3" w:rsidRDefault="006C645B" w:rsidP="00A7300B">
      <w:pPr>
        <w:numPr>
          <w:ilvl w:val="1"/>
          <w:numId w:val="87"/>
        </w:numPr>
        <w:spacing w:after="0" w:line="240" w:lineRule="auto"/>
        <w:ind w:left="426"/>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Presentar el Dictamen de Rentabilidad Social del estudio </w:t>
      </w:r>
      <w:r w:rsidR="009F0922" w:rsidRPr="00F227D3">
        <w:rPr>
          <w:rFonts w:ascii="Bookman Old Style" w:hAnsi="Bookman Old Style" w:cs="Arial"/>
          <w:sz w:val="20"/>
          <w:szCs w:val="20"/>
          <w:lang w:val="es-ES_tradnl"/>
        </w:rPr>
        <w:t>socioeconómico</w:t>
      </w:r>
      <w:r w:rsidRPr="00F227D3">
        <w:rPr>
          <w:rFonts w:ascii="Bookman Old Style" w:hAnsi="Bookman Old Style" w:cs="Arial"/>
          <w:sz w:val="20"/>
          <w:szCs w:val="20"/>
          <w:lang w:val="es-ES_tradnl"/>
        </w:rPr>
        <w:t xml:space="preserve"> de la obra a ejecutar.</w:t>
      </w:r>
    </w:p>
    <w:p w14:paraId="7B44131B" w14:textId="4F3952C9" w:rsidR="006C645B" w:rsidRPr="00F227D3" w:rsidRDefault="006C645B" w:rsidP="00A7300B">
      <w:pPr>
        <w:numPr>
          <w:ilvl w:val="1"/>
          <w:numId w:val="87"/>
        </w:numPr>
        <w:spacing w:after="0" w:line="240" w:lineRule="auto"/>
        <w:ind w:left="426"/>
        <w:jc w:val="both"/>
        <w:rPr>
          <w:rFonts w:ascii="Bookman Old Style" w:hAnsi="Bookman Old Style" w:cs="Arial"/>
          <w:sz w:val="20"/>
          <w:szCs w:val="20"/>
        </w:rPr>
      </w:pPr>
      <w:bookmarkStart w:id="12" w:name="_Hlk56549219"/>
      <w:r w:rsidRPr="00F227D3">
        <w:rPr>
          <w:rFonts w:ascii="Bookman Old Style" w:hAnsi="Bookman Old Style" w:cs="Arial"/>
          <w:sz w:val="20"/>
          <w:szCs w:val="20"/>
        </w:rPr>
        <w:t>Firmar Convenio Marco de Ejecución con la Secretaría a través de la Subsecretaría de Planeación y Presupuesto, el cual deberá contener el anexo de obras propuestas</w:t>
      </w:r>
      <w:bookmarkEnd w:id="12"/>
      <w:r w:rsidRPr="00F227D3">
        <w:rPr>
          <w:rFonts w:ascii="Bookman Old Style" w:hAnsi="Bookman Old Style" w:cs="Arial"/>
          <w:sz w:val="20"/>
          <w:szCs w:val="20"/>
        </w:rPr>
        <w:t>.</w:t>
      </w:r>
    </w:p>
    <w:p w14:paraId="7D9DE4EC" w14:textId="77777777" w:rsidR="006C645B" w:rsidRPr="00F227D3" w:rsidRDefault="006C645B" w:rsidP="00A7300B">
      <w:pPr>
        <w:numPr>
          <w:ilvl w:val="1"/>
          <w:numId w:val="87"/>
        </w:numPr>
        <w:spacing w:after="0" w:line="240" w:lineRule="auto"/>
        <w:ind w:left="426"/>
        <w:jc w:val="both"/>
        <w:rPr>
          <w:rFonts w:ascii="Bookman Old Style" w:hAnsi="Bookman Old Style" w:cs="Arial"/>
          <w:b/>
          <w:sz w:val="20"/>
          <w:szCs w:val="20"/>
          <w:lang w:val="es-ES_tradnl"/>
        </w:rPr>
      </w:pPr>
      <w:r w:rsidRPr="00F227D3">
        <w:rPr>
          <w:rFonts w:ascii="Bookman Old Style" w:hAnsi="Bookman Old Style" w:cs="Arial"/>
          <w:sz w:val="20"/>
          <w:szCs w:val="20"/>
          <w:lang w:val="es-ES_tradnl"/>
        </w:rPr>
        <w:t>Cumplir con la normatividad aplicable para el ejercicio de recursos estatales.</w:t>
      </w:r>
    </w:p>
    <w:p w14:paraId="19314F54" w14:textId="77777777" w:rsidR="006D151B" w:rsidRPr="00F227D3" w:rsidRDefault="006D151B" w:rsidP="00D77920">
      <w:pPr>
        <w:spacing w:after="0" w:line="240" w:lineRule="auto"/>
        <w:jc w:val="both"/>
        <w:rPr>
          <w:rFonts w:ascii="Bookman Old Style" w:hAnsi="Bookman Old Style" w:cs="Arial"/>
          <w:b/>
          <w:sz w:val="20"/>
          <w:szCs w:val="20"/>
          <w:lang w:val="es-ES_tradnl"/>
        </w:rPr>
      </w:pPr>
    </w:p>
    <w:p w14:paraId="2D642427" w14:textId="4957C972"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lastRenderedPageBreak/>
        <w:t>Artículo 6</w:t>
      </w:r>
      <w:r w:rsidR="006B76ED" w:rsidRPr="00F227D3">
        <w:rPr>
          <w:rFonts w:ascii="Bookman Old Style" w:hAnsi="Bookman Old Style" w:cs="Arial"/>
          <w:b/>
          <w:sz w:val="20"/>
          <w:szCs w:val="20"/>
          <w:lang w:val="es-ES_tradnl"/>
        </w:rPr>
        <w:t>5</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En el ejercicio y comprobación de los recursos del FEFOM, será responsabilidad de los municipios sujetarse a lo que establezcan los </w:t>
      </w:r>
      <w:r w:rsidRPr="00F227D3">
        <w:rPr>
          <w:rFonts w:ascii="Bookman Old Style" w:hAnsi="Bookman Old Style" w:cs="Arial"/>
          <w:sz w:val="20"/>
          <w:szCs w:val="20"/>
        </w:rPr>
        <w:t>lineamientos para su utilización y criterios de aplicación,</w:t>
      </w:r>
      <w:r w:rsidRPr="00F227D3">
        <w:rPr>
          <w:rFonts w:ascii="Bookman Old Style" w:hAnsi="Bookman Old Style" w:cs="Arial"/>
          <w:sz w:val="20"/>
          <w:szCs w:val="20"/>
          <w:lang w:val="es-ES_tradnl"/>
        </w:rPr>
        <w:t xml:space="preserve"> así como las disposiciones vigentes, aplicables en la materia.</w:t>
      </w:r>
    </w:p>
    <w:p w14:paraId="75CBADBA"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21D4B64D" w14:textId="0FCAE276" w:rsidR="006C645B"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6</w:t>
      </w:r>
      <w:r w:rsidR="006B76ED" w:rsidRPr="00F227D3">
        <w:rPr>
          <w:rFonts w:ascii="Bookman Old Style" w:hAnsi="Bookman Old Style" w:cs="Arial"/>
          <w:b/>
          <w:sz w:val="20"/>
          <w:szCs w:val="20"/>
          <w:lang w:val="es-ES_tradnl"/>
        </w:rPr>
        <w:t>6</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Los recursos del FEFOM, deben constar en los registros de los ingresos y los egresos de los municipios, de acuerdo con los postulados básicos de contabilidad gubernamental y para efectos de la rendición de los informes y de la Cuenta Pública ante la Legislatura del Estado, de acuerdo con las disposiciones aplicables.</w:t>
      </w:r>
    </w:p>
    <w:p w14:paraId="755E8C26" w14:textId="77777777" w:rsidR="00672ED9" w:rsidRPr="00F227D3" w:rsidRDefault="00672ED9" w:rsidP="00D77920">
      <w:pPr>
        <w:spacing w:after="0" w:line="240" w:lineRule="auto"/>
        <w:jc w:val="both"/>
        <w:rPr>
          <w:rFonts w:ascii="Bookman Old Style" w:hAnsi="Bookman Old Style" w:cs="Arial"/>
          <w:sz w:val="20"/>
          <w:szCs w:val="20"/>
          <w:lang w:val="es-ES_tradnl"/>
        </w:rPr>
      </w:pPr>
    </w:p>
    <w:p w14:paraId="74EFE7AE" w14:textId="5FE0220B"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6</w:t>
      </w:r>
      <w:r w:rsidR="006B76ED" w:rsidRPr="00F227D3">
        <w:rPr>
          <w:rFonts w:ascii="Bookman Old Style" w:hAnsi="Bookman Old Style" w:cs="Arial"/>
          <w:b/>
          <w:sz w:val="20"/>
          <w:szCs w:val="20"/>
          <w:lang w:val="es-ES_tradnl"/>
        </w:rPr>
        <w:t>7</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En el monto señalado en el capítulo 6000 “Inversión Pública”, se prevé la continuidad del Presupuesto Participativo, para lo cual la Secretaría establecerá</w:t>
      </w:r>
      <w:r w:rsidR="00282973" w:rsidRPr="00F227D3">
        <w:rPr>
          <w:rFonts w:ascii="Bookman Old Style" w:hAnsi="Bookman Old Style" w:cs="Arial"/>
          <w:sz w:val="20"/>
          <w:szCs w:val="20"/>
          <w:lang w:val="es-ES_tradnl"/>
        </w:rPr>
        <w:t xml:space="preserve"> los</w:t>
      </w:r>
      <w:r w:rsidRPr="00F227D3">
        <w:rPr>
          <w:rFonts w:ascii="Bookman Old Style" w:hAnsi="Bookman Old Style" w:cs="Arial"/>
          <w:sz w:val="20"/>
          <w:szCs w:val="20"/>
          <w:lang w:val="es-ES_tradnl"/>
        </w:rPr>
        <w:t xml:space="preserve"> lineamientos para su distribución, ejercicio y operación.</w:t>
      </w:r>
      <w:r w:rsidRPr="00F227D3">
        <w:rPr>
          <w:rFonts w:ascii="Bookman Old Style" w:hAnsi="Bookman Old Style" w:cs="Arial"/>
          <w:sz w:val="20"/>
          <w:szCs w:val="20"/>
          <w:lang w:val="es-ES_tradnl"/>
        </w:rPr>
        <w:cr/>
      </w:r>
    </w:p>
    <w:p w14:paraId="329804B5" w14:textId="77777777" w:rsidR="006C645B" w:rsidRPr="00F227D3" w:rsidRDefault="006C645B" w:rsidP="00D77920">
      <w:pPr>
        <w:spacing w:after="0" w:line="240" w:lineRule="auto"/>
        <w:jc w:val="center"/>
        <w:rPr>
          <w:rFonts w:ascii="Bookman Old Style" w:hAnsi="Bookman Old Style" w:cs="Arial"/>
          <w:b/>
          <w:sz w:val="20"/>
          <w:szCs w:val="20"/>
          <w:lang w:val="es-ES_tradnl"/>
        </w:rPr>
      </w:pPr>
      <w:r w:rsidRPr="00F227D3">
        <w:rPr>
          <w:rFonts w:ascii="Bookman Old Style" w:hAnsi="Bookman Old Style" w:cs="Arial"/>
          <w:b/>
          <w:sz w:val="20"/>
          <w:szCs w:val="20"/>
          <w:lang w:val="es-ES_tradnl"/>
        </w:rPr>
        <w:t>CAPÍTULO V</w:t>
      </w:r>
    </w:p>
    <w:p w14:paraId="0CF96F65" w14:textId="77777777" w:rsidR="006C645B" w:rsidRPr="00F227D3" w:rsidRDefault="006C645B" w:rsidP="00D77920">
      <w:pPr>
        <w:spacing w:after="0" w:line="240" w:lineRule="auto"/>
        <w:jc w:val="center"/>
        <w:rPr>
          <w:rFonts w:ascii="Bookman Old Style" w:eastAsia="Times New Roman" w:hAnsi="Bookman Old Style" w:cs="Arial"/>
          <w:b/>
          <w:sz w:val="20"/>
          <w:szCs w:val="20"/>
          <w:lang w:val="es-ES_tradnl" w:eastAsia="es-ES"/>
        </w:rPr>
      </w:pPr>
      <w:r w:rsidRPr="00F227D3">
        <w:rPr>
          <w:rFonts w:ascii="Bookman Old Style" w:eastAsia="Times New Roman" w:hAnsi="Bookman Old Style" w:cs="Arial"/>
          <w:b/>
          <w:sz w:val="20"/>
          <w:szCs w:val="20"/>
          <w:lang w:val="es-ES_tradnl" w:eastAsia="es-ES"/>
        </w:rPr>
        <w:t>DE LAS TRANSFERENCIAS</w:t>
      </w:r>
    </w:p>
    <w:p w14:paraId="58332EC9"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3E96BE98" w14:textId="390B829D"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bCs/>
          <w:sz w:val="20"/>
          <w:szCs w:val="20"/>
          <w:lang w:val="es-ES_tradnl"/>
        </w:rPr>
        <w:t>Artículo 6</w:t>
      </w:r>
      <w:r w:rsidR="006B76ED" w:rsidRPr="00F227D3">
        <w:rPr>
          <w:rFonts w:ascii="Bookman Old Style" w:hAnsi="Bookman Old Style" w:cs="Arial"/>
          <w:b/>
          <w:bCs/>
          <w:sz w:val="20"/>
          <w:szCs w:val="20"/>
          <w:lang w:val="es-ES_tradnl"/>
        </w:rPr>
        <w:t>8</w:t>
      </w:r>
      <w:r w:rsidRPr="00F227D3">
        <w:rPr>
          <w:rFonts w:ascii="Bookman Old Style" w:hAnsi="Bookman Old Style" w:cs="Arial"/>
          <w:b/>
          <w:bCs/>
          <w:sz w:val="20"/>
          <w:szCs w:val="20"/>
          <w:lang w:val="es-ES_tradnl"/>
        </w:rPr>
        <w:t>.</w:t>
      </w:r>
      <w:r w:rsidRPr="00F227D3">
        <w:rPr>
          <w:rFonts w:ascii="Bookman Old Style" w:hAnsi="Bookman Old Style" w:cs="Arial"/>
          <w:bCs/>
          <w:sz w:val="20"/>
          <w:szCs w:val="20"/>
          <w:lang w:val="es-ES_tradnl"/>
        </w:rPr>
        <w:t xml:space="preserve"> </w:t>
      </w:r>
      <w:r w:rsidRPr="00F227D3">
        <w:rPr>
          <w:rFonts w:ascii="Bookman Old Style" w:hAnsi="Bookman Old Style" w:cs="Arial"/>
          <w:sz w:val="20"/>
          <w:szCs w:val="20"/>
          <w:lang w:val="es-ES_tradnl"/>
        </w:rPr>
        <w:t>Las transferencias estatales a los Entes Públicos estarán sujetas a la disponibilidad financiera de la hacienda pública local y a las disposiciones que emita la Secretaría en materia de equilibrio presupuestario y financiero, quienes como complemento en sus ingresos propios, deberán buscar</w:t>
      </w:r>
      <w:r w:rsidRPr="00F227D3">
        <w:rPr>
          <w:rFonts w:ascii="Bookman Old Style" w:hAnsi="Bookman Old Style" w:cs="Arial"/>
          <w:sz w:val="20"/>
          <w:szCs w:val="20"/>
        </w:rPr>
        <w:t xml:space="preserve"> </w:t>
      </w:r>
      <w:r w:rsidRPr="00F227D3">
        <w:rPr>
          <w:rFonts w:ascii="Bookman Old Style" w:hAnsi="Bookman Old Style" w:cs="Arial"/>
          <w:sz w:val="20"/>
          <w:szCs w:val="20"/>
          <w:lang w:val="es-ES_tradnl"/>
        </w:rPr>
        <w:t>fuentes alternas de recursos autogenerados, a efecto de fortalecer sus ingresos no etiquetados, y así lograr en el mediano plazo, una mayor autosuficiencia financiera y una disminución correlativa de los apoyos</w:t>
      </w:r>
      <w:r w:rsidR="00282973"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con cargo a recursos fiscales estatales</w:t>
      </w:r>
      <w:r w:rsidR="00282973" w:rsidRPr="00F227D3">
        <w:rPr>
          <w:rFonts w:ascii="Bookman Old Style" w:hAnsi="Bookman Old Style" w:cs="Arial"/>
          <w:sz w:val="20"/>
          <w:szCs w:val="20"/>
          <w:lang w:val="es-ES_tradnl"/>
        </w:rPr>
        <w:t>.</w:t>
      </w:r>
      <w:r w:rsidRPr="00F227D3">
        <w:rPr>
          <w:rFonts w:ascii="Bookman Old Style" w:hAnsi="Bookman Old Style" w:cs="Arial"/>
          <w:sz w:val="20"/>
          <w:szCs w:val="20"/>
        </w:rPr>
        <w:t xml:space="preserve"> </w:t>
      </w:r>
      <w:r w:rsidR="00282973" w:rsidRPr="00F227D3">
        <w:rPr>
          <w:rFonts w:ascii="Bookman Old Style" w:hAnsi="Bookman Old Style" w:cs="Arial"/>
          <w:sz w:val="20"/>
          <w:szCs w:val="20"/>
          <w:lang w:val="es-ES_tradnl"/>
        </w:rPr>
        <w:t>L</w:t>
      </w:r>
      <w:r w:rsidRPr="00F227D3">
        <w:rPr>
          <w:rFonts w:ascii="Bookman Old Style" w:hAnsi="Bookman Old Style" w:cs="Arial"/>
          <w:sz w:val="20"/>
          <w:szCs w:val="20"/>
          <w:lang w:val="es-ES_tradnl"/>
        </w:rPr>
        <w:t>as disponibilidades financieras que conserven las Entidades Públicas al final del Ejercicio Fiscal, deberán reintegrarse a la Hacienda Pública Estatal.</w:t>
      </w:r>
    </w:p>
    <w:p w14:paraId="381AA470"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712320A5" w14:textId="26630122"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6</w:t>
      </w:r>
      <w:r w:rsidR="006B76ED" w:rsidRPr="00F227D3">
        <w:rPr>
          <w:rFonts w:ascii="Bookman Old Style" w:hAnsi="Bookman Old Style" w:cs="Arial"/>
          <w:b/>
          <w:sz w:val="20"/>
          <w:szCs w:val="20"/>
          <w:lang w:val="es-ES_tradnl"/>
        </w:rPr>
        <w:t>9</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Las Entidades Públicas que reciban transferencias adicionales a las aprobadas en este Decreto, provenientes de recursos federales etiquetados, para su ejercicio, deberán solicitar a la Secretaría la autorización de la ampliación presupuestal correspondiente, para su aplicación en los programas y proyectos que operan. Las </w:t>
      </w:r>
      <w:r w:rsidR="009D7A79" w:rsidRPr="00F227D3">
        <w:rPr>
          <w:rFonts w:ascii="Bookman Old Style" w:hAnsi="Bookman Old Style" w:cs="Arial"/>
          <w:sz w:val="20"/>
          <w:szCs w:val="20"/>
          <w:lang w:val="es-ES_tradnl"/>
        </w:rPr>
        <w:t>U</w:t>
      </w:r>
      <w:r w:rsidRPr="00F227D3">
        <w:rPr>
          <w:rFonts w:ascii="Bookman Old Style" w:hAnsi="Bookman Old Style" w:cs="Arial"/>
          <w:sz w:val="20"/>
          <w:szCs w:val="20"/>
          <w:lang w:val="es-ES_tradnl"/>
        </w:rPr>
        <w:t xml:space="preserve">nidades </w:t>
      </w:r>
      <w:r w:rsidR="009D7A79" w:rsidRPr="00F227D3">
        <w:rPr>
          <w:rFonts w:ascii="Bookman Old Style" w:hAnsi="Bookman Old Style" w:cs="Arial"/>
          <w:sz w:val="20"/>
          <w:szCs w:val="20"/>
          <w:lang w:val="es-ES_tradnl"/>
        </w:rPr>
        <w:t>E</w:t>
      </w:r>
      <w:r w:rsidRPr="00F227D3">
        <w:rPr>
          <w:rFonts w:ascii="Bookman Old Style" w:hAnsi="Bookman Old Style" w:cs="Arial"/>
          <w:sz w:val="20"/>
          <w:szCs w:val="20"/>
          <w:lang w:val="es-ES_tradnl"/>
        </w:rPr>
        <w:t xml:space="preserve">jecutoras del </w:t>
      </w:r>
      <w:r w:rsidR="009D7A79" w:rsidRPr="00F227D3">
        <w:rPr>
          <w:rFonts w:ascii="Bookman Old Style" w:hAnsi="Bookman Old Style" w:cs="Arial"/>
          <w:sz w:val="20"/>
          <w:szCs w:val="20"/>
          <w:lang w:val="es-ES_tradnl"/>
        </w:rPr>
        <w:t>G</w:t>
      </w:r>
      <w:r w:rsidRPr="00F227D3">
        <w:rPr>
          <w:rFonts w:ascii="Bookman Old Style" w:hAnsi="Bookman Old Style" w:cs="Arial"/>
          <w:sz w:val="20"/>
          <w:szCs w:val="20"/>
          <w:lang w:val="es-ES_tradnl"/>
        </w:rPr>
        <w:t>asto tendrán la obligación de resguardar toda la documentación comprobatoria de los recursos que les sean autorizados para estar en posibilidad de acreditar su correcta aplicación.</w:t>
      </w:r>
    </w:p>
    <w:p w14:paraId="6BA8507A"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33243FF2" w14:textId="1AD87DCA"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Las </w:t>
      </w:r>
      <w:r w:rsidR="009D7A79" w:rsidRPr="00F227D3">
        <w:rPr>
          <w:rFonts w:ascii="Bookman Old Style" w:hAnsi="Bookman Old Style" w:cs="Arial"/>
          <w:sz w:val="20"/>
          <w:szCs w:val="20"/>
          <w:lang w:val="es-ES_tradnl"/>
        </w:rPr>
        <w:t>U</w:t>
      </w:r>
      <w:r w:rsidRPr="00F227D3">
        <w:rPr>
          <w:rFonts w:ascii="Bookman Old Style" w:hAnsi="Bookman Old Style" w:cs="Arial"/>
          <w:sz w:val="20"/>
          <w:szCs w:val="20"/>
          <w:lang w:val="es-ES_tradnl"/>
        </w:rPr>
        <w:t xml:space="preserve">nidades </w:t>
      </w:r>
      <w:r w:rsidR="009D7A79" w:rsidRPr="00F227D3">
        <w:rPr>
          <w:rFonts w:ascii="Bookman Old Style" w:hAnsi="Bookman Old Style" w:cs="Arial"/>
          <w:sz w:val="20"/>
          <w:szCs w:val="20"/>
          <w:lang w:val="es-ES_tradnl"/>
        </w:rPr>
        <w:t>E</w:t>
      </w:r>
      <w:r w:rsidRPr="00F227D3">
        <w:rPr>
          <w:rFonts w:ascii="Bookman Old Style" w:hAnsi="Bookman Old Style" w:cs="Arial"/>
          <w:sz w:val="20"/>
          <w:szCs w:val="20"/>
          <w:lang w:val="es-ES_tradnl"/>
        </w:rPr>
        <w:t xml:space="preserve">jecutoras del </w:t>
      </w:r>
      <w:r w:rsidR="009D7A79" w:rsidRPr="00F227D3">
        <w:rPr>
          <w:rFonts w:ascii="Bookman Old Style" w:hAnsi="Bookman Old Style" w:cs="Arial"/>
          <w:sz w:val="20"/>
          <w:szCs w:val="20"/>
          <w:lang w:val="es-ES_tradnl"/>
        </w:rPr>
        <w:t>G</w:t>
      </w:r>
      <w:r w:rsidRPr="00F227D3">
        <w:rPr>
          <w:rFonts w:ascii="Bookman Old Style" w:hAnsi="Bookman Old Style" w:cs="Arial"/>
          <w:sz w:val="20"/>
          <w:szCs w:val="20"/>
          <w:lang w:val="es-ES_tradnl"/>
        </w:rPr>
        <w:t>asto deberán reintegrar a más tardar el 15 de enero del Ejercicio Fiscal 202</w:t>
      </w:r>
      <w:r w:rsidR="00F00440"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xml:space="preserve"> a la </w:t>
      </w:r>
      <w:r w:rsidR="00F00440" w:rsidRPr="00F227D3">
        <w:rPr>
          <w:rFonts w:ascii="Bookman Old Style" w:hAnsi="Bookman Old Style" w:cs="Arial"/>
          <w:sz w:val="20"/>
          <w:szCs w:val="20"/>
          <w:lang w:val="es-ES_tradnl"/>
        </w:rPr>
        <w:t xml:space="preserve">no hayan sido devengadas; o bien, de conformidad con el calendario de ejecución establecido en el </w:t>
      </w:r>
      <w:r w:rsidRPr="00F227D3">
        <w:rPr>
          <w:rFonts w:ascii="Bookman Old Style" w:hAnsi="Bookman Old Style" w:cs="Arial"/>
          <w:sz w:val="20"/>
          <w:szCs w:val="20"/>
          <w:lang w:val="es-ES_tradnl"/>
        </w:rPr>
        <w:t xml:space="preserve">Tesorería de la Federación, los remanentes de las Transferencias Federales Etiquetadas que convenio correspondiente, una vez cumplido el plazo referido, los recursos remanentes deberán reintegrarse a más tardar dentro de los 15 días naturales siguientes. </w:t>
      </w:r>
    </w:p>
    <w:p w14:paraId="10B608D9" w14:textId="77777777" w:rsidR="006C645B" w:rsidRPr="00F227D3" w:rsidRDefault="006C645B" w:rsidP="00D77920">
      <w:pPr>
        <w:spacing w:after="0" w:line="240" w:lineRule="auto"/>
        <w:rPr>
          <w:rFonts w:ascii="Bookman Old Style" w:hAnsi="Bookman Old Style" w:cs="Arial"/>
          <w:sz w:val="20"/>
          <w:szCs w:val="20"/>
          <w:lang w:val="es-ES_tradnl"/>
        </w:rPr>
      </w:pPr>
    </w:p>
    <w:p w14:paraId="327E2FD2" w14:textId="77777777" w:rsidR="006C645B" w:rsidRPr="00F227D3" w:rsidRDefault="006C645B" w:rsidP="00D77920">
      <w:pPr>
        <w:spacing w:after="0" w:line="240" w:lineRule="auto"/>
        <w:jc w:val="center"/>
        <w:rPr>
          <w:rFonts w:ascii="Bookman Old Style" w:hAnsi="Bookman Old Style" w:cs="Arial"/>
          <w:b/>
          <w:bCs/>
          <w:sz w:val="20"/>
          <w:szCs w:val="20"/>
          <w:lang w:val="es-ES_tradnl"/>
        </w:rPr>
      </w:pPr>
      <w:r w:rsidRPr="00F227D3">
        <w:rPr>
          <w:rFonts w:ascii="Bookman Old Style" w:hAnsi="Bookman Old Style" w:cs="Arial"/>
          <w:b/>
          <w:bCs/>
          <w:sz w:val="20"/>
          <w:szCs w:val="20"/>
          <w:lang w:val="es-ES_tradnl"/>
        </w:rPr>
        <w:t>CAPÍTULO VI</w:t>
      </w:r>
    </w:p>
    <w:p w14:paraId="2DFD4D9A" w14:textId="77777777" w:rsidR="006C645B" w:rsidRPr="00F227D3" w:rsidRDefault="006C645B" w:rsidP="00D77920">
      <w:pPr>
        <w:spacing w:after="0" w:line="240" w:lineRule="auto"/>
        <w:jc w:val="center"/>
        <w:rPr>
          <w:rFonts w:ascii="Bookman Old Style" w:hAnsi="Bookman Old Style" w:cs="Arial"/>
          <w:b/>
          <w:bCs/>
          <w:sz w:val="20"/>
          <w:szCs w:val="20"/>
          <w:lang w:val="es-ES_tradnl"/>
        </w:rPr>
      </w:pPr>
      <w:r w:rsidRPr="00F227D3">
        <w:rPr>
          <w:rFonts w:ascii="Bookman Old Style" w:hAnsi="Bookman Old Style" w:cs="Arial"/>
          <w:b/>
          <w:bCs/>
          <w:sz w:val="20"/>
          <w:szCs w:val="20"/>
          <w:lang w:val="es-ES_tradnl"/>
        </w:rPr>
        <w:t>DE LAS ADECUACIONES</w:t>
      </w:r>
    </w:p>
    <w:p w14:paraId="6996DD44" w14:textId="77777777" w:rsidR="006C645B" w:rsidRPr="00F227D3" w:rsidRDefault="006C645B" w:rsidP="00D77920">
      <w:pPr>
        <w:tabs>
          <w:tab w:val="center" w:pos="4252"/>
          <w:tab w:val="right" w:pos="8504"/>
        </w:tabs>
        <w:spacing w:after="0" w:line="240" w:lineRule="auto"/>
        <w:jc w:val="center"/>
        <w:rPr>
          <w:rFonts w:ascii="Bookman Old Style" w:eastAsia="Times New Roman" w:hAnsi="Bookman Old Style" w:cs="Arial"/>
          <w:sz w:val="20"/>
          <w:szCs w:val="20"/>
          <w:lang w:val="es-ES_tradnl" w:eastAsia="es-MX"/>
        </w:rPr>
      </w:pPr>
    </w:p>
    <w:p w14:paraId="5BB36F1D" w14:textId="70B215F8" w:rsidR="006C645B" w:rsidRPr="00F227D3" w:rsidRDefault="006C645B" w:rsidP="00D77920">
      <w:pPr>
        <w:tabs>
          <w:tab w:val="center" w:pos="4252"/>
          <w:tab w:val="right" w:pos="8504"/>
        </w:tabs>
        <w:spacing w:after="0" w:line="240" w:lineRule="auto"/>
        <w:jc w:val="both"/>
        <w:rPr>
          <w:rFonts w:ascii="Bookman Old Style" w:eastAsia="Times New Roman" w:hAnsi="Bookman Old Style" w:cs="Arial"/>
          <w:sz w:val="20"/>
          <w:szCs w:val="20"/>
          <w:lang w:val="es-ES_tradnl" w:eastAsia="es-MX"/>
        </w:rPr>
      </w:pPr>
      <w:r w:rsidRPr="00F227D3">
        <w:rPr>
          <w:rFonts w:ascii="Bookman Old Style" w:hAnsi="Bookman Old Style" w:cs="Arial"/>
          <w:b/>
          <w:sz w:val="20"/>
          <w:szCs w:val="20"/>
          <w:lang w:val="es-ES_tradnl"/>
        </w:rPr>
        <w:t xml:space="preserve">Artículo </w:t>
      </w:r>
      <w:r w:rsidR="006B76ED" w:rsidRPr="00F227D3">
        <w:rPr>
          <w:rFonts w:ascii="Bookman Old Style" w:hAnsi="Bookman Old Style" w:cs="Arial"/>
          <w:b/>
          <w:sz w:val="20"/>
          <w:szCs w:val="20"/>
          <w:lang w:val="es-ES_tradnl"/>
        </w:rPr>
        <w:t>70</w:t>
      </w:r>
      <w:r w:rsidRPr="00F227D3">
        <w:rPr>
          <w:rFonts w:ascii="Bookman Old Style" w:hAnsi="Bookman Old Style" w:cs="Arial"/>
          <w:b/>
          <w:sz w:val="20"/>
          <w:szCs w:val="20"/>
          <w:lang w:val="es-ES_tradnl"/>
        </w:rPr>
        <w:t>.</w:t>
      </w:r>
      <w:r w:rsidRPr="00F227D3">
        <w:rPr>
          <w:rFonts w:ascii="Bookman Old Style" w:eastAsia="Times New Roman" w:hAnsi="Bookman Old Style" w:cs="Arial"/>
          <w:sz w:val="20"/>
          <w:szCs w:val="20"/>
          <w:lang w:val="es-ES_tradnl" w:eastAsia="es-MX"/>
        </w:rPr>
        <w:t xml:space="preserve"> Todas las adecuaciones internas al Presupuesto autorizado, que se realicen dentro de un mismo programa y Capítulo de Gasto, que no afecten el monto total autorizado y las metas comprometidas en el programa anual, deberán informarse a la Secretaría, a más tardar dentro de los primeros diez días hábiles posteriores al cierre del mes inmediato anterior, en que se hayan efectuado las adecuaciones respectivas.</w:t>
      </w:r>
    </w:p>
    <w:p w14:paraId="0DBA9D94" w14:textId="77777777" w:rsidR="006C645B" w:rsidRPr="00F227D3" w:rsidRDefault="006C645B" w:rsidP="00D77920">
      <w:pPr>
        <w:tabs>
          <w:tab w:val="center" w:pos="4252"/>
          <w:tab w:val="right" w:pos="8504"/>
        </w:tabs>
        <w:spacing w:after="0" w:line="240" w:lineRule="auto"/>
        <w:jc w:val="both"/>
        <w:rPr>
          <w:rFonts w:ascii="Bookman Old Style" w:eastAsia="Times New Roman" w:hAnsi="Bookman Old Style" w:cs="Arial"/>
          <w:sz w:val="20"/>
          <w:szCs w:val="20"/>
          <w:lang w:val="es-ES_tradnl" w:eastAsia="es-MX"/>
        </w:rPr>
      </w:pPr>
    </w:p>
    <w:p w14:paraId="4B3BFBC6" w14:textId="0D2C0804"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Artículo </w:t>
      </w:r>
      <w:r w:rsidR="00F00440" w:rsidRPr="00F227D3">
        <w:rPr>
          <w:rFonts w:ascii="Bookman Old Style" w:hAnsi="Bookman Old Style" w:cs="Arial"/>
          <w:b/>
          <w:sz w:val="20"/>
          <w:szCs w:val="20"/>
          <w:lang w:val="es-ES_tradnl"/>
        </w:rPr>
        <w:t>7</w:t>
      </w:r>
      <w:r w:rsidR="006B76ED" w:rsidRPr="00F227D3">
        <w:rPr>
          <w:rFonts w:ascii="Bookman Old Style" w:hAnsi="Bookman Old Style" w:cs="Arial"/>
          <w:b/>
          <w:sz w:val="20"/>
          <w:szCs w:val="20"/>
          <w:lang w:val="es-ES_tradnl"/>
        </w:rPr>
        <w:t>1</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Las adecuaciones externas al Presupuesto autorizado, son aquellas que se realicen</w:t>
      </w:r>
      <w:r w:rsidRPr="00F227D3">
        <w:rPr>
          <w:rFonts w:ascii="Bookman Old Style" w:hAnsi="Bookman Old Style" w:cs="Arial"/>
          <w:sz w:val="20"/>
          <w:szCs w:val="20"/>
        </w:rPr>
        <w:t xml:space="preserve"> </w:t>
      </w:r>
      <w:r w:rsidRPr="00F227D3">
        <w:rPr>
          <w:rFonts w:ascii="Bookman Old Style" w:eastAsia="Times New Roman" w:hAnsi="Bookman Old Style" w:cs="Arial"/>
          <w:sz w:val="20"/>
          <w:szCs w:val="20"/>
          <w:lang w:val="es-ES_tradnl" w:eastAsia="es-MX"/>
        </w:rPr>
        <w:t xml:space="preserve">entre programas, capítulos de gasto o fuentes de financiamiento </w:t>
      </w:r>
      <w:r w:rsidRPr="00F227D3">
        <w:rPr>
          <w:rFonts w:ascii="Bookman Old Style" w:hAnsi="Bookman Old Style" w:cs="Arial"/>
          <w:sz w:val="20"/>
          <w:szCs w:val="20"/>
          <w:lang w:val="es-ES_tradnl"/>
        </w:rPr>
        <w:t>y deberán someterse a la autorización de la Secretaría a través de su coordinadora de sector. En su caso, las unidades responsables deberán informar al OSFEM.</w:t>
      </w:r>
    </w:p>
    <w:p w14:paraId="5736BFEF" w14:textId="5DF1CA7F" w:rsidR="006C645B" w:rsidRDefault="006C645B" w:rsidP="00D77920">
      <w:pPr>
        <w:spacing w:after="0" w:line="240" w:lineRule="auto"/>
        <w:jc w:val="both"/>
        <w:rPr>
          <w:rFonts w:ascii="Bookman Old Style" w:hAnsi="Bookman Old Style" w:cs="Arial"/>
          <w:sz w:val="20"/>
          <w:szCs w:val="20"/>
          <w:lang w:val="es-ES_tradnl"/>
        </w:rPr>
      </w:pPr>
    </w:p>
    <w:p w14:paraId="1FF244E1" w14:textId="77777777" w:rsidR="00672ED9" w:rsidRPr="00F227D3" w:rsidRDefault="00672ED9" w:rsidP="00D77920">
      <w:pPr>
        <w:spacing w:after="0" w:line="240" w:lineRule="auto"/>
        <w:jc w:val="both"/>
        <w:rPr>
          <w:rFonts w:ascii="Bookman Old Style" w:hAnsi="Bookman Old Style" w:cs="Arial"/>
          <w:sz w:val="20"/>
          <w:szCs w:val="20"/>
          <w:lang w:val="es-ES_tradnl"/>
        </w:rPr>
      </w:pPr>
    </w:p>
    <w:p w14:paraId="6A6E07F7" w14:textId="3CA73F07" w:rsidR="006C645B" w:rsidRPr="00F227D3" w:rsidRDefault="006C645B" w:rsidP="00D77920">
      <w:pPr>
        <w:spacing w:after="0" w:line="240" w:lineRule="auto"/>
        <w:jc w:val="both"/>
        <w:rPr>
          <w:rFonts w:ascii="Bookman Old Style" w:hAnsi="Bookman Old Style" w:cs="Arial"/>
          <w:b/>
          <w:sz w:val="20"/>
          <w:szCs w:val="20"/>
          <w:lang w:val="es-ES_tradnl"/>
        </w:rPr>
      </w:pPr>
      <w:r w:rsidRPr="00F227D3">
        <w:rPr>
          <w:rFonts w:ascii="Bookman Old Style" w:hAnsi="Bookman Old Style" w:cs="Arial"/>
          <w:b/>
          <w:sz w:val="20"/>
          <w:szCs w:val="20"/>
          <w:lang w:val="es-ES_tradnl"/>
        </w:rPr>
        <w:t xml:space="preserve">Artículo </w:t>
      </w:r>
      <w:r w:rsidR="00233E41" w:rsidRPr="00F227D3">
        <w:rPr>
          <w:rFonts w:ascii="Bookman Old Style" w:hAnsi="Bookman Old Style" w:cs="Arial"/>
          <w:b/>
          <w:sz w:val="20"/>
          <w:szCs w:val="20"/>
          <w:lang w:val="es-ES_tradnl"/>
        </w:rPr>
        <w:t>7</w:t>
      </w:r>
      <w:r w:rsidR="006B76ED" w:rsidRPr="00F227D3">
        <w:rPr>
          <w:rFonts w:ascii="Bookman Old Style" w:hAnsi="Bookman Old Style" w:cs="Arial"/>
          <w:b/>
          <w:sz w:val="20"/>
          <w:szCs w:val="20"/>
          <w:lang w:val="es-ES_tradnl"/>
        </w:rPr>
        <w:t>2</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 xml:space="preserve">Las </w:t>
      </w:r>
      <w:r w:rsidR="00233E41" w:rsidRPr="00F227D3">
        <w:rPr>
          <w:rFonts w:ascii="Bookman Old Style" w:hAnsi="Bookman Old Style" w:cs="Arial"/>
          <w:sz w:val="20"/>
          <w:szCs w:val="20"/>
          <w:lang w:val="es-ES_tradnl"/>
        </w:rPr>
        <w:t>D</w:t>
      </w:r>
      <w:r w:rsidRPr="00F227D3">
        <w:rPr>
          <w:rFonts w:ascii="Bookman Old Style" w:hAnsi="Bookman Old Style" w:cs="Arial"/>
          <w:sz w:val="20"/>
          <w:szCs w:val="20"/>
          <w:lang w:val="es-ES_tradnl"/>
        </w:rPr>
        <w:t xml:space="preserve">isponibilidades </w:t>
      </w:r>
      <w:r w:rsidR="00233E41" w:rsidRPr="00F227D3">
        <w:rPr>
          <w:rFonts w:ascii="Bookman Old Style" w:hAnsi="Bookman Old Style" w:cs="Arial"/>
          <w:sz w:val="20"/>
          <w:szCs w:val="20"/>
          <w:lang w:val="es-ES_tradnl"/>
        </w:rPr>
        <w:t>P</w:t>
      </w:r>
      <w:r w:rsidRPr="00F227D3">
        <w:rPr>
          <w:rFonts w:ascii="Bookman Old Style" w:hAnsi="Bookman Old Style" w:cs="Arial"/>
          <w:sz w:val="20"/>
          <w:szCs w:val="20"/>
          <w:lang w:val="es-ES_tradnl"/>
        </w:rPr>
        <w:t>resupuestarias que obtengan las Entidades Públicas, deberán reintegrarse al final del Ejercicio Fiscal, atendiendo lo establecido en la Ley de Disciplina Financiera.</w:t>
      </w:r>
    </w:p>
    <w:p w14:paraId="1A348E43"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6D4259A8" w14:textId="7515B68C"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lastRenderedPageBreak/>
        <w:t>Los recursos provenientes de remanentes de fideicomisos públicos, así como las disponibilidades presupuestarias y los Ingresos Excedentes provenientes de aportaciones y cuotas de seguridad social, se considerarán recursos etiquetados, por lo tanto, sólo podrán destinarse para el financiamiento de su propia naturaleza</w:t>
      </w:r>
      <w:r w:rsidR="00030BB9"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de acuerdo con lo estipulado en la Ley de Disciplina Financiera.</w:t>
      </w:r>
    </w:p>
    <w:p w14:paraId="20826CFA" w14:textId="77777777" w:rsidR="00672ED9" w:rsidRPr="00F227D3" w:rsidRDefault="00672ED9" w:rsidP="00E36919">
      <w:pPr>
        <w:spacing w:after="0" w:line="240" w:lineRule="auto"/>
        <w:rPr>
          <w:rFonts w:ascii="Bookman Old Style" w:hAnsi="Bookman Old Style" w:cs="Arial"/>
          <w:b/>
          <w:bCs/>
          <w:sz w:val="20"/>
          <w:szCs w:val="20"/>
          <w:lang w:val="es-ES_tradnl"/>
        </w:rPr>
      </w:pPr>
    </w:p>
    <w:p w14:paraId="4E2CEC71" w14:textId="01F3429F" w:rsidR="006C645B" w:rsidRPr="00F227D3" w:rsidRDefault="006C645B" w:rsidP="00D77920">
      <w:pPr>
        <w:spacing w:after="0" w:line="240" w:lineRule="auto"/>
        <w:jc w:val="center"/>
        <w:rPr>
          <w:rFonts w:ascii="Bookman Old Style" w:hAnsi="Bookman Old Style" w:cs="Arial"/>
          <w:b/>
          <w:bCs/>
          <w:sz w:val="20"/>
          <w:szCs w:val="20"/>
          <w:lang w:val="es-ES_tradnl"/>
        </w:rPr>
      </w:pPr>
      <w:r w:rsidRPr="00F227D3">
        <w:rPr>
          <w:rFonts w:ascii="Bookman Old Style" w:hAnsi="Bookman Old Style" w:cs="Arial"/>
          <w:b/>
          <w:bCs/>
          <w:sz w:val="20"/>
          <w:szCs w:val="20"/>
          <w:lang w:val="es-ES_tradnl"/>
        </w:rPr>
        <w:t>CAPÍTULO VII</w:t>
      </w:r>
    </w:p>
    <w:p w14:paraId="2C779680" w14:textId="77777777" w:rsidR="006C645B" w:rsidRPr="00F227D3" w:rsidRDefault="006C645B" w:rsidP="00D77920">
      <w:pPr>
        <w:spacing w:after="0" w:line="240" w:lineRule="auto"/>
        <w:jc w:val="center"/>
        <w:rPr>
          <w:rFonts w:ascii="Bookman Old Style" w:hAnsi="Bookman Old Style" w:cs="Arial"/>
          <w:b/>
          <w:bCs/>
          <w:sz w:val="20"/>
          <w:szCs w:val="20"/>
          <w:lang w:val="es-ES_tradnl"/>
        </w:rPr>
      </w:pPr>
      <w:r w:rsidRPr="00F227D3">
        <w:rPr>
          <w:rFonts w:ascii="Bookman Old Style" w:hAnsi="Bookman Old Style" w:cs="Arial"/>
          <w:b/>
          <w:bCs/>
          <w:sz w:val="20"/>
          <w:szCs w:val="20"/>
          <w:lang w:val="es-ES_tradnl"/>
        </w:rPr>
        <w:t>DE LA EVALUACIÓN</w:t>
      </w:r>
    </w:p>
    <w:p w14:paraId="02D5721D" w14:textId="77777777" w:rsidR="006C645B" w:rsidRPr="00F227D3" w:rsidRDefault="006C645B" w:rsidP="00D77920">
      <w:pPr>
        <w:spacing w:after="0" w:line="240" w:lineRule="auto"/>
        <w:rPr>
          <w:rFonts w:ascii="Bookman Old Style" w:hAnsi="Bookman Old Style" w:cs="Arial"/>
          <w:b/>
          <w:bCs/>
          <w:sz w:val="20"/>
          <w:szCs w:val="20"/>
          <w:lang w:val="es-ES_tradnl"/>
        </w:rPr>
      </w:pPr>
    </w:p>
    <w:p w14:paraId="51876C32" w14:textId="1A5A6BC1"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7</w:t>
      </w:r>
      <w:r w:rsidR="006B76ED" w:rsidRPr="00F227D3">
        <w:rPr>
          <w:rFonts w:ascii="Bookman Old Style" w:hAnsi="Bookman Old Style" w:cs="Arial"/>
          <w:b/>
          <w:sz w:val="20"/>
          <w:szCs w:val="20"/>
          <w:lang w:val="es-ES_tradnl"/>
        </w:rPr>
        <w:t>3</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La Secretaría, la Contraloría, las Unidades de Información, Planeación, Programación y Evaluación o equivalentes, así como los</w:t>
      </w:r>
      <w:r w:rsidRPr="00F227D3">
        <w:rPr>
          <w:rFonts w:ascii="Bookman Old Style" w:hAnsi="Bookman Old Style" w:cs="Arial"/>
          <w:b/>
          <w:sz w:val="20"/>
          <w:szCs w:val="20"/>
          <w:lang w:val="es-ES_tradnl"/>
        </w:rPr>
        <w:t xml:space="preserve"> </w:t>
      </w:r>
      <w:r w:rsidRPr="00F227D3">
        <w:rPr>
          <w:rFonts w:ascii="Bookman Old Style" w:hAnsi="Bookman Old Style" w:cs="Arial"/>
          <w:sz w:val="20"/>
          <w:szCs w:val="20"/>
          <w:lang w:val="es-ES_tradnl"/>
        </w:rPr>
        <w:t>órganos internos de control de los Entes Públicos, en el ejercicio de las atribuciones que en materia de evaluación, inspección, control y vigilancia les confieren las disposiciones aplicables; deberán establecer medidas para la correcta aplicación de normas, manuales, lineamientos y procedimientos administrativos y realizar las</w:t>
      </w:r>
      <w:r w:rsidR="00294EFF" w:rsidRPr="00F227D3">
        <w:rPr>
          <w:rFonts w:ascii="Bookman Old Style" w:hAnsi="Bookman Old Style" w:cs="Arial"/>
          <w:sz w:val="20"/>
          <w:szCs w:val="20"/>
          <w:lang w:val="es-ES_tradnl"/>
        </w:rPr>
        <w:t xml:space="preserve"> auditorias,</w:t>
      </w:r>
      <w:r w:rsidRPr="00F227D3">
        <w:rPr>
          <w:rFonts w:ascii="Bookman Old Style" w:hAnsi="Bookman Old Style" w:cs="Arial"/>
          <w:sz w:val="20"/>
          <w:szCs w:val="20"/>
          <w:lang w:val="es-ES_tradnl"/>
        </w:rPr>
        <w:t xml:space="preserve"> inspecciones y evaluaciones de desempeño que se requieran, a fin de homogeneizar, transparentar, identificar y vincular el ejercicio del gasto público</w:t>
      </w:r>
      <w:r w:rsidR="00294EFF"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con el logro de los objetivos de los </w:t>
      </w:r>
      <w:r w:rsidR="00294EFF" w:rsidRPr="00F227D3">
        <w:rPr>
          <w:rFonts w:ascii="Bookman Old Style" w:hAnsi="Bookman Old Style" w:cs="Arial"/>
          <w:sz w:val="20"/>
          <w:szCs w:val="20"/>
          <w:lang w:val="es-ES_tradnl"/>
        </w:rPr>
        <w:t>P</w:t>
      </w:r>
      <w:r w:rsidRPr="00F227D3">
        <w:rPr>
          <w:rFonts w:ascii="Bookman Old Style" w:hAnsi="Bookman Old Style" w:cs="Arial"/>
          <w:sz w:val="20"/>
          <w:szCs w:val="20"/>
          <w:lang w:val="es-ES_tradnl"/>
        </w:rPr>
        <w:t xml:space="preserve">rogramas </w:t>
      </w:r>
      <w:r w:rsidR="00294EFF" w:rsidRPr="00F227D3">
        <w:rPr>
          <w:rFonts w:ascii="Bookman Old Style" w:hAnsi="Bookman Old Style" w:cs="Arial"/>
          <w:sz w:val="20"/>
          <w:szCs w:val="20"/>
          <w:lang w:val="es-ES_tradnl"/>
        </w:rPr>
        <w:t>P</w:t>
      </w:r>
      <w:r w:rsidRPr="00F227D3">
        <w:rPr>
          <w:rFonts w:ascii="Bookman Old Style" w:hAnsi="Bookman Old Style" w:cs="Arial"/>
          <w:sz w:val="20"/>
          <w:szCs w:val="20"/>
          <w:lang w:val="es-ES_tradnl"/>
        </w:rPr>
        <w:t xml:space="preserve">resupuestarios, proyectos y metas de actividad e indicadores de desempeño comprometidos. De igual forma, les corresponde la comprobación del cumplimiento de las obligaciones derivadas de este Decreto. </w:t>
      </w:r>
    </w:p>
    <w:p w14:paraId="534E93B4"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7DE34F64" w14:textId="7D396AB5" w:rsidR="006C645B" w:rsidRPr="00F227D3" w:rsidRDefault="006C645B" w:rsidP="00211BD3">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Para tal efecto, dispondrán lo conducente para que se lleven a cabo</w:t>
      </w:r>
      <w:r w:rsidR="00211BD3" w:rsidRPr="00F227D3">
        <w:rPr>
          <w:rFonts w:ascii="Bookman Old Style" w:hAnsi="Bookman Old Style" w:cs="Arial"/>
          <w:sz w:val="20"/>
          <w:szCs w:val="20"/>
          <w:lang w:val="es-ES_tradnl"/>
        </w:rPr>
        <w:t xml:space="preserve"> acciones de control y evaluación que </w:t>
      </w:r>
      <w:r w:rsidR="006166A1" w:rsidRPr="00F227D3">
        <w:rPr>
          <w:rFonts w:ascii="Bookman Old Style" w:hAnsi="Bookman Old Style" w:cs="Arial"/>
          <w:sz w:val="20"/>
          <w:szCs w:val="20"/>
          <w:lang w:val="es-ES_tradnl"/>
        </w:rPr>
        <w:t>requieran,</w:t>
      </w:r>
      <w:r w:rsidR="00211BD3" w:rsidRPr="00F227D3">
        <w:rPr>
          <w:rFonts w:ascii="Bookman Old Style" w:hAnsi="Bookman Old Style" w:cs="Arial"/>
          <w:sz w:val="20"/>
          <w:szCs w:val="20"/>
          <w:lang w:val="es-ES_tradnl"/>
        </w:rPr>
        <w:t xml:space="preserve"> así como para investigar y substanciar el procedimiento de responsabilidad administrativa correspondiente, para que en su caso se apliquen las sanciones que procedan conforma a las disposiciones legales aplicables.</w:t>
      </w:r>
      <w:r w:rsidRPr="00F227D3">
        <w:rPr>
          <w:rFonts w:ascii="Bookman Old Style" w:hAnsi="Bookman Old Style" w:cs="Arial"/>
          <w:sz w:val="20"/>
          <w:szCs w:val="20"/>
          <w:lang w:val="es-ES_tradnl"/>
        </w:rPr>
        <w:t xml:space="preserve"> </w:t>
      </w:r>
    </w:p>
    <w:p w14:paraId="4417A7A5" w14:textId="77777777" w:rsidR="00211BD3" w:rsidRPr="00F227D3" w:rsidRDefault="00211BD3" w:rsidP="00211BD3">
      <w:pPr>
        <w:spacing w:after="0" w:line="240" w:lineRule="auto"/>
        <w:jc w:val="both"/>
        <w:rPr>
          <w:rFonts w:ascii="Bookman Old Style" w:hAnsi="Bookman Old Style" w:cs="Arial"/>
          <w:sz w:val="20"/>
          <w:szCs w:val="20"/>
          <w:lang w:val="es-ES_tradnl"/>
        </w:rPr>
      </w:pPr>
    </w:p>
    <w:p w14:paraId="1469A33F" w14:textId="099D058A"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Artículo 7</w:t>
      </w:r>
      <w:r w:rsidR="006B76ED" w:rsidRPr="00F227D3">
        <w:rPr>
          <w:rFonts w:ascii="Bookman Old Style" w:hAnsi="Bookman Old Style" w:cs="Arial"/>
          <w:b/>
          <w:sz w:val="20"/>
          <w:szCs w:val="20"/>
          <w:lang w:val="es-ES_tradnl"/>
        </w:rPr>
        <w:t>4</w:t>
      </w:r>
      <w:r w:rsidRPr="00F227D3">
        <w:rPr>
          <w:rFonts w:ascii="Bookman Old Style" w:hAnsi="Bookman Old Style" w:cs="Arial"/>
          <w:b/>
          <w:sz w:val="20"/>
          <w:szCs w:val="20"/>
          <w:lang w:val="es-ES_tradnl"/>
        </w:rPr>
        <w:t>.</w:t>
      </w:r>
      <w:r w:rsidRPr="00F227D3">
        <w:rPr>
          <w:rFonts w:ascii="Bookman Old Style" w:hAnsi="Bookman Old Style" w:cs="Arial"/>
          <w:sz w:val="20"/>
          <w:szCs w:val="20"/>
          <w:lang w:val="es-ES_tradnl"/>
        </w:rPr>
        <w:t xml:space="preserve"> La evaluación del desempeño de los programas presupuestarios a cargo de las Dependencias y Entidades Públicas, se sujetará a lo establecido en el Código, los LGEPPEM, emitidos por la Secretaría y a las demás disposiciones aplicables y se llevará a cabo en los términos del Programa Anual de Evaluación (PAE) correspondiente.</w:t>
      </w:r>
    </w:p>
    <w:p w14:paraId="33A85B5D"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5CC5D075" w14:textId="7777777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Las Dependencias y Entidades Públicas del Poder Ejecutivo, deberán ejecutar las evaluaciones establecidas en el PAE, con cargo a sus recursos previstos para este propósito, en términos de lo dispuesto en el artículo 327-A último párrafo del Código. </w:t>
      </w:r>
    </w:p>
    <w:p w14:paraId="2BDAF1E5"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097EAC6C" w14:textId="396A1DAE"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La Secretaría podrá implementar mecanismos para innovar y modernizar el funcionamiento organizacional y el proceso de presupuesto y gasto público con el objetivo de que la información obtenida del seguimiento y cumplimiento de las metas, evaluaciones realizadas a los programas, y seguimiento a los resultados de </w:t>
      </w:r>
      <w:r w:rsidR="006166A1" w:rsidRPr="00F227D3">
        <w:rPr>
          <w:rFonts w:ascii="Bookman Old Style" w:hAnsi="Bookman Old Style" w:cs="Arial"/>
          <w:sz w:val="20"/>
          <w:szCs w:val="20"/>
          <w:lang w:val="es-ES_tradnl"/>
        </w:rPr>
        <w:t>e</w:t>
      </w:r>
      <w:r w:rsidRPr="00F227D3">
        <w:rPr>
          <w:rFonts w:ascii="Bookman Old Style" w:hAnsi="Bookman Old Style" w:cs="Arial"/>
          <w:sz w:val="20"/>
          <w:szCs w:val="20"/>
          <w:lang w:val="es-ES_tradnl"/>
        </w:rPr>
        <w:t>stas, se utilice en las decisiones presupuestarias.</w:t>
      </w:r>
    </w:p>
    <w:p w14:paraId="5BA9509F" w14:textId="77777777" w:rsidR="006C645B" w:rsidRPr="00F227D3" w:rsidRDefault="006C645B" w:rsidP="00D77920">
      <w:pPr>
        <w:spacing w:after="0" w:line="240" w:lineRule="auto"/>
        <w:rPr>
          <w:rFonts w:ascii="Bookman Old Style" w:eastAsia="Times New Roman" w:hAnsi="Bookman Old Style" w:cs="Arial"/>
          <w:b/>
          <w:sz w:val="20"/>
          <w:szCs w:val="20"/>
          <w:lang w:val="es-ES_tradnl" w:eastAsia="es-ES"/>
        </w:rPr>
      </w:pPr>
    </w:p>
    <w:p w14:paraId="0986D61B" w14:textId="2A18C376" w:rsidR="006C645B" w:rsidRPr="00F227D3" w:rsidRDefault="006C645B" w:rsidP="00D77920">
      <w:pPr>
        <w:spacing w:after="0" w:line="240" w:lineRule="auto"/>
        <w:jc w:val="both"/>
        <w:rPr>
          <w:rFonts w:ascii="Bookman Old Style" w:eastAsia="Times New Roman" w:hAnsi="Bookman Old Style" w:cs="Arial"/>
          <w:sz w:val="20"/>
          <w:szCs w:val="20"/>
          <w:lang w:val="es-ES_tradnl" w:eastAsia="es-ES"/>
        </w:rPr>
      </w:pPr>
      <w:r w:rsidRPr="00F227D3">
        <w:rPr>
          <w:rFonts w:ascii="Bookman Old Style" w:eastAsia="Times New Roman" w:hAnsi="Bookman Old Style" w:cs="Arial"/>
          <w:sz w:val="20"/>
          <w:szCs w:val="20"/>
          <w:lang w:val="es-ES_tradnl" w:eastAsia="es-ES"/>
        </w:rPr>
        <w:t>Los Poderes Legislativo y Judicial, así como los Organismos Autónomos, diseñarán, administrarán y operarán su respectivo Sistema de Evaluación del Desempeño, observando los principios rectores que refiere el artículo 134 de la Constitución Política de los Estados Unidos Mexicanos, las leyes aplicables en la materia y el Código, considerando las previsiones presupuestales necesarias para dar cumplimiento a estas disposiciones.</w:t>
      </w:r>
    </w:p>
    <w:p w14:paraId="1E715F0A" w14:textId="2C491DF1" w:rsidR="006C645B" w:rsidRDefault="006C645B" w:rsidP="00D77920">
      <w:pPr>
        <w:spacing w:after="0" w:line="240" w:lineRule="auto"/>
        <w:rPr>
          <w:rFonts w:ascii="Bookman Old Style" w:eastAsia="Times New Roman" w:hAnsi="Bookman Old Style" w:cs="Arial"/>
          <w:b/>
          <w:sz w:val="20"/>
          <w:szCs w:val="20"/>
          <w:lang w:eastAsia="es-ES"/>
        </w:rPr>
      </w:pPr>
    </w:p>
    <w:p w14:paraId="0C0E74DB" w14:textId="77777777" w:rsidR="00672ED9" w:rsidRPr="00F227D3" w:rsidRDefault="00672ED9" w:rsidP="00D77920">
      <w:pPr>
        <w:spacing w:after="0" w:line="240" w:lineRule="auto"/>
        <w:rPr>
          <w:rFonts w:ascii="Bookman Old Style" w:eastAsia="Times New Roman" w:hAnsi="Bookman Old Style" w:cs="Arial"/>
          <w:b/>
          <w:sz w:val="20"/>
          <w:szCs w:val="20"/>
          <w:lang w:eastAsia="es-ES"/>
        </w:rPr>
      </w:pPr>
    </w:p>
    <w:p w14:paraId="7E57B1E9" w14:textId="77777777" w:rsidR="006C645B" w:rsidRPr="00F227D3" w:rsidRDefault="006C645B" w:rsidP="00D77920">
      <w:pPr>
        <w:spacing w:after="0" w:line="240" w:lineRule="auto"/>
        <w:jc w:val="center"/>
        <w:rPr>
          <w:rFonts w:ascii="Bookman Old Style" w:eastAsia="Times New Roman" w:hAnsi="Bookman Old Style" w:cs="Arial"/>
          <w:b/>
          <w:sz w:val="20"/>
          <w:szCs w:val="20"/>
          <w:lang w:val="en-US" w:eastAsia="es-ES"/>
        </w:rPr>
      </w:pPr>
      <w:r w:rsidRPr="00F227D3">
        <w:rPr>
          <w:rFonts w:ascii="Bookman Old Style" w:eastAsia="Times New Roman" w:hAnsi="Bookman Old Style" w:cs="Arial"/>
          <w:b/>
          <w:sz w:val="20"/>
          <w:szCs w:val="20"/>
          <w:lang w:val="en-US" w:eastAsia="es-ES"/>
        </w:rPr>
        <w:t>T R A N S I T O R I O S</w:t>
      </w:r>
    </w:p>
    <w:p w14:paraId="05512917" w14:textId="77777777" w:rsidR="006C645B" w:rsidRPr="00F227D3" w:rsidRDefault="006C645B" w:rsidP="00D77920">
      <w:pPr>
        <w:spacing w:after="0" w:line="240" w:lineRule="auto"/>
        <w:jc w:val="center"/>
        <w:rPr>
          <w:rFonts w:ascii="Bookman Old Style" w:eastAsia="Times New Roman" w:hAnsi="Bookman Old Style" w:cs="Arial"/>
          <w:b/>
          <w:sz w:val="20"/>
          <w:szCs w:val="20"/>
          <w:lang w:val="en-US" w:eastAsia="es-ES"/>
        </w:rPr>
      </w:pPr>
    </w:p>
    <w:p w14:paraId="0491DE8A" w14:textId="7777777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PRIMERO.</w:t>
      </w:r>
      <w:r w:rsidRPr="00F227D3">
        <w:rPr>
          <w:rFonts w:ascii="Bookman Old Style" w:hAnsi="Bookman Old Style" w:cs="Arial"/>
          <w:sz w:val="20"/>
          <w:szCs w:val="20"/>
          <w:lang w:val="es-ES_tradnl"/>
        </w:rPr>
        <w:t xml:space="preserve"> Publíquese el presente Decreto en el Periódico Oficial “Gaceta del Gobierno”.</w:t>
      </w:r>
    </w:p>
    <w:p w14:paraId="518E1A92" w14:textId="77777777" w:rsidR="0006760A" w:rsidRPr="00F227D3" w:rsidRDefault="0006760A" w:rsidP="00D77920">
      <w:pPr>
        <w:tabs>
          <w:tab w:val="left" w:pos="930"/>
          <w:tab w:val="left" w:pos="1088"/>
        </w:tabs>
        <w:spacing w:after="0" w:line="240" w:lineRule="auto"/>
        <w:jc w:val="both"/>
        <w:rPr>
          <w:rFonts w:ascii="Bookman Old Style" w:hAnsi="Bookman Old Style" w:cs="Arial"/>
          <w:sz w:val="20"/>
          <w:szCs w:val="20"/>
          <w:lang w:val="es-ES_tradnl"/>
        </w:rPr>
      </w:pPr>
    </w:p>
    <w:p w14:paraId="539E3711" w14:textId="0406DA6D" w:rsidR="006C645B" w:rsidRPr="00F227D3" w:rsidRDefault="006C645B" w:rsidP="00D77920">
      <w:pPr>
        <w:spacing w:after="0" w:line="240" w:lineRule="auto"/>
        <w:jc w:val="both"/>
        <w:rPr>
          <w:rFonts w:ascii="Bookman Old Style" w:eastAsia="Helvetica Neue" w:hAnsi="Bookman Old Style" w:cs="Arial"/>
          <w:bCs/>
          <w:sz w:val="20"/>
          <w:szCs w:val="20"/>
        </w:rPr>
      </w:pPr>
      <w:r w:rsidRPr="00F227D3">
        <w:rPr>
          <w:rFonts w:ascii="Bookman Old Style" w:eastAsia="Helvetica Neue" w:hAnsi="Bookman Old Style" w:cs="Arial"/>
          <w:b/>
          <w:sz w:val="20"/>
          <w:szCs w:val="20"/>
        </w:rPr>
        <w:t>SEGUNDO.</w:t>
      </w:r>
      <w:r w:rsidRPr="00F227D3">
        <w:rPr>
          <w:rFonts w:ascii="Bookman Old Style" w:eastAsia="Helvetica Neue" w:hAnsi="Bookman Old Style" w:cs="Arial"/>
          <w:bCs/>
          <w:sz w:val="20"/>
          <w:szCs w:val="20"/>
        </w:rPr>
        <w:t xml:space="preserve"> El presente Decreto entrará en vigor a partir de</w:t>
      </w:r>
      <w:r w:rsidR="00E20BDE" w:rsidRPr="00F227D3">
        <w:rPr>
          <w:rFonts w:ascii="Bookman Old Style" w:eastAsia="Helvetica Neue" w:hAnsi="Bookman Old Style" w:cs="Arial"/>
          <w:bCs/>
          <w:sz w:val="20"/>
          <w:szCs w:val="20"/>
        </w:rPr>
        <w:t xml:space="preserve"> la fecha de su publicación.</w:t>
      </w:r>
    </w:p>
    <w:p w14:paraId="77B373D2" w14:textId="77777777" w:rsidR="006C645B" w:rsidRPr="00F227D3" w:rsidRDefault="006C645B" w:rsidP="00D77920">
      <w:pPr>
        <w:spacing w:after="0" w:line="240" w:lineRule="auto"/>
        <w:jc w:val="both"/>
        <w:rPr>
          <w:rFonts w:ascii="Bookman Old Style" w:hAnsi="Bookman Old Style" w:cs="Arial"/>
          <w:bCs/>
          <w:sz w:val="20"/>
          <w:szCs w:val="20"/>
          <w:lang w:val="es-ES_tradnl"/>
        </w:rPr>
      </w:pPr>
    </w:p>
    <w:p w14:paraId="55517FA5" w14:textId="6DC775EC"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TERCERO. </w:t>
      </w:r>
      <w:r w:rsidRPr="00F227D3">
        <w:rPr>
          <w:rFonts w:ascii="Bookman Old Style" w:hAnsi="Bookman Old Style" w:cs="Arial"/>
          <w:sz w:val="20"/>
          <w:szCs w:val="20"/>
          <w:lang w:val="es-ES_tradnl"/>
        </w:rPr>
        <w:t>En los informes programático-presupuestales trimestrales que el Ejecutivo presente a la Legislatura del Estado, se incluirá la información detallada de los avances registrados de los programas presupuestarios autorizados en el Presupuesto de Egresos del Gobierno del Estado de México para el Ejercicio Fiscal 202</w:t>
      </w:r>
      <w:r w:rsidR="00A0138D"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w:t>
      </w:r>
    </w:p>
    <w:p w14:paraId="7648B278" w14:textId="77777777" w:rsidR="0006760A" w:rsidRPr="00F227D3" w:rsidRDefault="0006760A" w:rsidP="00D77920">
      <w:pPr>
        <w:spacing w:after="0" w:line="240" w:lineRule="auto"/>
        <w:jc w:val="both"/>
        <w:rPr>
          <w:rFonts w:ascii="Bookman Old Style" w:hAnsi="Bookman Old Style" w:cs="Arial"/>
          <w:sz w:val="20"/>
          <w:szCs w:val="20"/>
          <w:lang w:val="es-ES_tradnl"/>
        </w:rPr>
      </w:pPr>
    </w:p>
    <w:p w14:paraId="5DF39F6D" w14:textId="08E36B1A"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lastRenderedPageBreak/>
        <w:t xml:space="preserve">CUARTO. </w:t>
      </w:r>
      <w:r w:rsidRPr="00F227D3">
        <w:rPr>
          <w:rFonts w:ascii="Bookman Old Style" w:hAnsi="Bookman Old Style" w:cs="Arial"/>
          <w:sz w:val="20"/>
          <w:szCs w:val="20"/>
          <w:lang w:val="es-ES_tradnl"/>
        </w:rPr>
        <w:t>En la actualización de los anexos del Presupuesto de Egresos del Gobierno del Estado de México para el Ejercicio Fiscal 202</w:t>
      </w:r>
      <w:r w:rsidR="00A0138D"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la Secretaría presentará a la Legislatura del Estado, los ajustes a las metas de actividad de los proyectos observados durante la revisión del mismo, en términos del artículo 304 Bis del Código; por lo que las Dependencias y Entidades Públicas</w:t>
      </w:r>
      <w:r w:rsidR="00A0138D"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deberán comunicar a la Secretaría, a más tardar 30 días hábiles posteriores a la publicación del present</w:t>
      </w:r>
      <w:r w:rsidR="00A0138D" w:rsidRPr="00F227D3">
        <w:rPr>
          <w:rFonts w:ascii="Bookman Old Style" w:hAnsi="Bookman Old Style" w:cs="Arial"/>
          <w:sz w:val="20"/>
          <w:szCs w:val="20"/>
          <w:lang w:val="es-ES_tradnl"/>
        </w:rPr>
        <w:t>e</w:t>
      </w:r>
      <w:r w:rsidRPr="00F227D3">
        <w:rPr>
          <w:rFonts w:ascii="Bookman Old Style" w:hAnsi="Bookman Old Style" w:cs="Arial"/>
          <w:sz w:val="20"/>
          <w:szCs w:val="20"/>
          <w:lang w:val="es-ES_tradnl"/>
        </w:rPr>
        <w:t>, las actualizaciones programático-presupuestales derivadas de las disposiciones aprobadas en el mismo.</w:t>
      </w:r>
    </w:p>
    <w:p w14:paraId="0D61ED16" w14:textId="77777777" w:rsidR="0006760A" w:rsidRPr="00F227D3" w:rsidRDefault="0006760A" w:rsidP="00D77920">
      <w:pPr>
        <w:spacing w:after="0" w:line="240" w:lineRule="auto"/>
        <w:jc w:val="both"/>
        <w:rPr>
          <w:rFonts w:ascii="Bookman Old Style" w:hAnsi="Bookman Old Style" w:cs="Arial"/>
          <w:sz w:val="20"/>
          <w:szCs w:val="20"/>
          <w:lang w:val="es-ES_tradnl"/>
        </w:rPr>
      </w:pPr>
    </w:p>
    <w:p w14:paraId="00D10B23" w14:textId="5C41A31D"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QUINTO.</w:t>
      </w:r>
      <w:r w:rsidRPr="00F227D3">
        <w:rPr>
          <w:rFonts w:ascii="Bookman Old Style" w:hAnsi="Bookman Old Style" w:cs="Arial"/>
          <w:sz w:val="20"/>
          <w:szCs w:val="20"/>
          <w:lang w:val="es-ES_tradnl"/>
        </w:rPr>
        <w:t xml:space="preserve"> Cuando las entidades públicas celebren convenios de colaboración con la Secretaría, de conformidad con lo previsto en el segundo párrafo del artículo 3 de la Ley de Ingresos del Estado de México para el Ejercicio Fiscal 202</w:t>
      </w:r>
      <w:r w:rsidR="005317F9"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xml:space="preserve">, el entero de los recursos recaudados por la Secretaría, se registrará como recurso fiscal, sin modificarse el monto total del presupuesto establecido para cada organismo en el presente Decreto, afectando solamente el costo de las comisiones de transferencia. </w:t>
      </w:r>
    </w:p>
    <w:p w14:paraId="0724BDD9" w14:textId="77777777" w:rsidR="00A0138D" w:rsidRPr="00F227D3" w:rsidRDefault="00A0138D" w:rsidP="00D77920">
      <w:pPr>
        <w:spacing w:after="0" w:line="240" w:lineRule="auto"/>
        <w:jc w:val="both"/>
        <w:rPr>
          <w:rFonts w:ascii="Bookman Old Style" w:hAnsi="Bookman Old Style" w:cs="Arial"/>
          <w:sz w:val="20"/>
          <w:szCs w:val="20"/>
          <w:lang w:val="es-ES_tradnl"/>
        </w:rPr>
      </w:pPr>
    </w:p>
    <w:p w14:paraId="3538BD77" w14:textId="3F3E07D5" w:rsidR="006C645B" w:rsidRPr="00F227D3" w:rsidRDefault="006C645B" w:rsidP="00D77920">
      <w:pPr>
        <w:spacing w:after="0" w:line="240" w:lineRule="auto"/>
        <w:jc w:val="both"/>
        <w:rPr>
          <w:rFonts w:ascii="Bookman Old Style" w:hAnsi="Bookman Old Style" w:cs="Arial"/>
          <w:bCs/>
          <w:sz w:val="20"/>
          <w:szCs w:val="20"/>
          <w:lang w:val="es-ES_tradnl"/>
        </w:rPr>
      </w:pPr>
      <w:r w:rsidRPr="00F227D3">
        <w:rPr>
          <w:rFonts w:ascii="Bookman Old Style" w:hAnsi="Bookman Old Style" w:cs="Arial"/>
          <w:b/>
          <w:sz w:val="20"/>
          <w:szCs w:val="20"/>
          <w:lang w:val="es-ES_tradnl"/>
        </w:rPr>
        <w:t xml:space="preserve">SEXTO. </w:t>
      </w:r>
      <w:r w:rsidRPr="00F227D3">
        <w:rPr>
          <w:rFonts w:ascii="Bookman Old Style" w:hAnsi="Bookman Old Style" w:cs="Arial"/>
          <w:bCs/>
          <w:sz w:val="20"/>
          <w:szCs w:val="20"/>
          <w:lang w:val="es-ES_tradnl"/>
        </w:rPr>
        <w:t xml:space="preserve">Es responsabilidad de los Entes Públicos como </w:t>
      </w:r>
      <w:r w:rsidR="005317F9" w:rsidRPr="00F227D3">
        <w:rPr>
          <w:rFonts w:ascii="Bookman Old Style" w:hAnsi="Bookman Old Style" w:cs="Arial"/>
          <w:bCs/>
          <w:sz w:val="20"/>
          <w:szCs w:val="20"/>
          <w:lang w:val="es-ES_tradnl"/>
        </w:rPr>
        <w:t>U</w:t>
      </w:r>
      <w:r w:rsidRPr="00F227D3">
        <w:rPr>
          <w:rFonts w:ascii="Bookman Old Style" w:hAnsi="Bookman Old Style" w:cs="Arial"/>
          <w:bCs/>
          <w:sz w:val="20"/>
          <w:szCs w:val="20"/>
          <w:lang w:val="es-ES_tradnl"/>
        </w:rPr>
        <w:t xml:space="preserve">nidades </w:t>
      </w:r>
      <w:r w:rsidR="005317F9" w:rsidRPr="00F227D3">
        <w:rPr>
          <w:rFonts w:ascii="Bookman Old Style" w:hAnsi="Bookman Old Style" w:cs="Arial"/>
          <w:bCs/>
          <w:sz w:val="20"/>
          <w:szCs w:val="20"/>
          <w:lang w:val="es-ES_tradnl"/>
        </w:rPr>
        <w:t>E</w:t>
      </w:r>
      <w:r w:rsidRPr="00F227D3">
        <w:rPr>
          <w:rFonts w:ascii="Bookman Old Style" w:hAnsi="Bookman Old Style" w:cs="Arial"/>
          <w:bCs/>
          <w:sz w:val="20"/>
          <w:szCs w:val="20"/>
          <w:lang w:val="es-ES_tradnl"/>
        </w:rPr>
        <w:t xml:space="preserve">jecutoras del </w:t>
      </w:r>
      <w:r w:rsidR="005317F9" w:rsidRPr="00F227D3">
        <w:rPr>
          <w:rFonts w:ascii="Bookman Old Style" w:hAnsi="Bookman Old Style" w:cs="Arial"/>
          <w:bCs/>
          <w:sz w:val="20"/>
          <w:szCs w:val="20"/>
          <w:lang w:val="es-ES_tradnl"/>
        </w:rPr>
        <w:t>G</w:t>
      </w:r>
      <w:r w:rsidRPr="00F227D3">
        <w:rPr>
          <w:rFonts w:ascii="Bookman Old Style" w:hAnsi="Bookman Old Style" w:cs="Arial"/>
          <w:bCs/>
          <w:sz w:val="20"/>
          <w:szCs w:val="20"/>
          <w:lang w:val="es-ES_tradnl"/>
        </w:rPr>
        <w:t>asto, informar a la Secretaría de Hacienda y Crédito Público, sobre el ejercicio, destino y los resultados obtenidos respecto de los recursos federales otorgados, con base en los programas presupuestarios aprobados en el Presupuesto de Egresos de la Federación, a través del “Sistema de Recursos Federales Transferidos” (SRFT) o el que defina la Secretaría de Hacienda y Crédito Público para tal fin, así como verificar que los documentos comprobatorios justifiquen el destino de los recursos para el cual fueron otorgados.</w:t>
      </w:r>
    </w:p>
    <w:p w14:paraId="7A20D3CE" w14:textId="77777777" w:rsidR="003F425F" w:rsidRPr="00F227D3" w:rsidRDefault="003F425F" w:rsidP="00D77920">
      <w:pPr>
        <w:spacing w:after="0" w:line="240" w:lineRule="auto"/>
        <w:jc w:val="both"/>
        <w:rPr>
          <w:rFonts w:ascii="Bookman Old Style" w:hAnsi="Bookman Old Style" w:cs="Arial"/>
          <w:sz w:val="20"/>
          <w:szCs w:val="20"/>
          <w:lang w:val="es-ES_tradnl"/>
        </w:rPr>
      </w:pPr>
    </w:p>
    <w:p w14:paraId="5CC95CF0" w14:textId="2075BDFD" w:rsidR="006C645B" w:rsidRPr="00F227D3" w:rsidRDefault="006C645B" w:rsidP="00D77920">
      <w:pPr>
        <w:shd w:val="clear" w:color="auto" w:fill="FFFFFF"/>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SÉPTIMO.</w:t>
      </w:r>
      <w:r w:rsidRPr="00F227D3">
        <w:rPr>
          <w:rFonts w:ascii="Bookman Old Style" w:hAnsi="Bookman Old Style" w:cs="Arial"/>
          <w:sz w:val="20"/>
          <w:szCs w:val="20"/>
          <w:lang w:val="es-ES_tradnl"/>
        </w:rPr>
        <w:t xml:space="preserve"> La Legislatura del Estado proveerá lo necesario para dar cumplimiento a lo previsto en el párrafo cuarto del Artículo Noveno del Decreto Número 23, autorizado por la H. "LIX" Legislatura del Estado de México, publicado en el Periódico Oficial “Gaceta del Gobierno” del Estado de México el 31 de enero de 2022, garantizando la permanencia del Programa Especial FEFOM a través de la continuidad de los recursos del Fondo Estatal de Fortalecimiento Municipal en ejercicios subsecuentes, hasta en tanto </w:t>
      </w:r>
      <w:r w:rsidR="0038720B" w:rsidRPr="00F227D3">
        <w:rPr>
          <w:rFonts w:ascii="Bookman Old Style" w:hAnsi="Bookman Old Style" w:cs="Arial"/>
          <w:sz w:val="20"/>
          <w:szCs w:val="20"/>
          <w:lang w:val="es-ES_tradnl"/>
        </w:rPr>
        <w:t>se encuentren</w:t>
      </w:r>
      <w:r w:rsidRPr="00F227D3">
        <w:rPr>
          <w:rFonts w:ascii="Bookman Old Style" w:hAnsi="Bookman Old Style" w:cs="Arial"/>
          <w:sz w:val="20"/>
          <w:szCs w:val="20"/>
          <w:lang w:val="es-ES_tradnl"/>
        </w:rPr>
        <w:t xml:space="preserve"> vigentes los créditos contratados por los municipios, de acuerdo a lo señalado en los Lineamientos para la utilización del Fondo.</w:t>
      </w:r>
    </w:p>
    <w:p w14:paraId="33FF53CE" w14:textId="77777777" w:rsidR="006C645B" w:rsidRPr="00F227D3" w:rsidRDefault="006C645B" w:rsidP="00D77920">
      <w:pPr>
        <w:shd w:val="clear" w:color="auto" w:fill="FFFFFF"/>
        <w:spacing w:after="0" w:line="240" w:lineRule="auto"/>
        <w:jc w:val="both"/>
        <w:rPr>
          <w:rFonts w:ascii="Bookman Old Style" w:hAnsi="Bookman Old Style" w:cs="Arial"/>
          <w:sz w:val="20"/>
          <w:szCs w:val="20"/>
          <w:lang w:val="es-ES_tradnl"/>
        </w:rPr>
      </w:pPr>
    </w:p>
    <w:p w14:paraId="653EDFE6" w14:textId="766B3B46" w:rsidR="006C645B" w:rsidRPr="00F227D3" w:rsidRDefault="006C645B" w:rsidP="00D77920">
      <w:pPr>
        <w:shd w:val="clear" w:color="auto" w:fill="FFFFFF"/>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Lo mismo aplicará para aquellos municipios que se hubiesen adherido al Programa Especial FEFOM en ejercicios </w:t>
      </w:r>
      <w:r w:rsidR="000653A8" w:rsidRPr="00F227D3">
        <w:rPr>
          <w:rFonts w:ascii="Bookman Old Style" w:hAnsi="Bookman Old Style" w:cs="Arial"/>
          <w:sz w:val="20"/>
          <w:szCs w:val="20"/>
          <w:lang w:val="es-ES_tradnl"/>
        </w:rPr>
        <w:t xml:space="preserve">fiscales </w:t>
      </w:r>
      <w:r w:rsidRPr="00F227D3">
        <w:rPr>
          <w:rFonts w:ascii="Bookman Old Style" w:hAnsi="Bookman Old Style" w:cs="Arial"/>
          <w:sz w:val="20"/>
          <w:szCs w:val="20"/>
          <w:lang w:val="es-ES_tradnl"/>
        </w:rPr>
        <w:t xml:space="preserve">anteriores. </w:t>
      </w:r>
    </w:p>
    <w:p w14:paraId="4D3B2261" w14:textId="77777777" w:rsidR="005B0361" w:rsidRPr="00F227D3" w:rsidRDefault="005B0361" w:rsidP="00D77920">
      <w:pPr>
        <w:shd w:val="clear" w:color="auto" w:fill="FFFFFF"/>
        <w:spacing w:after="0" w:line="240" w:lineRule="auto"/>
        <w:jc w:val="both"/>
        <w:rPr>
          <w:rFonts w:ascii="Bookman Old Style" w:hAnsi="Bookman Old Style" w:cs="Arial"/>
          <w:sz w:val="20"/>
          <w:szCs w:val="20"/>
          <w:lang w:val="es-ES_tradnl"/>
        </w:rPr>
      </w:pPr>
    </w:p>
    <w:p w14:paraId="70A2B296" w14:textId="160DDAF3"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OCTAVO.</w:t>
      </w:r>
      <w:r w:rsidRPr="00F227D3">
        <w:rPr>
          <w:rFonts w:ascii="Bookman Old Style" w:hAnsi="Bookman Old Style" w:cs="Arial"/>
          <w:sz w:val="20"/>
          <w:szCs w:val="20"/>
          <w:lang w:val="es-ES_tradnl"/>
        </w:rPr>
        <w:t xml:space="preserve"> Los poderes del Gobierno del Estado de México, así como los Organismos Autónomos, previo análisis de viabilidad, podrán llevar a cabo en cualquier tiempo, el reordenamiento de las funciones que realizan sus diferentes unidades administrativas, organismos y/o Dependencias, con la finalidad de que se elimine la duplicidad de acciones, así como de aquellas que no sean de estricta necesidad.</w:t>
      </w:r>
    </w:p>
    <w:p w14:paraId="2CAA0C0B"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129CDD09" w14:textId="65618244"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Para efectos de lo dispuesto en el párrafo anterior, podrá modificarse la estructura orgánica a los niveles que se consideren pertinentes, con la obligación de </w:t>
      </w:r>
      <w:r w:rsidR="00284173" w:rsidRPr="00F227D3">
        <w:rPr>
          <w:rFonts w:ascii="Bookman Old Style" w:hAnsi="Bookman Old Style" w:cs="Arial"/>
          <w:sz w:val="20"/>
          <w:szCs w:val="20"/>
          <w:lang w:val="es-ES_tradnl"/>
        </w:rPr>
        <w:t>notificar</w:t>
      </w:r>
      <w:r w:rsidRPr="00F227D3">
        <w:rPr>
          <w:rFonts w:ascii="Bookman Old Style" w:hAnsi="Bookman Old Style" w:cs="Arial"/>
          <w:sz w:val="20"/>
          <w:szCs w:val="20"/>
          <w:lang w:val="es-ES_tradnl"/>
        </w:rPr>
        <w:t xml:space="preserve"> los ajustes</w:t>
      </w:r>
      <w:r w:rsidR="003729E4" w:rsidRPr="00F227D3">
        <w:rPr>
          <w:rFonts w:ascii="Bookman Old Style" w:hAnsi="Bookman Old Style" w:cs="Arial"/>
          <w:sz w:val="20"/>
          <w:szCs w:val="20"/>
          <w:lang w:val="es-ES_tradnl"/>
        </w:rPr>
        <w:t xml:space="preserve"> respectivos</w:t>
      </w:r>
      <w:r w:rsidRPr="00F227D3">
        <w:rPr>
          <w:rFonts w:ascii="Bookman Old Style" w:hAnsi="Bookman Old Style" w:cs="Arial"/>
          <w:sz w:val="20"/>
          <w:szCs w:val="20"/>
          <w:lang w:val="es-ES_tradnl"/>
        </w:rPr>
        <w:t xml:space="preserve"> a las responsables de la ejecución de los recursos, sin provocar variación al presente Decreto en los programas y proyectos sustantivos autorizados por la Legislatura del Estado.</w:t>
      </w:r>
    </w:p>
    <w:p w14:paraId="585AC426" w14:textId="77777777" w:rsidR="005B0361" w:rsidRPr="00F227D3" w:rsidRDefault="005B0361" w:rsidP="00D77920">
      <w:pPr>
        <w:spacing w:after="0" w:line="240" w:lineRule="auto"/>
        <w:jc w:val="both"/>
        <w:rPr>
          <w:rFonts w:ascii="Bookman Old Style" w:hAnsi="Bookman Old Style" w:cs="Arial"/>
          <w:sz w:val="20"/>
          <w:szCs w:val="20"/>
          <w:lang w:val="es-ES_tradnl"/>
        </w:rPr>
      </w:pPr>
    </w:p>
    <w:p w14:paraId="2D23BA07" w14:textId="39174125"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eastAsia="Times New Roman" w:hAnsi="Bookman Old Style" w:cs="Arial"/>
          <w:b/>
          <w:sz w:val="20"/>
          <w:szCs w:val="20"/>
          <w:lang w:val="es-ES_tradnl" w:eastAsia="es-MX"/>
        </w:rPr>
        <w:t xml:space="preserve">NOVENO. </w:t>
      </w:r>
      <w:r w:rsidRPr="00F227D3">
        <w:rPr>
          <w:rFonts w:ascii="Bookman Old Style" w:hAnsi="Bookman Old Style" w:cs="Arial"/>
          <w:sz w:val="20"/>
          <w:szCs w:val="20"/>
          <w:lang w:val="es-ES_tradnl"/>
        </w:rPr>
        <w:t>Con base en el presupuesto aprobado en el presente Decreto, todos los Entes Públicos</w:t>
      </w:r>
      <w:r w:rsidR="006D320B" w:rsidRPr="00F227D3">
        <w:rPr>
          <w:rFonts w:ascii="Bookman Old Style" w:hAnsi="Bookman Old Style" w:cs="Arial"/>
          <w:sz w:val="20"/>
          <w:szCs w:val="20"/>
          <w:lang w:val="es-ES_tradnl"/>
        </w:rPr>
        <w:t xml:space="preserve"> de acuerdo con su naturaleza jurídica y según corresponda</w:t>
      </w:r>
      <w:r w:rsidRPr="00F227D3">
        <w:rPr>
          <w:rFonts w:ascii="Bookman Old Style" w:hAnsi="Bookman Old Style" w:cs="Arial"/>
          <w:sz w:val="20"/>
          <w:szCs w:val="20"/>
          <w:lang w:val="es-ES_tradnl"/>
        </w:rPr>
        <w:t xml:space="preserve"> tendrán las obligaciones que establece la Ley de Disciplina Financiera, a fin de que se mantenga un Balance Presupuestario Sostenible.</w:t>
      </w:r>
    </w:p>
    <w:p w14:paraId="11DCD0A1" w14:textId="77777777" w:rsidR="005B0361" w:rsidRPr="00F227D3" w:rsidRDefault="005B0361" w:rsidP="00D77920">
      <w:pPr>
        <w:spacing w:after="0" w:line="240" w:lineRule="auto"/>
        <w:jc w:val="both"/>
        <w:rPr>
          <w:rFonts w:ascii="Bookman Old Style" w:hAnsi="Bookman Old Style" w:cs="Arial"/>
          <w:sz w:val="20"/>
          <w:szCs w:val="20"/>
          <w:lang w:val="es-ES_tradnl"/>
        </w:rPr>
      </w:pPr>
    </w:p>
    <w:p w14:paraId="5F3C629D" w14:textId="38476FD1" w:rsidR="006C645B" w:rsidRPr="00F227D3" w:rsidRDefault="006C645B" w:rsidP="00D77920">
      <w:pPr>
        <w:spacing w:after="0" w:line="240" w:lineRule="auto"/>
        <w:jc w:val="both"/>
        <w:rPr>
          <w:rFonts w:ascii="Bookman Old Style" w:eastAsia="Times New Roman" w:hAnsi="Bookman Old Style" w:cs="Arial"/>
          <w:b/>
          <w:sz w:val="20"/>
          <w:szCs w:val="20"/>
          <w:lang w:val="es-ES_tradnl" w:eastAsia="es-MX"/>
        </w:rPr>
      </w:pPr>
      <w:r w:rsidRPr="00F227D3">
        <w:rPr>
          <w:rFonts w:ascii="Bookman Old Style" w:eastAsia="Times New Roman" w:hAnsi="Bookman Old Style" w:cs="Arial"/>
          <w:b/>
          <w:sz w:val="20"/>
          <w:szCs w:val="20"/>
          <w:lang w:val="es-ES_tradnl" w:eastAsia="es-MX"/>
        </w:rPr>
        <w:t>DÉCIMO.</w:t>
      </w:r>
      <w:r w:rsidRPr="00F227D3">
        <w:rPr>
          <w:rFonts w:ascii="Bookman Old Style" w:hAnsi="Bookman Old Style" w:cs="Arial"/>
          <w:sz w:val="20"/>
          <w:szCs w:val="20"/>
          <w:lang w:val="es-ES_tradnl"/>
        </w:rPr>
        <w:t xml:space="preserve"> La Secretaría podrá reasignar las economías derivadas de los recursos no autorizados a los municipios, cuando estos no hayan dado cumplimiento a lo establecido en </w:t>
      </w:r>
      <w:r w:rsidR="00141464" w:rsidRPr="00F227D3">
        <w:rPr>
          <w:rFonts w:ascii="Bookman Old Style" w:hAnsi="Bookman Old Style" w:cs="Arial"/>
          <w:sz w:val="20"/>
          <w:szCs w:val="20"/>
          <w:lang w:val="es-ES_tradnl"/>
        </w:rPr>
        <w:t xml:space="preserve">los </w:t>
      </w:r>
      <w:r w:rsidRPr="00F227D3">
        <w:rPr>
          <w:rFonts w:ascii="Bookman Old Style" w:hAnsi="Bookman Old Style" w:cs="Arial"/>
          <w:sz w:val="20"/>
          <w:szCs w:val="20"/>
          <w:lang w:val="es-ES_tradnl"/>
        </w:rPr>
        <w:t>artículo</w:t>
      </w:r>
      <w:r w:rsidR="00141464" w:rsidRPr="00F227D3">
        <w:rPr>
          <w:rFonts w:ascii="Bookman Old Style" w:hAnsi="Bookman Old Style" w:cs="Arial"/>
          <w:sz w:val="20"/>
          <w:szCs w:val="20"/>
          <w:lang w:val="es-ES_tradnl"/>
        </w:rPr>
        <w:t xml:space="preserve">s 61, 62, 63, y 64 </w:t>
      </w:r>
      <w:r w:rsidRPr="00F227D3">
        <w:rPr>
          <w:rFonts w:ascii="Bookman Old Style" w:hAnsi="Bookman Old Style" w:cs="Arial"/>
          <w:sz w:val="20"/>
          <w:szCs w:val="20"/>
          <w:lang w:val="es-ES_tradnl"/>
        </w:rPr>
        <w:t>de este Decreto</w:t>
      </w:r>
      <w:r w:rsidR="00141464" w:rsidRPr="00F227D3">
        <w:rPr>
          <w:rFonts w:ascii="Bookman Old Style" w:hAnsi="Bookman Old Style" w:cs="Arial"/>
          <w:sz w:val="20"/>
          <w:szCs w:val="20"/>
          <w:lang w:val="es-ES_tradnl"/>
        </w:rPr>
        <w:t>.</w:t>
      </w:r>
    </w:p>
    <w:p w14:paraId="72CBFF97" w14:textId="77777777" w:rsidR="00BD1BEF" w:rsidRPr="00F227D3" w:rsidRDefault="00BD1BEF" w:rsidP="00D77920">
      <w:pPr>
        <w:shd w:val="clear" w:color="auto" w:fill="FFFFFF"/>
        <w:spacing w:after="0" w:line="240" w:lineRule="auto"/>
        <w:jc w:val="both"/>
        <w:rPr>
          <w:rFonts w:ascii="Bookman Old Style" w:eastAsia="Times New Roman" w:hAnsi="Bookman Old Style" w:cs="Arial"/>
          <w:b/>
          <w:sz w:val="20"/>
          <w:szCs w:val="20"/>
          <w:lang w:val="es-ES_tradnl" w:eastAsia="es-MX"/>
        </w:rPr>
      </w:pPr>
    </w:p>
    <w:p w14:paraId="1DAB83C7" w14:textId="28D5701E"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eastAsia="Times New Roman" w:hAnsi="Bookman Old Style" w:cs="Arial"/>
          <w:b/>
          <w:sz w:val="20"/>
          <w:szCs w:val="20"/>
          <w:lang w:val="es-ES_tradnl" w:eastAsia="es-MX"/>
        </w:rPr>
        <w:t>DÉCIMO</w:t>
      </w:r>
      <w:r w:rsidRPr="00F227D3">
        <w:rPr>
          <w:rFonts w:ascii="Bookman Old Style" w:hAnsi="Bookman Old Style" w:cs="Arial"/>
          <w:b/>
          <w:bCs/>
          <w:sz w:val="20"/>
          <w:szCs w:val="20"/>
          <w:lang w:val="es-ES_tradnl"/>
        </w:rPr>
        <w:t xml:space="preserve"> PRIMERO.</w:t>
      </w:r>
      <w:r w:rsidRPr="00F227D3">
        <w:rPr>
          <w:rFonts w:ascii="Bookman Old Style" w:hAnsi="Bookman Old Style" w:cs="Arial"/>
          <w:sz w:val="20"/>
          <w:szCs w:val="20"/>
          <w:lang w:val="es-ES_tradnl"/>
        </w:rPr>
        <w:t xml:space="preserve"> El Ejecutivo del Estado por conducto de la Secretaría, asignará los recursos necesarios para el cumplimiento de los Decretos expedidos por esta Legislatura, siempre y cuando</w:t>
      </w:r>
      <w:r w:rsidR="00D651E1" w:rsidRPr="00F227D3">
        <w:rPr>
          <w:rFonts w:ascii="Bookman Old Style" w:hAnsi="Bookman Old Style" w:cs="Arial"/>
          <w:sz w:val="20"/>
          <w:szCs w:val="20"/>
          <w:lang w:val="es-ES_tradnl"/>
        </w:rPr>
        <w:t>,</w:t>
      </w:r>
      <w:r w:rsidRPr="00F227D3">
        <w:rPr>
          <w:rFonts w:ascii="Bookman Old Style" w:hAnsi="Bookman Old Style" w:cs="Arial"/>
          <w:sz w:val="20"/>
          <w:szCs w:val="20"/>
          <w:lang w:val="es-ES_tradnl"/>
        </w:rPr>
        <w:t xml:space="preserve"> se cumplan las condiciones estipuladas en el artículo 8 de la Ley de Disciplina Financiera, sin que ello implique variación al presente en los programas presupuestarios y proyectos sustantivos autorizados para el</w:t>
      </w:r>
      <w:r w:rsidR="00D651E1" w:rsidRPr="00F227D3">
        <w:rPr>
          <w:rFonts w:ascii="Bookman Old Style" w:hAnsi="Bookman Old Style" w:cs="Arial"/>
          <w:sz w:val="20"/>
          <w:szCs w:val="20"/>
          <w:lang w:val="es-ES_tradnl"/>
        </w:rPr>
        <w:t xml:space="preserve"> PEGEM del</w:t>
      </w:r>
      <w:r w:rsidRPr="00F227D3">
        <w:rPr>
          <w:rFonts w:ascii="Bookman Old Style" w:hAnsi="Bookman Old Style" w:cs="Arial"/>
          <w:sz w:val="20"/>
          <w:szCs w:val="20"/>
          <w:lang w:val="es-ES_tradnl"/>
        </w:rPr>
        <w:t xml:space="preserve"> Ejercicio Fiscal 202</w:t>
      </w:r>
      <w:r w:rsidR="00D651E1"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w:t>
      </w:r>
    </w:p>
    <w:p w14:paraId="735F305B" w14:textId="77777777" w:rsidR="005B0361" w:rsidRPr="00F227D3" w:rsidRDefault="005B0361" w:rsidP="00D77920">
      <w:pPr>
        <w:shd w:val="clear" w:color="auto" w:fill="FFFFFF"/>
        <w:spacing w:after="0" w:line="240" w:lineRule="auto"/>
        <w:jc w:val="both"/>
        <w:rPr>
          <w:rFonts w:ascii="Bookman Old Style" w:hAnsi="Bookman Old Style" w:cs="Arial"/>
          <w:sz w:val="20"/>
          <w:szCs w:val="20"/>
          <w:lang w:val="es-ES_tradnl"/>
        </w:rPr>
      </w:pPr>
    </w:p>
    <w:p w14:paraId="10237121" w14:textId="586A7DDF"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lastRenderedPageBreak/>
        <w:t>DÉCIMO SEGUNDO.</w:t>
      </w:r>
      <w:r w:rsidRPr="00F227D3">
        <w:rPr>
          <w:rFonts w:ascii="Bookman Old Style" w:hAnsi="Bookman Old Style" w:cs="Arial"/>
          <w:sz w:val="20"/>
          <w:szCs w:val="20"/>
          <w:lang w:val="es-ES_tradnl"/>
        </w:rPr>
        <w:t xml:space="preserve"> Los integrantes del Comité Coordinador a través de la Secretaría Ejecutiva del Sistema Estatal Anticorrupción, deberán informar trimestralmente a la Legislatura, por conducto de la Comisión Legislativa de Transparencia, Acceso a la Información Pública, Protección de Datos Personales y de Combate a la Corrupción, sobre el desempeño de las metas de actividades e indicadores que permitan conocer los avances del Programa presupuestario: Sistema Anticorrupción del Estado de México y Municipios.</w:t>
      </w:r>
    </w:p>
    <w:p w14:paraId="3AB7C246" w14:textId="77777777" w:rsidR="005B0361" w:rsidRPr="00F227D3" w:rsidRDefault="005B0361" w:rsidP="00D77920">
      <w:pPr>
        <w:spacing w:after="0" w:line="240" w:lineRule="auto"/>
        <w:jc w:val="both"/>
        <w:rPr>
          <w:rFonts w:ascii="Bookman Old Style" w:hAnsi="Bookman Old Style" w:cs="Arial"/>
          <w:sz w:val="20"/>
          <w:szCs w:val="20"/>
          <w:lang w:val="es-ES_tradnl"/>
        </w:rPr>
      </w:pPr>
    </w:p>
    <w:p w14:paraId="36A4D59E" w14:textId="469B63F9" w:rsidR="006C645B"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DÉCIMO TERCERO.</w:t>
      </w:r>
      <w:r w:rsidRPr="00F227D3">
        <w:rPr>
          <w:rFonts w:ascii="Bookman Old Style" w:hAnsi="Bookman Old Style" w:cs="Arial"/>
          <w:sz w:val="20"/>
          <w:szCs w:val="20"/>
          <w:lang w:val="es-ES_tradnl"/>
        </w:rPr>
        <w:t xml:space="preserve"> De los recursos no etiquetados, asignados al Sector Salud, se podrán reasignar recursos, en caso de que se presenten situaciones extraordinarias en materia de salubridad general a efecto de atender epidemias de carácter grave, peligro de invasión de enfermedades transmisibles, situaciones de emergencia o catástrofe, desabasto de medicamentos y servicios, que afecten a la salud de la población del Estado; para lo cual la Secretaría de Salud con base en la Ley General de Salud, dictará inmediatamente las medidas indispensables para prevenir y combatir los daños a la salud, lo anterior, en apego a las disposiciones jurídicas aplicables.</w:t>
      </w:r>
    </w:p>
    <w:p w14:paraId="5257274A" w14:textId="77777777" w:rsidR="00672ED9" w:rsidRPr="00F227D3" w:rsidRDefault="00672ED9" w:rsidP="00D77920">
      <w:pPr>
        <w:spacing w:after="0" w:line="240" w:lineRule="auto"/>
        <w:jc w:val="both"/>
        <w:rPr>
          <w:rFonts w:ascii="Bookman Old Style" w:hAnsi="Bookman Old Style" w:cs="Arial"/>
          <w:sz w:val="20"/>
          <w:szCs w:val="20"/>
          <w:lang w:val="es-ES_tradnl"/>
        </w:rPr>
      </w:pPr>
    </w:p>
    <w:p w14:paraId="220C65C9" w14:textId="2104DE80"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DÉCIMO CUARTO. </w:t>
      </w:r>
      <w:r w:rsidRPr="00F227D3">
        <w:rPr>
          <w:rFonts w:ascii="Bookman Old Style" w:hAnsi="Bookman Old Style" w:cs="Arial"/>
          <w:sz w:val="20"/>
          <w:szCs w:val="20"/>
          <w:lang w:val="es-ES_tradnl"/>
        </w:rPr>
        <w:t xml:space="preserve">En caso de que alguna disposición normativa federal sea modificada y que esto implique la realización de adecuaciones que produzcan cambios sustanciales en la estructura del </w:t>
      </w:r>
      <w:r w:rsidR="00303E0A" w:rsidRPr="00F227D3">
        <w:rPr>
          <w:rFonts w:ascii="Bookman Old Style" w:hAnsi="Bookman Old Style" w:cs="Arial"/>
          <w:sz w:val="20"/>
          <w:szCs w:val="20"/>
          <w:lang w:val="es-ES_tradnl"/>
        </w:rPr>
        <w:t>PEGEM</w:t>
      </w:r>
      <w:r w:rsidRPr="00F227D3">
        <w:rPr>
          <w:rFonts w:ascii="Bookman Old Style" w:hAnsi="Bookman Old Style" w:cs="Arial"/>
          <w:sz w:val="20"/>
          <w:szCs w:val="20"/>
          <w:lang w:val="es-ES_tradnl"/>
        </w:rPr>
        <w:t xml:space="preserve"> autorizado para el Ejercicio Fiscal 202</w:t>
      </w:r>
      <w:r w:rsidR="001D7213"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 los Entes Públicos podrán realizar dichas adecuaciones sin que ello se considere dentro de los porcentajes establecidos en las disposiciones jurídicas aplicables.</w:t>
      </w:r>
    </w:p>
    <w:p w14:paraId="50A9964D" w14:textId="77777777"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sz w:val="20"/>
          <w:szCs w:val="20"/>
          <w:lang w:val="es-ES_tradnl"/>
        </w:rPr>
        <w:t xml:space="preserve"> </w:t>
      </w:r>
    </w:p>
    <w:p w14:paraId="69B7A7F9" w14:textId="35F8E8CA"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sz w:val="20"/>
          <w:szCs w:val="20"/>
          <w:lang w:val="es-ES_tradnl"/>
        </w:rPr>
        <w:t>DÉCIMO QUINTO.</w:t>
      </w:r>
      <w:r w:rsidRPr="00F227D3">
        <w:rPr>
          <w:rFonts w:ascii="Bookman Old Style" w:hAnsi="Bookman Old Style" w:cs="Arial"/>
          <w:sz w:val="20"/>
          <w:szCs w:val="20"/>
          <w:lang w:val="es-ES_tradnl"/>
        </w:rPr>
        <w:t xml:space="preserve"> El monto señalado en el capítulo 4000 “Transferencias, asignaciones, subsidios y otras ayudas”</w:t>
      </w:r>
      <w:r w:rsidR="006F28DB" w:rsidRPr="00F227D3">
        <w:rPr>
          <w:rFonts w:ascii="Bookman Old Style" w:hAnsi="Bookman Old Style" w:cs="Arial"/>
          <w:sz w:val="20"/>
          <w:szCs w:val="20"/>
          <w:lang w:val="es-ES_tradnl"/>
        </w:rPr>
        <w:t>,  incluye una previsión de $110,000,000 destinados al Programa presupuestario “Procuración de Justicia con perspectiva de género”,</w:t>
      </w:r>
      <w:r w:rsidR="00C05CF3" w:rsidRPr="00F227D3">
        <w:rPr>
          <w:rFonts w:ascii="Bookman Old Style" w:hAnsi="Bookman Old Style" w:cs="Arial"/>
          <w:sz w:val="20"/>
          <w:szCs w:val="20"/>
          <w:lang w:val="es-ES_tradnl"/>
        </w:rPr>
        <w:t xml:space="preserve"> </w:t>
      </w:r>
      <w:r w:rsidRPr="00F227D3">
        <w:rPr>
          <w:rFonts w:ascii="Bookman Old Style" w:hAnsi="Bookman Old Style" w:cs="Arial"/>
          <w:sz w:val="20"/>
          <w:szCs w:val="20"/>
          <w:lang w:val="es-ES_tradnl"/>
        </w:rPr>
        <w:t xml:space="preserve">que serán aplicados en los siguientes proyectos: $57,000,000 para la "Reparación a Víctimas u ofendidos del delito de feminicidio”, $35,000,000 para la "Atención de niñas, niños y adolescentes en situación de orfandad por el delito de feminicidio y desaparición" y $18,000,000 para la "Canasta alimentaria por el delito de feminicidio". La </w:t>
      </w:r>
      <w:r w:rsidR="00BD1BEF" w:rsidRPr="00F227D3">
        <w:rPr>
          <w:rFonts w:ascii="Bookman Old Style" w:hAnsi="Bookman Old Style" w:cs="Arial"/>
          <w:sz w:val="20"/>
          <w:szCs w:val="20"/>
          <w:lang w:val="es-ES_tradnl"/>
        </w:rPr>
        <w:t>Consejería Jurídica</w:t>
      </w:r>
      <w:r w:rsidRPr="00F227D3">
        <w:rPr>
          <w:rFonts w:ascii="Bookman Old Style" w:hAnsi="Bookman Old Style" w:cs="Arial"/>
          <w:sz w:val="20"/>
          <w:szCs w:val="20"/>
          <w:lang w:val="es-ES_tradnl"/>
        </w:rPr>
        <w:t xml:space="preserve"> en coordinación con la Secretaría de las Mujeres serán las encargadas de implementar los mecanismos necesarios para la operación de estos recursos, dándolos a conocer a través de la Gaceta del Gobierno a más tardar el último día hábil del mes de febrero de 202</w:t>
      </w:r>
      <w:r w:rsidR="00E4381F"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w:t>
      </w:r>
    </w:p>
    <w:p w14:paraId="45B3EC00" w14:textId="77777777" w:rsidR="005B0361" w:rsidRPr="00F227D3" w:rsidRDefault="005B0361" w:rsidP="00D77920">
      <w:pPr>
        <w:spacing w:after="0" w:line="240" w:lineRule="auto"/>
        <w:jc w:val="both"/>
        <w:rPr>
          <w:rFonts w:ascii="Bookman Old Style" w:hAnsi="Bookman Old Style" w:cs="Arial"/>
          <w:sz w:val="20"/>
          <w:szCs w:val="20"/>
          <w:lang w:val="es-ES_tradnl"/>
        </w:rPr>
      </w:pPr>
    </w:p>
    <w:p w14:paraId="22718F19" w14:textId="260DACA8"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bCs/>
          <w:sz w:val="20"/>
          <w:szCs w:val="20"/>
          <w:lang w:val="es-ES_tradnl"/>
        </w:rPr>
        <w:t>DÉCIMO SEXTO.</w:t>
      </w:r>
      <w:r w:rsidRPr="00F227D3">
        <w:rPr>
          <w:rFonts w:ascii="Bookman Old Style" w:hAnsi="Bookman Old Style" w:cs="Arial"/>
          <w:sz w:val="20"/>
          <w:szCs w:val="20"/>
          <w:lang w:val="es-ES_tradnl"/>
        </w:rPr>
        <w:t xml:space="preserve"> Se incluyen recursos por $15,000,000 para dar continuidad al “Fondo estatal de desaparición”. La </w:t>
      </w:r>
      <w:r w:rsidR="00E4381F" w:rsidRPr="00F227D3">
        <w:rPr>
          <w:rFonts w:ascii="Bookman Old Style" w:hAnsi="Bookman Old Style" w:cs="Arial"/>
          <w:sz w:val="20"/>
          <w:szCs w:val="20"/>
          <w:lang w:val="es-ES_tradnl"/>
        </w:rPr>
        <w:t xml:space="preserve">Consejería Jurídica </w:t>
      </w:r>
      <w:r w:rsidRPr="00F227D3">
        <w:rPr>
          <w:rFonts w:ascii="Bookman Old Style" w:hAnsi="Bookman Old Style" w:cs="Arial"/>
          <w:sz w:val="20"/>
          <w:szCs w:val="20"/>
          <w:lang w:val="es-ES_tradnl"/>
        </w:rPr>
        <w:t>en coordinación con la Secretaría de las Mujeres, serán las encargadas de implementar los mecanismos necesarios para la operación de estos recursos, dándolos a conocer a través de la Gaceta del Gobierno a más tardar el último día hábil del mes de febrero de 202</w:t>
      </w:r>
      <w:r w:rsidR="00DA4D54"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w:t>
      </w:r>
    </w:p>
    <w:p w14:paraId="798B766A" w14:textId="77777777" w:rsidR="006C645B" w:rsidRPr="00F227D3" w:rsidRDefault="006C645B" w:rsidP="00D77920">
      <w:pPr>
        <w:autoSpaceDE w:val="0"/>
        <w:autoSpaceDN w:val="0"/>
        <w:adjustRightInd w:val="0"/>
        <w:spacing w:after="0" w:line="240" w:lineRule="auto"/>
        <w:jc w:val="both"/>
        <w:rPr>
          <w:rFonts w:ascii="Bookman Old Style" w:hAnsi="Bookman Old Style" w:cs="Arial"/>
          <w:sz w:val="20"/>
          <w:szCs w:val="20"/>
          <w:lang w:val="es-ES_tradnl"/>
        </w:rPr>
      </w:pPr>
    </w:p>
    <w:p w14:paraId="2AD5EEA0" w14:textId="6A6B789D"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bCs/>
          <w:sz w:val="20"/>
          <w:szCs w:val="20"/>
          <w:lang w:val="es-ES_tradnl"/>
        </w:rPr>
        <w:t>DÉCIMO SÉPTIMO.</w:t>
      </w:r>
      <w:r w:rsidRPr="00F227D3">
        <w:rPr>
          <w:rFonts w:ascii="Bookman Old Style" w:hAnsi="Bookman Old Style" w:cs="Arial"/>
          <w:sz w:val="20"/>
          <w:szCs w:val="20"/>
          <w:lang w:val="es-ES_tradnl"/>
        </w:rPr>
        <w:t xml:space="preserve"> Para fortalecer las acciones orientadas a la atención de las mujeres y lograr un desarrollo incluyente y justo, con igualdad de oportunidades, del presupuesto que se le asigna a la Secretaría de las Mujeres se dispondrán de $260,000,000 para atender las Declaratorias de Alerta de Violencia de Género por feminicidio y desaparición en Municipios del Estado de México. La Secretaría de las Mujeres deberá dar a conocer los mecanismos necesarios para la operación de estos recursos, a través </w:t>
      </w:r>
      <w:r w:rsidR="00DA4D54" w:rsidRPr="00F227D3">
        <w:rPr>
          <w:rFonts w:ascii="Bookman Old Style" w:hAnsi="Bookman Old Style" w:cs="Arial"/>
          <w:sz w:val="20"/>
          <w:szCs w:val="20"/>
          <w:lang w:val="es-ES_tradnl"/>
        </w:rPr>
        <w:t>del periódico oficial</w:t>
      </w:r>
      <w:r w:rsidRPr="00F227D3">
        <w:rPr>
          <w:rFonts w:ascii="Bookman Old Style" w:hAnsi="Bookman Old Style" w:cs="Arial"/>
          <w:sz w:val="20"/>
          <w:szCs w:val="20"/>
          <w:lang w:val="es-ES_tradnl"/>
        </w:rPr>
        <w:t xml:space="preserve"> Gaceta del Gobierno a más tardar el último día hábil del mes de febrero de 202</w:t>
      </w:r>
      <w:r w:rsidR="00DA4D54" w:rsidRPr="00F227D3">
        <w:rPr>
          <w:rFonts w:ascii="Bookman Old Style" w:hAnsi="Bookman Old Style" w:cs="Arial"/>
          <w:sz w:val="20"/>
          <w:szCs w:val="20"/>
          <w:lang w:val="es-ES_tradnl"/>
        </w:rPr>
        <w:t>4</w:t>
      </w:r>
      <w:r w:rsidRPr="00F227D3">
        <w:rPr>
          <w:rFonts w:ascii="Bookman Old Style" w:hAnsi="Bookman Old Style" w:cs="Arial"/>
          <w:sz w:val="20"/>
          <w:szCs w:val="20"/>
          <w:lang w:val="es-ES_tradnl"/>
        </w:rPr>
        <w:t>.</w:t>
      </w:r>
    </w:p>
    <w:p w14:paraId="1405553B" w14:textId="77777777" w:rsidR="005B0361" w:rsidRPr="00F227D3" w:rsidRDefault="005B0361" w:rsidP="00D77920">
      <w:pPr>
        <w:spacing w:after="0" w:line="240" w:lineRule="auto"/>
        <w:jc w:val="both"/>
        <w:rPr>
          <w:rFonts w:ascii="Bookman Old Style" w:hAnsi="Bookman Old Style" w:cs="Arial"/>
          <w:sz w:val="20"/>
          <w:szCs w:val="20"/>
          <w:lang w:val="es-ES_tradnl"/>
        </w:rPr>
      </w:pPr>
    </w:p>
    <w:p w14:paraId="2BA38696" w14:textId="2A6AF3A1" w:rsidR="006C645B" w:rsidRPr="00F227D3" w:rsidRDefault="006C645B" w:rsidP="00D77920">
      <w:pPr>
        <w:spacing w:after="0" w:line="240" w:lineRule="auto"/>
        <w:jc w:val="both"/>
        <w:rPr>
          <w:rFonts w:ascii="Bookman Old Style" w:hAnsi="Bookman Old Style" w:cs="Arial"/>
          <w:sz w:val="20"/>
          <w:szCs w:val="20"/>
          <w:lang w:val="es-ES_tradnl"/>
        </w:rPr>
      </w:pPr>
      <w:r w:rsidRPr="00F227D3">
        <w:rPr>
          <w:rFonts w:ascii="Bookman Old Style" w:hAnsi="Bookman Old Style" w:cs="Arial"/>
          <w:b/>
          <w:bCs/>
          <w:sz w:val="20"/>
          <w:szCs w:val="20"/>
          <w:lang w:val="es-ES_tradnl"/>
        </w:rPr>
        <w:t>DÉCIMO OCTAVO.</w:t>
      </w:r>
      <w:r w:rsidRPr="00F227D3">
        <w:rPr>
          <w:rFonts w:ascii="Bookman Old Style" w:hAnsi="Bookman Old Style" w:cs="Arial"/>
          <w:sz w:val="20"/>
          <w:szCs w:val="20"/>
          <w:lang w:val="es-ES_tradnl"/>
        </w:rPr>
        <w:t xml:space="preserve"> </w:t>
      </w:r>
      <w:r w:rsidRPr="00F227D3">
        <w:rPr>
          <w:rFonts w:ascii="Bookman Old Style" w:hAnsi="Bookman Old Style" w:cs="Arial"/>
          <w:bCs/>
          <w:sz w:val="20"/>
          <w:szCs w:val="20"/>
          <w:lang w:val="es-ES_tradnl"/>
        </w:rPr>
        <w:t xml:space="preserve">Dentro del Presupuesto de la </w:t>
      </w:r>
      <w:r w:rsidR="00DA2D68" w:rsidRPr="00F227D3">
        <w:rPr>
          <w:rFonts w:ascii="Bookman Old Style" w:hAnsi="Bookman Old Style" w:cs="Arial"/>
          <w:bCs/>
          <w:sz w:val="20"/>
          <w:szCs w:val="20"/>
          <w:lang w:val="es-ES_tradnl"/>
        </w:rPr>
        <w:t xml:space="preserve">Consejería Jurídica </w:t>
      </w:r>
      <w:r w:rsidRPr="00F227D3">
        <w:rPr>
          <w:rFonts w:ascii="Bookman Old Style" w:hAnsi="Bookman Old Style" w:cs="Arial"/>
          <w:bCs/>
          <w:sz w:val="20"/>
          <w:szCs w:val="20"/>
          <w:lang w:val="es-ES_tradnl"/>
        </w:rPr>
        <w:t>se incluyen $2,000,000 para proveer al Consejo Estatal Ciudadano; previsto en la Ley en Materia de Desaparición Forzada de Personas y Desaparición cometida por Particulares para el Estado Libre y Soberano de México</w:t>
      </w:r>
      <w:r w:rsidR="005F35DC" w:rsidRPr="00F227D3">
        <w:rPr>
          <w:rFonts w:ascii="Bookman Old Style" w:hAnsi="Bookman Old Style" w:cs="Arial"/>
          <w:bCs/>
          <w:sz w:val="20"/>
          <w:szCs w:val="20"/>
          <w:lang w:val="es-ES_tradnl"/>
        </w:rPr>
        <w:t xml:space="preserve">; </w:t>
      </w:r>
      <w:r w:rsidRPr="00F227D3">
        <w:rPr>
          <w:rFonts w:ascii="Bookman Old Style" w:hAnsi="Bookman Old Style" w:cs="Arial"/>
          <w:bCs/>
          <w:sz w:val="20"/>
          <w:szCs w:val="20"/>
          <w:lang w:val="es-ES_tradnl"/>
        </w:rPr>
        <w:t>recursos financieros, técnicos, de infraestructura y humanos necesarios para el desempeño de sus funciones.</w:t>
      </w:r>
    </w:p>
    <w:p w14:paraId="3B6EED47" w14:textId="77777777" w:rsidR="006C645B" w:rsidRPr="00F227D3" w:rsidRDefault="006C645B" w:rsidP="00D77920">
      <w:pPr>
        <w:spacing w:after="0" w:line="240" w:lineRule="auto"/>
        <w:jc w:val="both"/>
        <w:rPr>
          <w:rFonts w:ascii="Bookman Old Style" w:hAnsi="Bookman Old Style" w:cs="Arial"/>
          <w:sz w:val="20"/>
          <w:szCs w:val="20"/>
          <w:lang w:val="es-ES_tradnl"/>
        </w:rPr>
      </w:pPr>
    </w:p>
    <w:p w14:paraId="4FD6E756" w14:textId="77777777" w:rsidR="006C645B" w:rsidRPr="00F227D3" w:rsidRDefault="006C645B" w:rsidP="00D77920">
      <w:pPr>
        <w:spacing w:after="0" w:line="240" w:lineRule="auto"/>
        <w:jc w:val="both"/>
        <w:rPr>
          <w:rFonts w:ascii="Bookman Old Style" w:hAnsi="Bookman Old Style" w:cs="Arial"/>
          <w:bCs/>
          <w:sz w:val="20"/>
          <w:szCs w:val="20"/>
          <w:lang w:val="es-ES_tradnl"/>
        </w:rPr>
      </w:pPr>
      <w:r w:rsidRPr="00F227D3">
        <w:rPr>
          <w:rFonts w:ascii="Bookman Old Style" w:hAnsi="Bookman Old Style" w:cs="Arial"/>
          <w:b/>
          <w:bCs/>
          <w:sz w:val="20"/>
          <w:szCs w:val="20"/>
          <w:lang w:val="es-ES_tradnl"/>
        </w:rPr>
        <w:t>DÉCIMO NOVENO.</w:t>
      </w:r>
      <w:r w:rsidRPr="00F227D3">
        <w:rPr>
          <w:rFonts w:ascii="Bookman Old Style" w:hAnsi="Bookman Old Style" w:cs="Arial"/>
          <w:sz w:val="20"/>
          <w:szCs w:val="20"/>
          <w:lang w:val="es-ES_tradnl"/>
        </w:rPr>
        <w:t xml:space="preserve"> El presupuesto asignado a la Fiscalía General</w:t>
      </w:r>
      <w:r w:rsidRPr="00F227D3">
        <w:rPr>
          <w:rFonts w:ascii="Bookman Old Style" w:hAnsi="Bookman Old Style" w:cs="Arial"/>
          <w:bCs/>
          <w:sz w:val="20"/>
          <w:szCs w:val="20"/>
          <w:lang w:val="es-ES_tradnl"/>
        </w:rPr>
        <w:t xml:space="preserve"> de Justicia del Estado de México, considera recursos por $90,000,000 a efecto de fortalecer la atención de delitos vinculados a la violencia de género, distribuidos en las siguientes acciones: $22,500,000 para atender la operación de la Unidad de Análisis y Contexto para la Investigación de Delitos Vinculados a Feminicidios, Homicidios Dolosos y Desapariciones de Niñas y Mujeres, y la Unidad de Análisis y Contexto para la Investigación y Persecución de Delitos en Materia de Desaparición Forzada de Personas y la Desaparición Cometida </w:t>
      </w:r>
      <w:r w:rsidRPr="00F227D3">
        <w:rPr>
          <w:rFonts w:ascii="Bookman Old Style" w:hAnsi="Bookman Old Style" w:cs="Arial"/>
          <w:bCs/>
          <w:sz w:val="20"/>
          <w:szCs w:val="20"/>
          <w:lang w:val="es-ES_tradnl"/>
        </w:rPr>
        <w:lastRenderedPageBreak/>
        <w:t>por Particulares, $22,500,000 con lo que se dará continuidad a la operación de los albergues para víctimas del delito de trata, $22,500,000 para dar seguimiento a las acciones consideradas en la Alerta de Violencia de Género contra las Mujeres en el Estado de México y $22,500,000 para atender la Alerta de Violencia de Género contra las Mujeres por desaparición, de niñas, adolescentes y mujeres.</w:t>
      </w:r>
    </w:p>
    <w:p w14:paraId="0275A649" w14:textId="77777777" w:rsidR="006C645B" w:rsidRPr="00F227D3" w:rsidRDefault="006C645B" w:rsidP="00D77920">
      <w:pPr>
        <w:spacing w:after="0" w:line="240" w:lineRule="auto"/>
        <w:jc w:val="both"/>
        <w:rPr>
          <w:rFonts w:ascii="Bookman Old Style" w:hAnsi="Bookman Old Style" w:cs="Arial"/>
          <w:b/>
          <w:bCs/>
          <w:sz w:val="20"/>
          <w:szCs w:val="20"/>
          <w:lang w:val="es-ES_tradnl"/>
        </w:rPr>
      </w:pPr>
    </w:p>
    <w:p w14:paraId="76790267" w14:textId="736874FF" w:rsidR="006C645B" w:rsidRPr="00F227D3" w:rsidRDefault="006C645B" w:rsidP="00D77920">
      <w:pPr>
        <w:spacing w:after="0" w:line="240" w:lineRule="auto"/>
        <w:jc w:val="both"/>
        <w:rPr>
          <w:rFonts w:ascii="Bookman Old Style" w:hAnsi="Bookman Old Style" w:cs="Arial"/>
          <w:bCs/>
          <w:color w:val="000000" w:themeColor="text1"/>
          <w:sz w:val="20"/>
          <w:szCs w:val="20"/>
          <w:lang w:val="es-ES_tradnl"/>
        </w:rPr>
      </w:pPr>
      <w:r w:rsidRPr="00F227D3">
        <w:rPr>
          <w:rFonts w:ascii="Bookman Old Style" w:hAnsi="Bookman Old Style" w:cs="Arial"/>
          <w:bCs/>
          <w:sz w:val="20"/>
          <w:szCs w:val="20"/>
          <w:lang w:val="es-ES_tradnl"/>
        </w:rPr>
        <w:t xml:space="preserve">La Fiscalía General de Justicia del Estado de México, será la encargada de la administración de dichos recursos y deberá implementar los mecanismos necesarios para la operación de estos recursos, dándolos a conocer a </w:t>
      </w:r>
      <w:r w:rsidRPr="00F227D3">
        <w:rPr>
          <w:rFonts w:ascii="Bookman Old Style" w:hAnsi="Bookman Old Style" w:cs="Arial"/>
          <w:bCs/>
          <w:color w:val="000000" w:themeColor="text1"/>
          <w:sz w:val="20"/>
          <w:szCs w:val="20"/>
          <w:lang w:val="es-ES_tradnl"/>
        </w:rPr>
        <w:t xml:space="preserve">través </w:t>
      </w:r>
      <w:r w:rsidR="00B01FC7" w:rsidRPr="00F227D3">
        <w:rPr>
          <w:rFonts w:ascii="Bookman Old Style" w:hAnsi="Bookman Old Style" w:cs="Arial"/>
          <w:bCs/>
          <w:color w:val="000000" w:themeColor="text1"/>
          <w:sz w:val="20"/>
          <w:szCs w:val="20"/>
          <w:lang w:val="es-ES_tradnl"/>
        </w:rPr>
        <w:t>del Periódico Oficial</w:t>
      </w:r>
      <w:r w:rsidRPr="00F227D3">
        <w:rPr>
          <w:rFonts w:ascii="Bookman Old Style" w:hAnsi="Bookman Old Style" w:cs="Arial"/>
          <w:bCs/>
          <w:color w:val="000000" w:themeColor="text1"/>
          <w:sz w:val="20"/>
          <w:szCs w:val="20"/>
          <w:lang w:val="es-ES_tradnl"/>
        </w:rPr>
        <w:t xml:space="preserve"> Gaceta del Gobierno</w:t>
      </w:r>
      <w:r w:rsidR="00C52DA7" w:rsidRPr="00F227D3">
        <w:rPr>
          <w:rFonts w:ascii="Bookman Old Style" w:hAnsi="Bookman Old Style" w:cs="Arial"/>
          <w:bCs/>
          <w:color w:val="000000" w:themeColor="text1"/>
          <w:sz w:val="20"/>
          <w:szCs w:val="20"/>
          <w:lang w:val="es-ES_tradnl"/>
        </w:rPr>
        <w:t xml:space="preserve"> 2024</w:t>
      </w:r>
      <w:r w:rsidRPr="00F227D3">
        <w:rPr>
          <w:rFonts w:ascii="Bookman Old Style" w:hAnsi="Bookman Old Style" w:cs="Arial"/>
          <w:bCs/>
          <w:color w:val="000000" w:themeColor="text1"/>
          <w:sz w:val="20"/>
          <w:szCs w:val="20"/>
          <w:lang w:val="es-ES_tradnl"/>
        </w:rPr>
        <w:t xml:space="preserve"> a más tardar el último día hábil del mes de febrero de 202</w:t>
      </w:r>
      <w:r w:rsidR="00802AB2" w:rsidRPr="00F227D3">
        <w:rPr>
          <w:rFonts w:ascii="Bookman Old Style" w:hAnsi="Bookman Old Style" w:cs="Arial"/>
          <w:bCs/>
          <w:color w:val="000000" w:themeColor="text1"/>
          <w:sz w:val="20"/>
          <w:szCs w:val="20"/>
          <w:lang w:val="es-ES_tradnl"/>
        </w:rPr>
        <w:t>4</w:t>
      </w:r>
      <w:r w:rsidRPr="00F227D3">
        <w:rPr>
          <w:rFonts w:ascii="Bookman Old Style" w:hAnsi="Bookman Old Style" w:cs="Arial"/>
          <w:bCs/>
          <w:color w:val="000000" w:themeColor="text1"/>
          <w:sz w:val="20"/>
          <w:szCs w:val="20"/>
          <w:lang w:val="es-ES_tradnl"/>
        </w:rPr>
        <w:t xml:space="preserve">. </w:t>
      </w:r>
    </w:p>
    <w:p w14:paraId="03F17E27" w14:textId="77777777" w:rsidR="005B0361" w:rsidRPr="00F227D3" w:rsidRDefault="005B0361" w:rsidP="00D77920">
      <w:pPr>
        <w:spacing w:after="0" w:line="240" w:lineRule="auto"/>
        <w:jc w:val="both"/>
        <w:rPr>
          <w:rFonts w:ascii="Bookman Old Style" w:hAnsi="Bookman Old Style" w:cs="Arial"/>
          <w:bCs/>
          <w:sz w:val="20"/>
          <w:szCs w:val="20"/>
          <w:lang w:val="es-ES_tradnl"/>
        </w:rPr>
      </w:pPr>
    </w:p>
    <w:p w14:paraId="62814248" w14:textId="77777777" w:rsidR="006C645B" w:rsidRPr="00F227D3" w:rsidRDefault="006C645B" w:rsidP="00D77920">
      <w:pPr>
        <w:spacing w:after="0" w:line="240" w:lineRule="auto"/>
        <w:jc w:val="both"/>
        <w:rPr>
          <w:rFonts w:ascii="Bookman Old Style" w:hAnsi="Bookman Old Style" w:cs="Arial"/>
          <w:bCs/>
          <w:sz w:val="20"/>
          <w:szCs w:val="20"/>
          <w:lang w:val="es-ES_tradnl"/>
        </w:rPr>
      </w:pPr>
      <w:r w:rsidRPr="00F227D3">
        <w:rPr>
          <w:rFonts w:ascii="Bookman Old Style" w:hAnsi="Bookman Old Style" w:cs="Arial"/>
          <w:b/>
          <w:bCs/>
          <w:color w:val="000000" w:themeColor="text1"/>
          <w:sz w:val="20"/>
          <w:szCs w:val="20"/>
          <w:lang w:val="es-ES_tradnl"/>
        </w:rPr>
        <w:t>VIGÉSIMO.</w:t>
      </w:r>
      <w:r w:rsidRPr="00F227D3">
        <w:rPr>
          <w:rFonts w:ascii="Bookman Old Style" w:hAnsi="Bookman Old Style" w:cs="Arial"/>
          <w:bCs/>
          <w:color w:val="000000" w:themeColor="text1"/>
          <w:sz w:val="20"/>
          <w:szCs w:val="20"/>
          <w:lang w:val="es-ES_tradnl"/>
        </w:rPr>
        <w:t xml:space="preserve"> Dentro del presupuesto otorgado a la Secretaría de Movilidad y de acuerdo con la disponibilidad presupuestal que se tenga se considera la cantidad equivalente al uno por ciento para operar el Fondo de Movilidad para Ciclistas y Transeúntes del Estado de México (FOMOCyT</w:t>
      </w:r>
      <w:r w:rsidRPr="00F227D3">
        <w:rPr>
          <w:rFonts w:ascii="Bookman Old Style" w:hAnsi="Bookman Old Style" w:cs="Arial"/>
          <w:bCs/>
          <w:sz w:val="20"/>
          <w:szCs w:val="20"/>
          <w:lang w:val="es-ES_tradnl"/>
        </w:rPr>
        <w:t xml:space="preserve">). </w:t>
      </w:r>
    </w:p>
    <w:p w14:paraId="7B5CACD6" w14:textId="77777777" w:rsidR="005B0361" w:rsidRPr="00F227D3" w:rsidRDefault="005B0361" w:rsidP="00D77920">
      <w:pPr>
        <w:spacing w:after="0" w:line="240" w:lineRule="auto"/>
        <w:jc w:val="both"/>
        <w:rPr>
          <w:rFonts w:ascii="Bookman Old Style" w:hAnsi="Bookman Old Style" w:cs="Arial"/>
          <w:b/>
          <w:bCs/>
          <w:sz w:val="20"/>
          <w:szCs w:val="20"/>
          <w:lang w:val="es-ES_tradnl"/>
        </w:rPr>
      </w:pPr>
    </w:p>
    <w:p w14:paraId="2D5F8242" w14:textId="77777777" w:rsidR="006C645B" w:rsidRPr="00F227D3" w:rsidRDefault="006C645B" w:rsidP="00D77920">
      <w:pPr>
        <w:spacing w:after="0" w:line="240" w:lineRule="auto"/>
        <w:jc w:val="both"/>
        <w:rPr>
          <w:rFonts w:ascii="Bookman Old Style" w:hAnsi="Bookman Old Style" w:cs="Arial"/>
          <w:bCs/>
          <w:strike/>
          <w:sz w:val="20"/>
          <w:szCs w:val="20"/>
          <w:lang w:val="es-ES_tradnl"/>
        </w:rPr>
      </w:pPr>
      <w:r w:rsidRPr="00F227D3">
        <w:rPr>
          <w:rFonts w:ascii="Bookman Old Style" w:hAnsi="Bookman Old Style" w:cs="Arial"/>
          <w:b/>
          <w:bCs/>
          <w:sz w:val="20"/>
          <w:szCs w:val="20"/>
          <w:lang w:val="es-ES_tradnl"/>
        </w:rPr>
        <w:t>VIGÉSIMO PRIMERO.</w:t>
      </w:r>
      <w:r w:rsidRPr="00F227D3">
        <w:rPr>
          <w:rFonts w:ascii="Bookman Old Style" w:hAnsi="Bookman Old Style" w:cs="Arial"/>
          <w:bCs/>
          <w:sz w:val="20"/>
          <w:szCs w:val="20"/>
          <w:lang w:val="es-ES_tradnl"/>
        </w:rPr>
        <w:t xml:space="preserve"> </w:t>
      </w:r>
      <w:r w:rsidRPr="00F227D3">
        <w:rPr>
          <w:rFonts w:ascii="Bookman Old Style" w:hAnsi="Bookman Old Style" w:cs="Arial"/>
          <w:sz w:val="20"/>
          <w:szCs w:val="20"/>
          <w:lang w:val="es-ES_tradnl"/>
        </w:rPr>
        <w:t>Las ejecutoras en el ámbito de sus respectivas competencias continuarán informando trimestralmente a la H. Legislatura sobre el seguimiento que den al avance de las obras que realicen en el sector que participen, prioritariamente en temas de educación, recursos hidráulicos, salud y protección civil.</w:t>
      </w:r>
    </w:p>
    <w:p w14:paraId="704F02CE" w14:textId="77777777" w:rsidR="005B0361" w:rsidRPr="00F227D3" w:rsidRDefault="005B0361" w:rsidP="00D77920">
      <w:pPr>
        <w:autoSpaceDE w:val="0"/>
        <w:autoSpaceDN w:val="0"/>
        <w:adjustRightInd w:val="0"/>
        <w:spacing w:after="0" w:line="240" w:lineRule="auto"/>
        <w:rPr>
          <w:rFonts w:ascii="Bookman Old Style" w:hAnsi="Bookman Old Style" w:cs="Arial"/>
          <w:sz w:val="20"/>
          <w:szCs w:val="20"/>
        </w:rPr>
      </w:pPr>
    </w:p>
    <w:p w14:paraId="222B9B97" w14:textId="462F17F8" w:rsidR="006C645B" w:rsidRPr="00F227D3" w:rsidRDefault="006C645B" w:rsidP="00D77920">
      <w:pPr>
        <w:shd w:val="clear" w:color="auto" w:fill="FFFFFF"/>
        <w:spacing w:after="0" w:line="240" w:lineRule="auto"/>
        <w:jc w:val="both"/>
        <w:rPr>
          <w:rFonts w:ascii="Bookman Old Style" w:hAnsi="Bookman Old Style" w:cs="Arial"/>
          <w:sz w:val="20"/>
          <w:szCs w:val="20"/>
          <w:lang w:val="es-ES_tradnl"/>
        </w:rPr>
      </w:pPr>
      <w:r w:rsidRPr="00F227D3">
        <w:rPr>
          <w:rFonts w:ascii="Bookman Old Style" w:hAnsi="Bookman Old Style" w:cs="Arial"/>
          <w:b/>
          <w:bCs/>
          <w:sz w:val="20"/>
          <w:szCs w:val="20"/>
          <w:lang w:val="es-ES_tradnl"/>
        </w:rPr>
        <w:t>VIGÉSIMO SEGUNDO.</w:t>
      </w:r>
      <w:r w:rsidRPr="00F227D3">
        <w:rPr>
          <w:rFonts w:ascii="Bookman Old Style" w:hAnsi="Bookman Old Style" w:cs="Arial"/>
          <w:sz w:val="20"/>
          <w:szCs w:val="20"/>
          <w:lang w:val="es-ES_tradnl"/>
        </w:rPr>
        <w:t xml:space="preserve"> Los recursos federales asignados mediante el PAD que se encuentren presupuestados en capítulo 6000 “Inversión Pública” y que por su naturaleza o de acuerdo con las normas que publique la federación correspondan a otro capítulo de gasto, deberán registrarse en el capítulo de gasto respectivo durante el </w:t>
      </w:r>
      <w:r w:rsidR="00F11B00" w:rsidRPr="00F227D3">
        <w:rPr>
          <w:rFonts w:ascii="Bookman Old Style" w:hAnsi="Bookman Old Style" w:cs="Arial"/>
          <w:sz w:val="20"/>
          <w:szCs w:val="20"/>
          <w:lang w:val="es-ES_tradnl"/>
        </w:rPr>
        <w:t>E</w:t>
      </w:r>
      <w:r w:rsidRPr="00F227D3">
        <w:rPr>
          <w:rFonts w:ascii="Bookman Old Style" w:hAnsi="Bookman Old Style" w:cs="Arial"/>
          <w:sz w:val="20"/>
          <w:szCs w:val="20"/>
          <w:lang w:val="es-ES_tradnl"/>
        </w:rPr>
        <w:t xml:space="preserve">jercicio </w:t>
      </w:r>
      <w:r w:rsidR="00F11B00" w:rsidRPr="00F227D3">
        <w:rPr>
          <w:rFonts w:ascii="Bookman Old Style" w:hAnsi="Bookman Old Style" w:cs="Arial"/>
          <w:sz w:val="20"/>
          <w:szCs w:val="20"/>
          <w:lang w:val="es-ES_tradnl"/>
        </w:rPr>
        <w:t>F</w:t>
      </w:r>
      <w:r w:rsidRPr="00F227D3">
        <w:rPr>
          <w:rFonts w:ascii="Bookman Old Style" w:hAnsi="Bookman Old Style" w:cs="Arial"/>
          <w:sz w:val="20"/>
          <w:szCs w:val="20"/>
          <w:lang w:val="es-ES_tradnl"/>
        </w:rPr>
        <w:t>iscal.</w:t>
      </w:r>
    </w:p>
    <w:p w14:paraId="5FDF07E1" w14:textId="77777777" w:rsidR="005B0361" w:rsidRPr="00F227D3" w:rsidRDefault="005B0361" w:rsidP="00D77920">
      <w:pPr>
        <w:shd w:val="clear" w:color="auto" w:fill="FFFFFF"/>
        <w:spacing w:after="0" w:line="240" w:lineRule="auto"/>
        <w:jc w:val="both"/>
        <w:rPr>
          <w:rFonts w:ascii="Bookman Old Style" w:hAnsi="Bookman Old Style" w:cs="Arial"/>
          <w:sz w:val="20"/>
          <w:szCs w:val="20"/>
          <w:lang w:val="es-ES_tradnl"/>
        </w:rPr>
      </w:pPr>
    </w:p>
    <w:p w14:paraId="0A3E1995" w14:textId="72EDB947" w:rsidR="006C645B" w:rsidRPr="00F227D3" w:rsidRDefault="006C645B" w:rsidP="00D77920">
      <w:pPr>
        <w:spacing w:after="0" w:line="240" w:lineRule="auto"/>
        <w:jc w:val="both"/>
        <w:rPr>
          <w:rFonts w:ascii="Bookman Old Style" w:hAnsi="Bookman Old Style" w:cs="Arial"/>
          <w:iCs/>
          <w:sz w:val="20"/>
          <w:szCs w:val="20"/>
        </w:rPr>
      </w:pPr>
      <w:r w:rsidRPr="00F227D3">
        <w:rPr>
          <w:rFonts w:ascii="Bookman Old Style" w:hAnsi="Bookman Old Style" w:cs="Arial"/>
          <w:b/>
          <w:bCs/>
          <w:iCs/>
          <w:sz w:val="20"/>
          <w:szCs w:val="20"/>
        </w:rPr>
        <w:t>VIGÉSIMO TERCERO.</w:t>
      </w:r>
      <w:r w:rsidRPr="00F227D3">
        <w:rPr>
          <w:rFonts w:ascii="Bookman Old Style" w:hAnsi="Bookman Old Style" w:cs="Arial"/>
          <w:b/>
          <w:bCs/>
          <w:sz w:val="20"/>
          <w:szCs w:val="20"/>
          <w:lang w:val="es-ES_tradnl"/>
        </w:rPr>
        <w:t xml:space="preserve"> </w:t>
      </w:r>
      <w:r w:rsidRPr="00F227D3">
        <w:rPr>
          <w:rFonts w:ascii="Bookman Old Style" w:hAnsi="Bookman Old Style" w:cs="Arial"/>
          <w:iCs/>
          <w:sz w:val="20"/>
          <w:szCs w:val="20"/>
        </w:rPr>
        <w:t xml:space="preserve">El presente Decreto considera una previsión de $20,000,000 en la Secretaría </w:t>
      </w:r>
      <w:r w:rsidR="00F11B00" w:rsidRPr="00F227D3">
        <w:rPr>
          <w:rFonts w:ascii="Bookman Old Style" w:hAnsi="Bookman Old Style" w:cs="Arial"/>
          <w:iCs/>
          <w:sz w:val="20"/>
          <w:szCs w:val="20"/>
        </w:rPr>
        <w:t>de Educación, Ciencia, Tecnología e Innovación</w:t>
      </w:r>
      <w:r w:rsidRPr="00F227D3">
        <w:rPr>
          <w:rFonts w:ascii="Bookman Old Style" w:hAnsi="Bookman Old Style" w:cs="Arial"/>
          <w:iCs/>
          <w:sz w:val="20"/>
          <w:szCs w:val="20"/>
        </w:rPr>
        <w:t>, con el fin de otorgar productos de higiene para el periodo menstrual de las alumnas de escuelas públicas de educación básica y media superior.</w:t>
      </w:r>
    </w:p>
    <w:p w14:paraId="371DB574" w14:textId="77777777" w:rsidR="005B0361" w:rsidRPr="00F227D3" w:rsidRDefault="005B0361" w:rsidP="00D77920">
      <w:pPr>
        <w:spacing w:after="0" w:line="240" w:lineRule="auto"/>
        <w:jc w:val="both"/>
        <w:rPr>
          <w:rFonts w:ascii="Bookman Old Style" w:hAnsi="Bookman Old Style" w:cs="Arial"/>
          <w:b/>
          <w:bCs/>
          <w:iCs/>
          <w:sz w:val="20"/>
          <w:szCs w:val="20"/>
        </w:rPr>
      </w:pPr>
    </w:p>
    <w:p w14:paraId="09C6E262" w14:textId="77777777" w:rsidR="006C645B" w:rsidRPr="00F227D3" w:rsidRDefault="006C645B" w:rsidP="00D77920">
      <w:pPr>
        <w:spacing w:after="0" w:line="240" w:lineRule="auto"/>
        <w:jc w:val="both"/>
        <w:rPr>
          <w:rFonts w:ascii="Bookman Old Style" w:hAnsi="Bookman Old Style" w:cs="Arial"/>
          <w:bCs/>
          <w:iCs/>
          <w:sz w:val="20"/>
          <w:szCs w:val="20"/>
        </w:rPr>
      </w:pPr>
      <w:r w:rsidRPr="00F227D3">
        <w:rPr>
          <w:rFonts w:ascii="Bookman Old Style" w:hAnsi="Bookman Old Style" w:cs="Arial"/>
          <w:b/>
          <w:bCs/>
          <w:iCs/>
          <w:sz w:val="20"/>
          <w:szCs w:val="20"/>
        </w:rPr>
        <w:t xml:space="preserve">VIGÉSIMO CUARTO. </w:t>
      </w:r>
      <w:r w:rsidRPr="00F227D3">
        <w:rPr>
          <w:rFonts w:ascii="Bookman Old Style" w:hAnsi="Bookman Old Style" w:cs="Arial"/>
          <w:bCs/>
          <w:iCs/>
          <w:sz w:val="20"/>
          <w:szCs w:val="20"/>
        </w:rPr>
        <w:t>El presente Decreto considera una previsión de $10,000,000 destinados al Programa “Niñas, niños y adolescentes huérfanos por COVID – 19”, con la finalidad de otorgar un apoyo económico mensual de hasta $2,000 a través de su Tutor, mediante los mecanismos Jurídicos que defina el Sistema para el Desarrollo Integral de la Familia del Estado de México.</w:t>
      </w:r>
    </w:p>
    <w:p w14:paraId="2676A5C4" w14:textId="77777777" w:rsidR="005B0361" w:rsidRPr="00F227D3" w:rsidRDefault="005B0361" w:rsidP="00D77920">
      <w:pPr>
        <w:spacing w:after="0" w:line="240" w:lineRule="auto"/>
        <w:jc w:val="both"/>
        <w:rPr>
          <w:rFonts w:ascii="Bookman Old Style" w:hAnsi="Bookman Old Style" w:cs="Arial"/>
          <w:b/>
          <w:bCs/>
          <w:iCs/>
          <w:sz w:val="20"/>
          <w:szCs w:val="20"/>
        </w:rPr>
      </w:pPr>
    </w:p>
    <w:p w14:paraId="30C20C86" w14:textId="77777777" w:rsidR="006C645B" w:rsidRPr="00F227D3" w:rsidRDefault="006C645B" w:rsidP="00D77920">
      <w:pPr>
        <w:spacing w:after="0" w:line="240" w:lineRule="auto"/>
        <w:jc w:val="both"/>
        <w:rPr>
          <w:rFonts w:ascii="Bookman Old Style" w:hAnsi="Bookman Old Style" w:cs="Arial"/>
          <w:b/>
          <w:bCs/>
          <w:iCs/>
          <w:sz w:val="20"/>
          <w:szCs w:val="20"/>
        </w:rPr>
      </w:pPr>
      <w:r w:rsidRPr="00F227D3">
        <w:rPr>
          <w:rFonts w:ascii="Bookman Old Style" w:hAnsi="Bookman Old Style" w:cs="Arial"/>
          <w:b/>
          <w:bCs/>
          <w:iCs/>
          <w:sz w:val="20"/>
          <w:szCs w:val="20"/>
        </w:rPr>
        <w:t xml:space="preserve">VIGÉSIMO QUINTO. </w:t>
      </w:r>
      <w:r w:rsidRPr="00F227D3">
        <w:rPr>
          <w:rFonts w:ascii="Bookman Old Style" w:hAnsi="Bookman Old Style" w:cs="Arial"/>
          <w:bCs/>
          <w:iCs/>
          <w:sz w:val="20"/>
          <w:szCs w:val="20"/>
        </w:rPr>
        <w:t>El presente Decreto considera una previsión de $5,000,000 en la Secretaría de Seguridad, destinados al "Cuidado de niñas y niños que viven con sus madres en los Centros de Reinserción Social del Estado de México”, para otorgar apoyo que consistirá en canasta alimentaria y vestido a las niñas, niños y adolescentes en reclusión con sus madres; así como $400,000 para el acondicionamiento de espacios acordes a las necesidades de las mujeres embarazadas en cada uno de los Centros.</w:t>
      </w:r>
    </w:p>
    <w:p w14:paraId="5427B597" w14:textId="21A5A1EB" w:rsidR="005B0361" w:rsidRDefault="005B0361" w:rsidP="00D77920">
      <w:pPr>
        <w:spacing w:after="0" w:line="240" w:lineRule="auto"/>
        <w:jc w:val="both"/>
        <w:rPr>
          <w:rFonts w:ascii="Bookman Old Style" w:hAnsi="Bookman Old Style" w:cs="Arial"/>
          <w:b/>
          <w:bCs/>
          <w:iCs/>
          <w:sz w:val="20"/>
          <w:szCs w:val="20"/>
        </w:rPr>
      </w:pPr>
    </w:p>
    <w:p w14:paraId="126E35EE" w14:textId="77777777" w:rsidR="006C645B" w:rsidRPr="00F227D3" w:rsidRDefault="006C645B" w:rsidP="00D77920">
      <w:pPr>
        <w:spacing w:after="0" w:line="240" w:lineRule="auto"/>
        <w:jc w:val="both"/>
        <w:rPr>
          <w:rFonts w:ascii="Bookman Old Style" w:hAnsi="Bookman Old Style" w:cs="Arial"/>
          <w:bCs/>
          <w:iCs/>
          <w:sz w:val="20"/>
          <w:szCs w:val="20"/>
        </w:rPr>
      </w:pPr>
      <w:r w:rsidRPr="00F227D3">
        <w:rPr>
          <w:rFonts w:ascii="Bookman Old Style" w:hAnsi="Bookman Old Style" w:cs="Arial"/>
          <w:b/>
          <w:bCs/>
          <w:iCs/>
          <w:sz w:val="20"/>
          <w:szCs w:val="20"/>
        </w:rPr>
        <w:t xml:space="preserve">VIGÉSIMO SEXTO. </w:t>
      </w:r>
      <w:r w:rsidRPr="00F227D3">
        <w:rPr>
          <w:rFonts w:ascii="Bookman Old Style" w:hAnsi="Bookman Old Style" w:cs="Arial"/>
          <w:bCs/>
          <w:iCs/>
          <w:sz w:val="20"/>
          <w:szCs w:val="20"/>
        </w:rPr>
        <w:t>El presente Decreto considera una previsión de $50,000,000 destinados a “Fortalecer el equipamiento en materia de seguridad pública municipal”. La Secretaría, en coordinación con la Secretaría de Seguridad, serán las encargadas de implementar los mecanismos necesarios para la operación de estos recursos.</w:t>
      </w:r>
    </w:p>
    <w:p w14:paraId="0913FC0E" w14:textId="77777777" w:rsidR="005B0361" w:rsidRPr="00F227D3" w:rsidRDefault="005B0361" w:rsidP="00D77920">
      <w:pPr>
        <w:spacing w:after="0" w:line="240" w:lineRule="auto"/>
        <w:jc w:val="both"/>
        <w:rPr>
          <w:rFonts w:ascii="Bookman Old Style" w:hAnsi="Bookman Old Style" w:cs="Arial"/>
          <w:b/>
          <w:bCs/>
          <w:iCs/>
          <w:sz w:val="20"/>
          <w:szCs w:val="20"/>
        </w:rPr>
      </w:pPr>
    </w:p>
    <w:p w14:paraId="5EB95676" w14:textId="2EEC2BAB" w:rsidR="006C645B" w:rsidRPr="00F227D3" w:rsidRDefault="006C645B" w:rsidP="00D77920">
      <w:pPr>
        <w:spacing w:after="0" w:line="240" w:lineRule="auto"/>
        <w:jc w:val="both"/>
        <w:rPr>
          <w:rFonts w:ascii="Bookman Old Style" w:hAnsi="Bookman Old Style" w:cs="Arial"/>
          <w:bCs/>
          <w:iCs/>
          <w:sz w:val="20"/>
          <w:szCs w:val="20"/>
        </w:rPr>
      </w:pPr>
      <w:r w:rsidRPr="00F227D3">
        <w:rPr>
          <w:rFonts w:ascii="Bookman Old Style" w:hAnsi="Bookman Old Style" w:cs="Arial"/>
          <w:b/>
          <w:bCs/>
          <w:iCs/>
          <w:sz w:val="20"/>
          <w:szCs w:val="20"/>
        </w:rPr>
        <w:t xml:space="preserve">VIGÉSIMO SÉPTIMO. </w:t>
      </w:r>
      <w:r w:rsidRPr="00F227D3">
        <w:rPr>
          <w:rFonts w:ascii="Bookman Old Style" w:hAnsi="Bookman Old Style" w:cs="Arial"/>
          <w:bCs/>
          <w:iCs/>
          <w:sz w:val="20"/>
          <w:szCs w:val="20"/>
        </w:rPr>
        <w:t xml:space="preserve">El presente Decreto considera una previsión de $15,000,000 destinados al “Fondo de Reparación del Daño”, para lo cual, la </w:t>
      </w:r>
      <w:r w:rsidR="00F11B00" w:rsidRPr="00F227D3">
        <w:rPr>
          <w:rFonts w:ascii="Bookman Old Style" w:hAnsi="Bookman Old Style" w:cs="Arial"/>
          <w:bCs/>
          <w:iCs/>
          <w:sz w:val="20"/>
          <w:szCs w:val="20"/>
        </w:rPr>
        <w:t>Consejería Jurídica</w:t>
      </w:r>
      <w:r w:rsidRPr="00F227D3">
        <w:rPr>
          <w:rFonts w:ascii="Bookman Old Style" w:hAnsi="Bookman Old Style" w:cs="Arial"/>
          <w:bCs/>
          <w:iCs/>
          <w:sz w:val="20"/>
          <w:szCs w:val="20"/>
        </w:rPr>
        <w:t xml:space="preserve"> a través del Instituto </w:t>
      </w:r>
      <w:r w:rsidRPr="00F227D3">
        <w:rPr>
          <w:rFonts w:ascii="Bookman Old Style" w:hAnsi="Bookman Old Style" w:cs="Arial"/>
          <w:bCs/>
          <w:iCs/>
          <w:color w:val="000000" w:themeColor="text1"/>
          <w:sz w:val="20"/>
          <w:szCs w:val="20"/>
        </w:rPr>
        <w:t xml:space="preserve">de la Defensoría Pública del Estado de México, deberá establecer los </w:t>
      </w:r>
      <w:r w:rsidRPr="00F227D3">
        <w:rPr>
          <w:rFonts w:ascii="Bookman Old Style" w:hAnsi="Bookman Old Style" w:cs="Arial"/>
          <w:bCs/>
          <w:iCs/>
          <w:sz w:val="20"/>
          <w:szCs w:val="20"/>
        </w:rPr>
        <w:t>mecanismos que normen su creación y operación conforme a la Ley en la materia.</w:t>
      </w:r>
    </w:p>
    <w:p w14:paraId="5F79D0FF" w14:textId="77777777" w:rsidR="005B0361" w:rsidRPr="00F227D3" w:rsidRDefault="005B0361" w:rsidP="00D77920">
      <w:pPr>
        <w:spacing w:after="0" w:line="240" w:lineRule="auto"/>
        <w:jc w:val="both"/>
        <w:rPr>
          <w:rFonts w:ascii="Bookman Old Style" w:hAnsi="Bookman Old Style" w:cs="Arial"/>
          <w:b/>
          <w:bCs/>
          <w:iCs/>
          <w:sz w:val="20"/>
          <w:szCs w:val="20"/>
        </w:rPr>
      </w:pPr>
    </w:p>
    <w:p w14:paraId="2FC6A887" w14:textId="03DD6E7B" w:rsidR="005B0361" w:rsidRDefault="006C645B" w:rsidP="00D77920">
      <w:pPr>
        <w:spacing w:after="0" w:line="240" w:lineRule="auto"/>
        <w:jc w:val="both"/>
        <w:rPr>
          <w:rFonts w:ascii="Bookman Old Style" w:hAnsi="Bookman Old Style" w:cs="Arial"/>
          <w:bCs/>
          <w:iCs/>
          <w:sz w:val="20"/>
          <w:szCs w:val="20"/>
        </w:rPr>
      </w:pPr>
      <w:r w:rsidRPr="00F227D3">
        <w:rPr>
          <w:rFonts w:ascii="Bookman Old Style" w:hAnsi="Bookman Old Style" w:cs="Arial"/>
          <w:b/>
          <w:bCs/>
          <w:iCs/>
          <w:sz w:val="20"/>
          <w:szCs w:val="20"/>
        </w:rPr>
        <w:t xml:space="preserve">VIGÉSIMO OCTAVO. </w:t>
      </w:r>
      <w:bookmarkStart w:id="13" w:name="_Hlk121927968"/>
      <w:r w:rsidRPr="00F227D3">
        <w:rPr>
          <w:rFonts w:ascii="Bookman Old Style" w:hAnsi="Bookman Old Style" w:cs="Arial"/>
          <w:bCs/>
          <w:iCs/>
          <w:sz w:val="20"/>
          <w:szCs w:val="20"/>
        </w:rPr>
        <w:t>Para continuar con las acciones de atención a la población que llega a perder su empleo formal y que son residentes en el Estado de México, a la Secretaría del Trabajo, se le asignan $50,000,000 para proporcionar un apoyo económico a la población afectada, bajo el esquema de un programa de auxilio al desempleo. La Secretaría del Trabajo establecerá los mecanismos necesarios para la operación de estos recursos.</w:t>
      </w:r>
      <w:bookmarkEnd w:id="13"/>
    </w:p>
    <w:p w14:paraId="60E40C52" w14:textId="3A333C5D" w:rsidR="006E4EF0" w:rsidRDefault="006E4EF0" w:rsidP="00D77920">
      <w:pPr>
        <w:spacing w:after="0" w:line="240" w:lineRule="auto"/>
        <w:jc w:val="both"/>
        <w:rPr>
          <w:rFonts w:ascii="Bookman Old Style" w:hAnsi="Bookman Old Style" w:cs="Arial"/>
          <w:bCs/>
          <w:iCs/>
          <w:sz w:val="20"/>
          <w:szCs w:val="20"/>
        </w:rPr>
      </w:pPr>
    </w:p>
    <w:p w14:paraId="3CBE553F" w14:textId="7C14E014" w:rsidR="002C1980" w:rsidRDefault="006E4EF0" w:rsidP="002C1980">
      <w:pPr>
        <w:spacing w:after="0" w:line="240" w:lineRule="auto"/>
        <w:jc w:val="both"/>
        <w:rPr>
          <w:rFonts w:ascii="Bookman Old Style" w:hAnsi="Bookman Old Style" w:cs="Arial"/>
          <w:bCs/>
          <w:iCs/>
          <w:sz w:val="20"/>
          <w:szCs w:val="20"/>
        </w:rPr>
      </w:pPr>
      <w:r w:rsidRPr="006E4EF0">
        <w:rPr>
          <w:rFonts w:ascii="Bookman Old Style" w:hAnsi="Bookman Old Style" w:cs="Arial"/>
          <w:b/>
          <w:bCs/>
          <w:iCs/>
          <w:sz w:val="20"/>
          <w:szCs w:val="20"/>
        </w:rPr>
        <w:lastRenderedPageBreak/>
        <w:t>VIGÉSIMO NOVENO.</w:t>
      </w:r>
      <w:r>
        <w:rPr>
          <w:rFonts w:ascii="Bookman Old Style" w:hAnsi="Bookman Old Style" w:cs="Arial"/>
          <w:bCs/>
          <w:iCs/>
          <w:sz w:val="20"/>
          <w:szCs w:val="20"/>
        </w:rPr>
        <w:t xml:space="preserve"> </w:t>
      </w:r>
      <w:r w:rsidR="002C1980">
        <w:rPr>
          <w:rFonts w:ascii="Bookman Old Style" w:hAnsi="Bookman Old Style" w:cs="Arial"/>
          <w:bCs/>
          <w:iCs/>
        </w:rPr>
        <w:t xml:space="preserve">El </w:t>
      </w:r>
      <w:r w:rsidR="002C1980" w:rsidRPr="002C1980">
        <w:rPr>
          <w:rFonts w:ascii="Bookman Old Style" w:hAnsi="Bookman Old Style" w:cs="Arial"/>
          <w:bCs/>
          <w:iCs/>
        </w:rPr>
        <w:t>presente Decreto considera una previsión de $50,000,000 destinados a otorgar un apoyo económico para el pago de los derechos a los que hace alusión el artículo 95 del Código Financiero del Estado de México y Municipios. Dicho apoyo económico será otorgado a las y los mexiquenses que realicen cualquier acto de transmisión, adquisición, declaración o reconocimiento de la propiedad o posesión, a plazos o en cualquier modalidad, realizados a través del Instituto Nacional del Suelo Sustentable o del Instituto Mexiquense de la Vivienda Social, dentro de sus programas de regularización de tenencia de la tierra, incluyendo la inscripción de las sentencias ejecutoriadas que declaren procedentes las acciones de usucapión o de cualquier otra naturaleza, así como los no contenciosos, en términos de las reglas de operación que para tal fin emita el Instituto de la Función Registral del Estado de México, las cuales deberán ser emitidas dentro un plazo no mayor a 120 días naturales a partir de la entrada en vigor del presente decreto. En caso de que los recursos señalados en el presente transitorio sean utilizados en su totalidad antes del fin del ejercicio fiscal 2024, se podrán asignar recursos adicionales en función de las proyecciones de apoyo a la población atendida</w:t>
      </w:r>
      <w:r w:rsidR="002C1980" w:rsidRPr="002C1980">
        <w:rPr>
          <w:rFonts w:ascii="Bookman Old Style" w:hAnsi="Bookman Old Style" w:cs="Arial"/>
          <w:bCs/>
          <w:color w:val="000000" w:themeColor="text1"/>
          <w:lang w:val="es-ES_tradnl"/>
        </w:rPr>
        <w:t>.</w:t>
      </w:r>
    </w:p>
    <w:p w14:paraId="2EA1050F" w14:textId="19AC8936" w:rsidR="002C1980" w:rsidRDefault="002C1980" w:rsidP="00CF142E">
      <w:pPr>
        <w:spacing w:after="0" w:line="240" w:lineRule="auto"/>
        <w:jc w:val="both"/>
        <w:rPr>
          <w:rFonts w:ascii="Bookman Old Style" w:hAnsi="Bookman Old Style" w:cs="Arial"/>
          <w:bCs/>
          <w:iCs/>
          <w:sz w:val="20"/>
          <w:szCs w:val="20"/>
        </w:rPr>
      </w:pPr>
    </w:p>
    <w:p w14:paraId="490652C3" w14:textId="77777777" w:rsidR="00E1351C" w:rsidRPr="00E1351C" w:rsidRDefault="00E1351C" w:rsidP="00E1351C">
      <w:pPr>
        <w:spacing w:after="0" w:line="240" w:lineRule="auto"/>
        <w:jc w:val="both"/>
        <w:rPr>
          <w:rFonts w:ascii="Bookman Old Style" w:hAnsi="Bookman Old Style" w:cs="Arial"/>
          <w:bCs/>
          <w:iCs/>
        </w:rPr>
      </w:pPr>
      <w:r w:rsidRPr="00E1351C">
        <w:rPr>
          <w:rFonts w:ascii="Bookman Old Style" w:hAnsi="Bookman Old Style" w:cs="Arial"/>
          <w:bCs/>
          <w:iCs/>
        </w:rPr>
        <w:t>La Secretaría de Finanzas llevará a cabo los estudios y análisis respectivos para medir el impacto presupuestal de una eventual modificación al artículo 95 del Código Financiero del Estado de México y Municipios, a efecto de establecer una tarifa única de cobro en materia de lo dispuesto en dicho artículo, así como de establecer la población objetivo y las medidas que sean necesarias para evitar el uso de esta medida, para fines distintos a los establecidos en la reforma.</w:t>
      </w:r>
    </w:p>
    <w:p w14:paraId="0B189484" w14:textId="77777777" w:rsidR="00E1351C" w:rsidRDefault="00E1351C" w:rsidP="00CF142E">
      <w:pPr>
        <w:spacing w:after="0" w:line="240" w:lineRule="auto"/>
        <w:jc w:val="both"/>
        <w:rPr>
          <w:rFonts w:ascii="Bookman Old Style" w:hAnsi="Bookman Old Style" w:cs="Arial"/>
          <w:bCs/>
          <w:iCs/>
          <w:sz w:val="20"/>
          <w:szCs w:val="20"/>
        </w:rPr>
      </w:pPr>
    </w:p>
    <w:p w14:paraId="71B60FF6" w14:textId="5BBFF53B" w:rsidR="00CF142E" w:rsidRDefault="002C1980" w:rsidP="00CF142E">
      <w:pPr>
        <w:spacing w:after="0" w:line="240" w:lineRule="auto"/>
        <w:jc w:val="both"/>
        <w:rPr>
          <w:rFonts w:ascii="Bookman Old Style" w:hAnsi="Bookman Old Style" w:cs="Arial"/>
          <w:bCs/>
          <w:iCs/>
        </w:rPr>
      </w:pPr>
      <w:r w:rsidRPr="002C1980">
        <w:rPr>
          <w:rFonts w:ascii="Bookman Old Style" w:hAnsi="Bookman Old Style" w:cs="Arial"/>
          <w:b/>
          <w:bCs/>
          <w:iCs/>
        </w:rPr>
        <w:t>TRIGÉSIMO.</w:t>
      </w:r>
      <w:r>
        <w:rPr>
          <w:rFonts w:ascii="Bookman Old Style" w:hAnsi="Bookman Old Style" w:cs="Arial"/>
          <w:bCs/>
          <w:iCs/>
        </w:rPr>
        <w:t xml:space="preserve"> </w:t>
      </w:r>
      <w:r w:rsidR="00CF142E" w:rsidRPr="0015441C">
        <w:rPr>
          <w:rFonts w:ascii="Bookman Old Style" w:hAnsi="Bookman Old Style" w:cs="Arial"/>
          <w:bCs/>
          <w:iCs/>
        </w:rPr>
        <w:t>El presente Decreto considera una previsión de $</w:t>
      </w:r>
      <w:r w:rsidR="00CF142E">
        <w:rPr>
          <w:rFonts w:ascii="Bookman Old Style" w:hAnsi="Bookman Old Style" w:cs="Arial"/>
          <w:bCs/>
          <w:iCs/>
        </w:rPr>
        <w:t>98</w:t>
      </w:r>
      <w:r w:rsidR="00CF142E" w:rsidRPr="0015441C">
        <w:rPr>
          <w:rFonts w:ascii="Bookman Old Style" w:hAnsi="Bookman Old Style" w:cs="Arial"/>
          <w:bCs/>
          <w:iCs/>
        </w:rPr>
        <w:t>,000,000 destinados a</w:t>
      </w:r>
      <w:r w:rsidR="00CF142E">
        <w:rPr>
          <w:rFonts w:ascii="Bookman Old Style" w:hAnsi="Bookman Old Style" w:cs="Arial"/>
          <w:bCs/>
          <w:iCs/>
        </w:rPr>
        <w:t>l desarrollo de proyectos municipales de agua, entre ellos desazolve de presas, c</w:t>
      </w:r>
      <w:r w:rsidR="00CF142E" w:rsidRPr="005C0242">
        <w:rPr>
          <w:rFonts w:ascii="Bookman Old Style" w:hAnsi="Bookman Old Style" w:cs="Arial"/>
          <w:bCs/>
          <w:iCs/>
        </w:rPr>
        <w:t>onstrucción de red</w:t>
      </w:r>
      <w:r w:rsidR="00CF142E">
        <w:rPr>
          <w:rFonts w:ascii="Bookman Old Style" w:hAnsi="Bookman Old Style" w:cs="Arial"/>
          <w:bCs/>
          <w:iCs/>
        </w:rPr>
        <w:t>es</w:t>
      </w:r>
      <w:r w:rsidR="00CF142E" w:rsidRPr="005C0242">
        <w:rPr>
          <w:rFonts w:ascii="Bookman Old Style" w:hAnsi="Bookman Old Style" w:cs="Arial"/>
          <w:bCs/>
          <w:iCs/>
        </w:rPr>
        <w:t xml:space="preserve"> hidráulica</w:t>
      </w:r>
      <w:r w:rsidR="00CF142E">
        <w:rPr>
          <w:rFonts w:ascii="Bookman Old Style" w:hAnsi="Bookman Old Style" w:cs="Arial"/>
          <w:bCs/>
          <w:iCs/>
        </w:rPr>
        <w:t>s</w:t>
      </w:r>
      <w:r w:rsidR="00CF142E" w:rsidRPr="005C0242">
        <w:rPr>
          <w:rFonts w:ascii="Bookman Old Style" w:hAnsi="Bookman Old Style" w:cs="Arial"/>
          <w:bCs/>
          <w:iCs/>
        </w:rPr>
        <w:t>, perforación de pozo</w:t>
      </w:r>
      <w:r w:rsidR="00CF142E">
        <w:rPr>
          <w:rFonts w:ascii="Bookman Old Style" w:hAnsi="Bookman Old Style" w:cs="Arial"/>
          <w:bCs/>
          <w:iCs/>
        </w:rPr>
        <w:t>s</w:t>
      </w:r>
      <w:r w:rsidR="00CF142E" w:rsidRPr="005C0242">
        <w:rPr>
          <w:rFonts w:ascii="Bookman Old Style" w:hAnsi="Bookman Old Style" w:cs="Arial"/>
          <w:bCs/>
          <w:iCs/>
        </w:rPr>
        <w:t xml:space="preserve"> profundo</w:t>
      </w:r>
      <w:r w:rsidR="00CF142E">
        <w:rPr>
          <w:rFonts w:ascii="Bookman Old Style" w:hAnsi="Bookman Old Style" w:cs="Arial"/>
          <w:bCs/>
          <w:iCs/>
        </w:rPr>
        <w:t xml:space="preserve">s, </w:t>
      </w:r>
      <w:r w:rsidR="00CF142E" w:rsidRPr="005C0242">
        <w:rPr>
          <w:rFonts w:ascii="Bookman Old Style" w:hAnsi="Bookman Old Style" w:cs="Arial"/>
          <w:bCs/>
          <w:iCs/>
        </w:rPr>
        <w:t>construcción de tanque</w:t>
      </w:r>
      <w:r w:rsidR="00CF142E">
        <w:rPr>
          <w:rFonts w:ascii="Bookman Old Style" w:hAnsi="Bookman Old Style" w:cs="Arial"/>
          <w:bCs/>
          <w:iCs/>
        </w:rPr>
        <w:t xml:space="preserve">s, cárcamos y ejecución de estudios técnicos. La programación presupuestal de dichos proyectos de inversión se encuentra sujeta al cumplimiento de los </w:t>
      </w:r>
      <w:r w:rsidR="00CF142E" w:rsidRPr="00E405DD">
        <w:rPr>
          <w:rFonts w:ascii="Bookman Old Style" w:hAnsi="Bookman Old Style" w:cs="Arial"/>
          <w:bCs/>
          <w:iCs/>
        </w:rPr>
        <w:t>Lineamientos para elaboración y presentación de los análisis costo y beneficio de los programas y proyectos de inversión</w:t>
      </w:r>
      <w:r w:rsidR="00CF142E">
        <w:rPr>
          <w:rFonts w:ascii="Bookman Old Style" w:hAnsi="Bookman Old Style" w:cs="Arial"/>
          <w:bCs/>
          <w:iCs/>
        </w:rPr>
        <w:t xml:space="preserve"> emitidos por la Secretaría de Hacienda y Crédito Público, y sin perjuicio de su posible ejecución mediante programas o convenios federales. </w:t>
      </w:r>
    </w:p>
    <w:p w14:paraId="708F531D" w14:textId="77777777" w:rsidR="00CF142E" w:rsidRDefault="00CF142E" w:rsidP="00CF142E">
      <w:pPr>
        <w:spacing w:after="0" w:line="240" w:lineRule="auto"/>
        <w:jc w:val="both"/>
        <w:rPr>
          <w:rFonts w:ascii="Bookman Old Style" w:hAnsi="Bookman Old Style" w:cs="Arial"/>
          <w:bCs/>
          <w:iCs/>
        </w:rPr>
      </w:pPr>
    </w:p>
    <w:p w14:paraId="76EB2607" w14:textId="4D756841" w:rsidR="00CF142E" w:rsidRDefault="006E4EF0" w:rsidP="00CF142E">
      <w:pPr>
        <w:spacing w:after="0" w:line="240" w:lineRule="auto"/>
        <w:jc w:val="both"/>
        <w:rPr>
          <w:rFonts w:ascii="Bookman Old Style" w:hAnsi="Bookman Old Style" w:cs="Arial"/>
          <w:bCs/>
          <w:iCs/>
        </w:rPr>
      </w:pPr>
      <w:r w:rsidRPr="006E4EF0">
        <w:rPr>
          <w:rFonts w:ascii="Bookman Old Style" w:hAnsi="Bookman Old Style" w:cs="Arial"/>
          <w:b/>
          <w:bCs/>
          <w:iCs/>
          <w:sz w:val="20"/>
          <w:szCs w:val="20"/>
        </w:rPr>
        <w:t>TRIGÉSIMO</w:t>
      </w:r>
      <w:r w:rsidR="002C1980">
        <w:rPr>
          <w:rFonts w:ascii="Bookman Old Style" w:hAnsi="Bookman Old Style" w:cs="Arial"/>
          <w:b/>
          <w:bCs/>
          <w:iCs/>
          <w:sz w:val="20"/>
          <w:szCs w:val="20"/>
        </w:rPr>
        <w:t xml:space="preserve"> PRIMERO</w:t>
      </w:r>
      <w:r w:rsidRPr="006E4EF0">
        <w:rPr>
          <w:rFonts w:ascii="Bookman Old Style" w:hAnsi="Bookman Old Style" w:cs="Arial"/>
          <w:b/>
          <w:bCs/>
          <w:iCs/>
          <w:sz w:val="20"/>
          <w:szCs w:val="20"/>
        </w:rPr>
        <w:t>.</w:t>
      </w:r>
      <w:r>
        <w:rPr>
          <w:rFonts w:ascii="Bookman Old Style" w:hAnsi="Bookman Old Style" w:cs="Arial"/>
          <w:bCs/>
          <w:iCs/>
          <w:sz w:val="20"/>
          <w:szCs w:val="20"/>
        </w:rPr>
        <w:t xml:space="preserve"> </w:t>
      </w:r>
      <w:r w:rsidR="00CF142E" w:rsidRPr="0015441C">
        <w:rPr>
          <w:rFonts w:ascii="Bookman Old Style" w:hAnsi="Bookman Old Style" w:cs="Arial"/>
          <w:bCs/>
          <w:iCs/>
        </w:rPr>
        <w:t>El presente Decreto considera una previsión de $</w:t>
      </w:r>
      <w:r w:rsidR="00CF142E">
        <w:rPr>
          <w:rFonts w:ascii="Bookman Old Style" w:hAnsi="Bookman Old Style" w:cs="Arial"/>
          <w:bCs/>
          <w:iCs/>
        </w:rPr>
        <w:t>150</w:t>
      </w:r>
      <w:r w:rsidR="00CF142E" w:rsidRPr="0015441C">
        <w:rPr>
          <w:rFonts w:ascii="Bookman Old Style" w:hAnsi="Bookman Old Style" w:cs="Arial"/>
          <w:bCs/>
          <w:iCs/>
        </w:rPr>
        <w:t>,000,000 destinados a</w:t>
      </w:r>
      <w:r w:rsidR="00CF142E">
        <w:rPr>
          <w:rFonts w:ascii="Bookman Old Style" w:hAnsi="Bookman Old Style" w:cs="Arial"/>
          <w:bCs/>
          <w:iCs/>
        </w:rPr>
        <w:t xml:space="preserve">l desarrollo de proyectos de movilidad, como son la rehabilitación de vialidades en zonas industriales del Estado de México y la ejecución de estudios técnicos. La programación presupuestal de dichos proyectos de inversión se encuentra sujeta al cumplimiento de los </w:t>
      </w:r>
      <w:r w:rsidR="00CF142E" w:rsidRPr="00E405DD">
        <w:rPr>
          <w:rFonts w:ascii="Bookman Old Style" w:hAnsi="Bookman Old Style" w:cs="Arial"/>
          <w:bCs/>
          <w:iCs/>
        </w:rPr>
        <w:t>Lineamientos para elaboración y presentación de los análisis costo y beneficio de los programas y proyectos de inversión</w:t>
      </w:r>
      <w:r w:rsidR="00CF142E">
        <w:rPr>
          <w:rFonts w:ascii="Bookman Old Style" w:hAnsi="Bookman Old Style" w:cs="Arial"/>
          <w:bCs/>
          <w:iCs/>
        </w:rPr>
        <w:t xml:space="preserve"> emitidos por la Secretaría de Hacienda y Crédito Público, y sin perjuicio de su posible ejecución mediante programas o convenios federales. </w:t>
      </w:r>
    </w:p>
    <w:p w14:paraId="361ED1D4" w14:textId="77777777" w:rsidR="00CF142E" w:rsidRDefault="00CF142E" w:rsidP="00CF142E">
      <w:pPr>
        <w:spacing w:after="0" w:line="240" w:lineRule="auto"/>
        <w:jc w:val="both"/>
        <w:rPr>
          <w:rFonts w:ascii="Bookman Old Style" w:hAnsi="Bookman Old Style" w:cs="Arial"/>
          <w:bCs/>
          <w:iCs/>
          <w:sz w:val="20"/>
          <w:szCs w:val="20"/>
        </w:rPr>
      </w:pPr>
    </w:p>
    <w:p w14:paraId="3B168EEC" w14:textId="6D93BCBD" w:rsidR="00CF142E" w:rsidRDefault="006E4EF0" w:rsidP="00CF142E">
      <w:pPr>
        <w:spacing w:after="0" w:line="240" w:lineRule="auto"/>
        <w:jc w:val="both"/>
        <w:rPr>
          <w:rFonts w:ascii="Bookman Old Style" w:hAnsi="Bookman Old Style" w:cs="Arial"/>
          <w:bCs/>
          <w:iCs/>
        </w:rPr>
      </w:pPr>
      <w:r w:rsidRPr="006E4EF0">
        <w:rPr>
          <w:rFonts w:ascii="Bookman Old Style" w:hAnsi="Bookman Old Style" w:cs="Arial"/>
          <w:b/>
          <w:bCs/>
          <w:iCs/>
          <w:sz w:val="20"/>
          <w:szCs w:val="20"/>
        </w:rPr>
        <w:t xml:space="preserve">TRIGÉSIMO </w:t>
      </w:r>
      <w:r w:rsidR="002C1980">
        <w:rPr>
          <w:rFonts w:ascii="Bookman Old Style" w:hAnsi="Bookman Old Style" w:cs="Arial"/>
          <w:b/>
          <w:bCs/>
          <w:iCs/>
          <w:sz w:val="20"/>
          <w:szCs w:val="20"/>
        </w:rPr>
        <w:t>SEGUNDO</w:t>
      </w:r>
      <w:r w:rsidRPr="006E4EF0">
        <w:rPr>
          <w:rFonts w:ascii="Bookman Old Style" w:hAnsi="Bookman Old Style" w:cs="Arial"/>
          <w:b/>
          <w:bCs/>
          <w:iCs/>
          <w:sz w:val="20"/>
          <w:szCs w:val="20"/>
        </w:rPr>
        <w:t>.</w:t>
      </w:r>
      <w:r>
        <w:rPr>
          <w:rFonts w:ascii="Bookman Old Style" w:hAnsi="Bookman Old Style" w:cs="Arial"/>
          <w:bCs/>
          <w:iCs/>
          <w:sz w:val="20"/>
          <w:szCs w:val="20"/>
        </w:rPr>
        <w:t xml:space="preserve"> </w:t>
      </w:r>
      <w:r w:rsidR="00CF142E" w:rsidRPr="0015441C">
        <w:rPr>
          <w:rFonts w:ascii="Bookman Old Style" w:hAnsi="Bookman Old Style" w:cs="Arial"/>
          <w:bCs/>
          <w:iCs/>
        </w:rPr>
        <w:t>El presente Decreto considera una previsión de $</w:t>
      </w:r>
      <w:r w:rsidR="00CF142E">
        <w:rPr>
          <w:rFonts w:ascii="Bookman Old Style" w:hAnsi="Bookman Old Style" w:cs="Arial"/>
          <w:bCs/>
          <w:iCs/>
        </w:rPr>
        <w:t>150</w:t>
      </w:r>
      <w:r w:rsidR="00CF142E" w:rsidRPr="0015441C">
        <w:rPr>
          <w:rFonts w:ascii="Bookman Old Style" w:hAnsi="Bookman Old Style" w:cs="Arial"/>
          <w:bCs/>
          <w:iCs/>
        </w:rPr>
        <w:t>,000,000 destinados a</w:t>
      </w:r>
      <w:r w:rsidR="00CF142E">
        <w:rPr>
          <w:rFonts w:ascii="Bookman Old Style" w:hAnsi="Bookman Old Style" w:cs="Arial"/>
          <w:bCs/>
          <w:iCs/>
        </w:rPr>
        <w:t xml:space="preserve">l desarrollo de parques deportivos y recreativos, incluyendo la adquisición de bienes inmuebles. La programación presupuestal de dichos proyectos de inversión se encuentra sujeta al cumplimiento de los </w:t>
      </w:r>
      <w:r w:rsidR="00CF142E" w:rsidRPr="00E405DD">
        <w:rPr>
          <w:rFonts w:ascii="Bookman Old Style" w:hAnsi="Bookman Old Style" w:cs="Arial"/>
          <w:bCs/>
          <w:iCs/>
        </w:rPr>
        <w:t>Lineamientos para elaboración y presentación de los análisis costo y beneficio de los programas y proyectos de inversión</w:t>
      </w:r>
      <w:r w:rsidR="00CF142E">
        <w:rPr>
          <w:rFonts w:ascii="Bookman Old Style" w:hAnsi="Bookman Old Style" w:cs="Arial"/>
          <w:bCs/>
          <w:iCs/>
        </w:rPr>
        <w:t xml:space="preserve"> emitidos por la Secretaría de Hacienda y Crédito Público, y sin perjuicio de su posible ejecución mediante programas o convenios federales. </w:t>
      </w:r>
    </w:p>
    <w:p w14:paraId="6B75D510" w14:textId="77777777" w:rsidR="00CF142E" w:rsidRPr="005C0242" w:rsidRDefault="00CF142E" w:rsidP="00CF142E">
      <w:pPr>
        <w:spacing w:after="0" w:line="240" w:lineRule="auto"/>
        <w:jc w:val="both"/>
        <w:rPr>
          <w:rFonts w:ascii="Bookman Old Style" w:hAnsi="Bookman Old Style" w:cs="Arial"/>
          <w:bCs/>
          <w:iCs/>
        </w:rPr>
      </w:pPr>
    </w:p>
    <w:p w14:paraId="65C12CBD" w14:textId="12746D4B" w:rsidR="00F46F57" w:rsidRPr="00672ED9" w:rsidRDefault="00F46F57" w:rsidP="00F46F57">
      <w:pPr>
        <w:spacing w:after="0" w:line="240" w:lineRule="auto"/>
        <w:jc w:val="both"/>
        <w:rPr>
          <w:rFonts w:ascii="Bookman Old Style" w:hAnsi="Bookman Old Style" w:cs="Arial"/>
          <w:bCs/>
          <w:iCs/>
        </w:rPr>
      </w:pPr>
      <w:r w:rsidRPr="00672ED9">
        <w:rPr>
          <w:rFonts w:ascii="Bookman Old Style" w:hAnsi="Bookman Old Style" w:cs="Arial"/>
          <w:bCs/>
          <w:iCs/>
        </w:rPr>
        <w:t xml:space="preserve">Lo tendrá entendido </w:t>
      </w:r>
      <w:r w:rsidR="00F01201" w:rsidRPr="00672ED9">
        <w:rPr>
          <w:rFonts w:ascii="Bookman Old Style" w:hAnsi="Bookman Old Style" w:cs="Arial"/>
          <w:bCs/>
          <w:iCs/>
        </w:rPr>
        <w:t>la</w:t>
      </w:r>
      <w:r w:rsidRPr="00672ED9">
        <w:rPr>
          <w:rFonts w:ascii="Bookman Old Style" w:hAnsi="Bookman Old Style" w:cs="Arial"/>
          <w:bCs/>
          <w:iCs/>
        </w:rPr>
        <w:t xml:space="preserve"> Gobernador</w:t>
      </w:r>
      <w:r w:rsidR="00F01201" w:rsidRPr="00672ED9">
        <w:rPr>
          <w:rFonts w:ascii="Bookman Old Style" w:hAnsi="Bookman Old Style" w:cs="Arial"/>
          <w:bCs/>
          <w:iCs/>
        </w:rPr>
        <w:t>a</w:t>
      </w:r>
      <w:r w:rsidRPr="00672ED9">
        <w:rPr>
          <w:rFonts w:ascii="Bookman Old Style" w:hAnsi="Bookman Old Style" w:cs="Arial"/>
          <w:bCs/>
          <w:iCs/>
        </w:rPr>
        <w:t xml:space="preserve"> del Estado, haciendo que se publique y se cumpla. </w:t>
      </w:r>
    </w:p>
    <w:p w14:paraId="3EDE29EC" w14:textId="77777777" w:rsidR="00F46F57" w:rsidRPr="00672ED9" w:rsidRDefault="00F46F57" w:rsidP="00F46F57">
      <w:pPr>
        <w:spacing w:after="0" w:line="240" w:lineRule="auto"/>
        <w:jc w:val="both"/>
        <w:rPr>
          <w:rFonts w:ascii="Bookman Old Style" w:hAnsi="Bookman Old Style" w:cs="Arial"/>
          <w:bCs/>
          <w:iCs/>
        </w:rPr>
      </w:pPr>
    </w:p>
    <w:p w14:paraId="6BFB25B6" w14:textId="38A7F05F" w:rsidR="00F46F57" w:rsidRPr="00672ED9" w:rsidRDefault="00F46F57" w:rsidP="00F46F57">
      <w:pPr>
        <w:spacing w:after="0" w:line="240" w:lineRule="auto"/>
        <w:jc w:val="both"/>
        <w:rPr>
          <w:rFonts w:ascii="Bookman Old Style" w:hAnsi="Bookman Old Style" w:cs="Arial"/>
          <w:bCs/>
          <w:iCs/>
        </w:rPr>
      </w:pPr>
      <w:r w:rsidRPr="00672ED9">
        <w:rPr>
          <w:rFonts w:ascii="Bookman Old Style" w:hAnsi="Bookman Old Style" w:cs="Arial"/>
          <w:bCs/>
          <w:iCs/>
        </w:rPr>
        <w:lastRenderedPageBreak/>
        <w:t xml:space="preserve">Dado en el Palacio del Poder Legislativo, en la ciudad de Toluca de Lerdo, Capital del Estado de México, a los </w:t>
      </w:r>
      <w:r w:rsidR="00672ED9">
        <w:rPr>
          <w:rFonts w:ascii="Bookman Old Style" w:hAnsi="Bookman Old Style" w:cs="Arial"/>
          <w:bCs/>
          <w:iCs/>
        </w:rPr>
        <w:t xml:space="preserve">dieciocho </w:t>
      </w:r>
      <w:r w:rsidRPr="00672ED9">
        <w:rPr>
          <w:rFonts w:ascii="Bookman Old Style" w:hAnsi="Bookman Old Style" w:cs="Arial"/>
          <w:bCs/>
          <w:iCs/>
        </w:rPr>
        <w:t>días del mes de diciembre del dos mil veintitrés.</w:t>
      </w:r>
    </w:p>
    <w:p w14:paraId="1CE2B54D" w14:textId="77777777" w:rsidR="00F46F57" w:rsidRPr="00F227D3" w:rsidRDefault="00F46F57" w:rsidP="00F46F57">
      <w:pPr>
        <w:spacing w:after="0" w:line="240" w:lineRule="auto"/>
        <w:jc w:val="both"/>
        <w:rPr>
          <w:rFonts w:ascii="Bookman Old Style" w:hAnsi="Bookman Old Style" w:cs="Arial"/>
          <w:sz w:val="20"/>
          <w:szCs w:val="20"/>
          <w:lang w:val="es-ES_tradnl"/>
        </w:rPr>
      </w:pPr>
    </w:p>
    <w:p w14:paraId="36EFEA0A" w14:textId="77777777" w:rsidR="004A6A7D" w:rsidRPr="00C24501" w:rsidRDefault="006C645B" w:rsidP="004A6A7D">
      <w:pPr>
        <w:spacing w:after="0" w:line="240" w:lineRule="auto"/>
        <w:jc w:val="center"/>
        <w:rPr>
          <w:rFonts w:ascii="Arial" w:hAnsi="Arial" w:cs="Arial"/>
          <w:b/>
          <w:sz w:val="24"/>
          <w:szCs w:val="24"/>
        </w:rPr>
      </w:pPr>
      <w:r w:rsidRPr="00F227D3">
        <w:rPr>
          <w:rFonts w:ascii="Bookman Old Style" w:hAnsi="Bookman Old Style" w:cs="Arial"/>
          <w:sz w:val="20"/>
          <w:szCs w:val="20"/>
          <w:lang w:val="es-ES_tradnl"/>
        </w:rPr>
        <w:br w:type="page"/>
      </w:r>
    </w:p>
    <w:p w14:paraId="2CF24538" w14:textId="77777777" w:rsidR="004A6A7D" w:rsidRPr="00C24501" w:rsidRDefault="004A6A7D" w:rsidP="004A6A7D">
      <w:pPr>
        <w:spacing w:after="0" w:line="240" w:lineRule="auto"/>
        <w:jc w:val="center"/>
        <w:rPr>
          <w:rFonts w:ascii="Arial" w:hAnsi="Arial" w:cs="Arial"/>
          <w:b/>
          <w:sz w:val="24"/>
          <w:szCs w:val="24"/>
        </w:rPr>
      </w:pPr>
    </w:p>
    <w:p w14:paraId="65564909" w14:textId="77777777" w:rsidR="004A6A7D" w:rsidRPr="00C24501" w:rsidRDefault="004A6A7D" w:rsidP="004A6A7D">
      <w:pPr>
        <w:spacing w:after="0" w:line="240" w:lineRule="auto"/>
        <w:jc w:val="center"/>
        <w:rPr>
          <w:rFonts w:ascii="Arial" w:hAnsi="Arial" w:cs="Arial"/>
          <w:b/>
          <w:sz w:val="24"/>
          <w:szCs w:val="24"/>
        </w:rPr>
      </w:pPr>
      <w:r w:rsidRPr="00C24501">
        <w:rPr>
          <w:rFonts w:ascii="Arial" w:hAnsi="Arial" w:cs="Arial"/>
          <w:b/>
          <w:sz w:val="24"/>
          <w:szCs w:val="24"/>
        </w:rPr>
        <w:t>PRESIDENTA</w:t>
      </w:r>
    </w:p>
    <w:p w14:paraId="3A3CDA5A" w14:textId="77777777" w:rsidR="004A6A7D" w:rsidRPr="00C24501" w:rsidRDefault="004A6A7D" w:rsidP="004A6A7D">
      <w:pPr>
        <w:spacing w:after="0" w:line="240" w:lineRule="auto"/>
        <w:jc w:val="center"/>
        <w:rPr>
          <w:rFonts w:ascii="Arial" w:hAnsi="Arial" w:cs="Arial"/>
          <w:b/>
          <w:sz w:val="24"/>
          <w:szCs w:val="24"/>
        </w:rPr>
      </w:pPr>
    </w:p>
    <w:p w14:paraId="4B9180BE" w14:textId="77777777" w:rsidR="004A6A7D" w:rsidRPr="00C24501" w:rsidRDefault="004A6A7D" w:rsidP="004A6A7D">
      <w:pPr>
        <w:spacing w:after="0" w:line="240" w:lineRule="auto"/>
        <w:jc w:val="center"/>
        <w:rPr>
          <w:rFonts w:ascii="Arial" w:hAnsi="Arial" w:cs="Arial"/>
          <w:b/>
          <w:sz w:val="24"/>
          <w:szCs w:val="24"/>
        </w:rPr>
      </w:pPr>
    </w:p>
    <w:p w14:paraId="2804CEE5" w14:textId="77777777" w:rsidR="004A6A7D" w:rsidRPr="00C24501" w:rsidRDefault="004A6A7D" w:rsidP="004A6A7D">
      <w:pPr>
        <w:spacing w:after="0" w:line="240" w:lineRule="auto"/>
        <w:jc w:val="center"/>
        <w:rPr>
          <w:rFonts w:ascii="Arial" w:hAnsi="Arial" w:cs="Arial"/>
          <w:b/>
          <w:sz w:val="24"/>
          <w:szCs w:val="24"/>
        </w:rPr>
      </w:pPr>
    </w:p>
    <w:p w14:paraId="5B81E0CF" w14:textId="77777777" w:rsidR="004A6A7D" w:rsidRPr="00C24501" w:rsidRDefault="004A6A7D" w:rsidP="004A6A7D">
      <w:pPr>
        <w:spacing w:after="0" w:line="240" w:lineRule="auto"/>
        <w:jc w:val="center"/>
        <w:rPr>
          <w:rFonts w:ascii="Arial" w:hAnsi="Arial" w:cs="Arial"/>
          <w:b/>
          <w:sz w:val="24"/>
          <w:szCs w:val="24"/>
        </w:rPr>
      </w:pPr>
    </w:p>
    <w:p w14:paraId="209A5931" w14:textId="77777777" w:rsidR="004A6A7D" w:rsidRPr="00C24501" w:rsidRDefault="004A6A7D" w:rsidP="004A6A7D">
      <w:pPr>
        <w:spacing w:after="0" w:line="240" w:lineRule="auto"/>
        <w:jc w:val="center"/>
        <w:rPr>
          <w:rFonts w:ascii="Arial" w:hAnsi="Arial" w:cs="Arial"/>
          <w:b/>
          <w:sz w:val="24"/>
          <w:szCs w:val="24"/>
        </w:rPr>
      </w:pPr>
      <w:r w:rsidRPr="00C24501">
        <w:rPr>
          <w:rFonts w:ascii="Arial" w:hAnsi="Arial" w:cs="Arial"/>
          <w:b/>
          <w:sz w:val="24"/>
          <w:szCs w:val="24"/>
        </w:rPr>
        <w:t>DIP. AZUCENA CISNEROS COSS</w:t>
      </w:r>
    </w:p>
    <w:p w14:paraId="5C5C672B" w14:textId="77777777" w:rsidR="004A6A7D" w:rsidRPr="00C24501" w:rsidRDefault="004A6A7D" w:rsidP="004A6A7D">
      <w:pPr>
        <w:spacing w:after="0" w:line="240" w:lineRule="auto"/>
        <w:jc w:val="center"/>
        <w:rPr>
          <w:rFonts w:ascii="Arial" w:hAnsi="Arial" w:cs="Arial"/>
          <w:b/>
          <w:sz w:val="24"/>
          <w:szCs w:val="24"/>
        </w:rPr>
      </w:pPr>
    </w:p>
    <w:p w14:paraId="5FEEC991" w14:textId="77777777" w:rsidR="004A6A7D" w:rsidRPr="00C24501" w:rsidRDefault="004A6A7D" w:rsidP="004A6A7D">
      <w:pPr>
        <w:spacing w:after="0" w:line="240" w:lineRule="auto"/>
        <w:jc w:val="center"/>
        <w:rPr>
          <w:rFonts w:ascii="Arial" w:hAnsi="Arial" w:cs="Arial"/>
          <w:b/>
          <w:sz w:val="24"/>
          <w:szCs w:val="24"/>
        </w:rPr>
      </w:pPr>
    </w:p>
    <w:p w14:paraId="66B79D8F" w14:textId="77777777" w:rsidR="004A6A7D" w:rsidRPr="00C24501" w:rsidRDefault="004A6A7D" w:rsidP="004A6A7D">
      <w:pPr>
        <w:spacing w:after="0" w:line="240" w:lineRule="auto"/>
        <w:jc w:val="center"/>
        <w:rPr>
          <w:rFonts w:ascii="Arial" w:hAnsi="Arial" w:cs="Arial"/>
          <w:b/>
          <w:sz w:val="24"/>
          <w:szCs w:val="24"/>
        </w:rPr>
      </w:pPr>
      <w:r w:rsidRPr="00C24501">
        <w:rPr>
          <w:rFonts w:ascii="Arial" w:hAnsi="Arial" w:cs="Arial"/>
          <w:b/>
          <w:sz w:val="24"/>
          <w:szCs w:val="24"/>
        </w:rPr>
        <w:t>SECRETARIAS</w:t>
      </w:r>
    </w:p>
    <w:p w14:paraId="2D2467A5" w14:textId="77777777" w:rsidR="004A6A7D" w:rsidRPr="00C24501" w:rsidRDefault="004A6A7D" w:rsidP="004A6A7D">
      <w:pPr>
        <w:spacing w:after="0" w:line="240" w:lineRule="auto"/>
        <w:jc w:val="center"/>
        <w:rPr>
          <w:rFonts w:ascii="Arial" w:hAnsi="Arial" w:cs="Arial"/>
          <w:b/>
          <w:sz w:val="24"/>
          <w:szCs w:val="24"/>
        </w:rPr>
      </w:pPr>
    </w:p>
    <w:p w14:paraId="68A8DF9C" w14:textId="77777777" w:rsidR="004A6A7D" w:rsidRPr="00C24501" w:rsidRDefault="004A6A7D" w:rsidP="004A6A7D">
      <w:pPr>
        <w:spacing w:after="0" w:line="240" w:lineRule="auto"/>
        <w:jc w:val="center"/>
        <w:rPr>
          <w:rFonts w:ascii="Arial" w:hAnsi="Arial" w:cs="Arial"/>
          <w:b/>
          <w:sz w:val="24"/>
          <w:szCs w:val="24"/>
        </w:rPr>
      </w:pPr>
    </w:p>
    <w:p w14:paraId="31974621" w14:textId="77777777" w:rsidR="004A6A7D" w:rsidRPr="00C24501" w:rsidRDefault="004A6A7D" w:rsidP="004A6A7D">
      <w:pPr>
        <w:spacing w:after="0" w:line="240" w:lineRule="auto"/>
        <w:jc w:val="center"/>
        <w:rPr>
          <w:rFonts w:ascii="Arial" w:hAnsi="Arial" w:cs="Arial"/>
          <w:b/>
          <w:sz w:val="24"/>
          <w:szCs w:val="24"/>
        </w:rPr>
      </w:pPr>
    </w:p>
    <w:p w14:paraId="136A2D64" w14:textId="77777777" w:rsidR="004A6A7D" w:rsidRPr="00C24501" w:rsidRDefault="004A6A7D" w:rsidP="004A6A7D">
      <w:pPr>
        <w:spacing w:after="0" w:line="240" w:lineRule="auto"/>
        <w:jc w:val="center"/>
        <w:rPr>
          <w:rFonts w:ascii="Arial" w:hAnsi="Arial" w:cs="Arial"/>
          <w:b/>
          <w:sz w:val="24"/>
          <w:szCs w:val="24"/>
        </w:rPr>
      </w:pPr>
    </w:p>
    <w:p w14:paraId="6B5C2127" w14:textId="77777777" w:rsidR="004A6A7D" w:rsidRPr="00C24501" w:rsidRDefault="004A6A7D" w:rsidP="004A6A7D">
      <w:pPr>
        <w:spacing w:after="0" w:line="240" w:lineRule="auto"/>
        <w:jc w:val="center"/>
        <w:rPr>
          <w:rFonts w:ascii="Arial" w:hAnsi="Arial" w:cs="Arial"/>
          <w:b/>
          <w:sz w:val="24"/>
          <w:szCs w:val="24"/>
        </w:rPr>
      </w:pPr>
      <w:r w:rsidRPr="00C24501">
        <w:rPr>
          <w:rFonts w:ascii="Arial" w:hAnsi="Arial" w:cs="Arial"/>
          <w:b/>
          <w:sz w:val="24"/>
          <w:szCs w:val="24"/>
        </w:rPr>
        <w:t>DIP. VIRIDIANA FUENTES CRUZ</w:t>
      </w:r>
    </w:p>
    <w:p w14:paraId="4870CE7A" w14:textId="77777777" w:rsidR="004A6A7D" w:rsidRPr="00C24501" w:rsidRDefault="004A6A7D" w:rsidP="004A6A7D">
      <w:pPr>
        <w:spacing w:after="0" w:line="240" w:lineRule="auto"/>
        <w:jc w:val="center"/>
        <w:rPr>
          <w:rFonts w:ascii="Arial" w:hAnsi="Arial" w:cs="Arial"/>
          <w:b/>
          <w:sz w:val="24"/>
          <w:szCs w:val="24"/>
        </w:rPr>
      </w:pPr>
    </w:p>
    <w:p w14:paraId="2AADFB28" w14:textId="77777777" w:rsidR="004A6A7D" w:rsidRPr="00C24501" w:rsidRDefault="004A6A7D" w:rsidP="004A6A7D">
      <w:pPr>
        <w:spacing w:after="0" w:line="240" w:lineRule="auto"/>
        <w:jc w:val="center"/>
        <w:rPr>
          <w:rFonts w:ascii="Arial" w:hAnsi="Arial" w:cs="Arial"/>
          <w:b/>
          <w:sz w:val="24"/>
          <w:szCs w:val="24"/>
        </w:rPr>
      </w:pPr>
    </w:p>
    <w:p w14:paraId="6F890964" w14:textId="77777777" w:rsidR="004A6A7D" w:rsidRPr="00C24501" w:rsidRDefault="004A6A7D" w:rsidP="004A6A7D">
      <w:pPr>
        <w:spacing w:after="0" w:line="240" w:lineRule="auto"/>
        <w:jc w:val="center"/>
        <w:rPr>
          <w:rFonts w:ascii="Arial" w:hAnsi="Arial" w:cs="Arial"/>
          <w:b/>
          <w:sz w:val="24"/>
          <w:szCs w:val="24"/>
        </w:rPr>
      </w:pPr>
    </w:p>
    <w:p w14:paraId="773A35B0" w14:textId="77777777" w:rsidR="004A6A7D" w:rsidRPr="00C24501" w:rsidRDefault="004A6A7D" w:rsidP="004A6A7D">
      <w:pPr>
        <w:spacing w:after="0" w:line="240" w:lineRule="auto"/>
        <w:jc w:val="center"/>
        <w:rPr>
          <w:rFonts w:ascii="Arial" w:hAnsi="Arial" w:cs="Arial"/>
          <w:b/>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4A6A7D" w:rsidRPr="00C24501" w14:paraId="73AA5C56" w14:textId="77777777" w:rsidTr="002074D6">
        <w:tc>
          <w:tcPr>
            <w:tcW w:w="4981" w:type="dxa"/>
          </w:tcPr>
          <w:p w14:paraId="0F2AA497" w14:textId="77777777" w:rsidR="004A6A7D" w:rsidRPr="00C24501" w:rsidRDefault="004A6A7D" w:rsidP="004A6A7D">
            <w:pPr>
              <w:spacing w:after="0" w:line="240" w:lineRule="auto"/>
              <w:jc w:val="center"/>
              <w:rPr>
                <w:rFonts w:ascii="Arial" w:hAnsi="Arial" w:cs="Arial"/>
                <w:b/>
                <w:sz w:val="24"/>
                <w:szCs w:val="24"/>
              </w:rPr>
            </w:pPr>
            <w:r w:rsidRPr="00C24501">
              <w:rPr>
                <w:rFonts w:ascii="Arial" w:hAnsi="Arial" w:cs="Arial"/>
                <w:b/>
                <w:sz w:val="24"/>
                <w:szCs w:val="24"/>
              </w:rPr>
              <w:t xml:space="preserve">DIP. MARÍA DEL ROSARIO </w:t>
            </w:r>
          </w:p>
          <w:p w14:paraId="71F8EDE0" w14:textId="77777777" w:rsidR="004A6A7D" w:rsidRPr="00C24501" w:rsidRDefault="004A6A7D" w:rsidP="004A6A7D">
            <w:pPr>
              <w:spacing w:after="0" w:line="240" w:lineRule="auto"/>
              <w:jc w:val="center"/>
              <w:rPr>
                <w:rFonts w:ascii="Arial" w:hAnsi="Arial" w:cs="Arial"/>
                <w:b/>
                <w:sz w:val="24"/>
                <w:szCs w:val="24"/>
              </w:rPr>
            </w:pPr>
            <w:r w:rsidRPr="00C24501">
              <w:rPr>
                <w:rFonts w:ascii="Arial" w:hAnsi="Arial" w:cs="Arial"/>
                <w:b/>
                <w:sz w:val="24"/>
                <w:szCs w:val="24"/>
              </w:rPr>
              <w:t>AGUIRRE FLORES</w:t>
            </w:r>
          </w:p>
        </w:tc>
        <w:tc>
          <w:tcPr>
            <w:tcW w:w="4981" w:type="dxa"/>
          </w:tcPr>
          <w:p w14:paraId="75CA8CFA" w14:textId="77777777" w:rsidR="004A6A7D" w:rsidRPr="00C24501" w:rsidRDefault="004A6A7D" w:rsidP="004A6A7D">
            <w:pPr>
              <w:spacing w:after="0" w:line="240" w:lineRule="auto"/>
              <w:jc w:val="center"/>
              <w:rPr>
                <w:rFonts w:ascii="Arial" w:hAnsi="Arial" w:cs="Arial"/>
                <w:b/>
                <w:sz w:val="24"/>
                <w:szCs w:val="24"/>
              </w:rPr>
            </w:pPr>
            <w:r w:rsidRPr="00C24501">
              <w:rPr>
                <w:rFonts w:ascii="Arial" w:hAnsi="Arial" w:cs="Arial"/>
                <w:b/>
                <w:sz w:val="24"/>
                <w:szCs w:val="24"/>
              </w:rPr>
              <w:t xml:space="preserve">DIP. MÓNICA MIRIAM </w:t>
            </w:r>
          </w:p>
          <w:p w14:paraId="768F5485" w14:textId="77777777" w:rsidR="004A6A7D" w:rsidRPr="00C24501" w:rsidRDefault="004A6A7D" w:rsidP="004A6A7D">
            <w:pPr>
              <w:spacing w:after="0" w:line="240" w:lineRule="auto"/>
              <w:jc w:val="center"/>
              <w:rPr>
                <w:rFonts w:ascii="Arial" w:hAnsi="Arial" w:cs="Arial"/>
                <w:b/>
                <w:sz w:val="24"/>
                <w:szCs w:val="24"/>
              </w:rPr>
            </w:pPr>
            <w:r w:rsidRPr="00C24501">
              <w:rPr>
                <w:rFonts w:ascii="Arial" w:hAnsi="Arial" w:cs="Arial"/>
                <w:b/>
                <w:sz w:val="24"/>
                <w:szCs w:val="24"/>
              </w:rPr>
              <w:t>GRANILLO VELAZCO</w:t>
            </w:r>
          </w:p>
        </w:tc>
      </w:tr>
    </w:tbl>
    <w:p w14:paraId="05620018" w14:textId="3478C99C" w:rsidR="004A6A7D" w:rsidRDefault="004A6A7D">
      <w:pPr>
        <w:spacing w:after="0" w:line="240" w:lineRule="auto"/>
        <w:rPr>
          <w:rFonts w:ascii="Bookman Old Style" w:hAnsi="Bookman Old Style" w:cs="Arial"/>
          <w:sz w:val="20"/>
          <w:szCs w:val="20"/>
          <w:lang w:val="es-ES_tradnl"/>
        </w:rPr>
      </w:pPr>
      <w:r>
        <w:rPr>
          <w:rFonts w:ascii="Bookman Old Style" w:hAnsi="Bookman Old Style" w:cs="Arial"/>
          <w:sz w:val="20"/>
          <w:szCs w:val="20"/>
          <w:lang w:val="es-ES_tradnl"/>
        </w:rPr>
        <w:br w:type="page"/>
      </w:r>
    </w:p>
    <w:p w14:paraId="18DB34E0" w14:textId="77777777" w:rsidR="006C645B" w:rsidRPr="00F227D3" w:rsidRDefault="006C645B" w:rsidP="00F46F57">
      <w:pPr>
        <w:rPr>
          <w:rFonts w:ascii="Bookman Old Style" w:hAnsi="Bookman Old Style" w:cs="Arial"/>
          <w:sz w:val="20"/>
          <w:szCs w:val="20"/>
          <w:lang w:val="es-ES_tradnl"/>
        </w:rPr>
      </w:pPr>
    </w:p>
    <w:bookmarkEnd w:id="1"/>
    <w:bookmarkEnd w:id="2"/>
    <w:p w14:paraId="2DB05231" w14:textId="77777777" w:rsidR="008A517F" w:rsidRPr="00F227D3" w:rsidRDefault="008A517F" w:rsidP="008A517F">
      <w:pPr>
        <w:spacing w:after="0" w:line="240" w:lineRule="auto"/>
        <w:jc w:val="center"/>
        <w:rPr>
          <w:rFonts w:ascii="Bookman Old Style" w:hAnsi="Bookman Old Style" w:cs="Arial"/>
          <w:sz w:val="20"/>
          <w:szCs w:val="20"/>
          <w:lang w:val="es-ES_tradnl"/>
        </w:rPr>
      </w:pPr>
      <w:r w:rsidRPr="00F227D3">
        <w:rPr>
          <w:rFonts w:ascii="Bookman Old Style" w:hAnsi="Bookman Old Style" w:cs="Arial"/>
          <w:b/>
          <w:sz w:val="20"/>
          <w:szCs w:val="20"/>
          <w:lang w:val="es-ES_tradnl"/>
        </w:rPr>
        <w:t>ANEXO I.</w:t>
      </w:r>
      <w:r w:rsidRPr="00F227D3">
        <w:rPr>
          <w:rFonts w:ascii="Bookman Old Style" w:hAnsi="Bookman Old Style" w:cs="Arial"/>
          <w:sz w:val="20"/>
          <w:szCs w:val="20"/>
          <w:lang w:val="es-ES_tradnl"/>
        </w:rPr>
        <w:t xml:space="preserve"> Resultados de los Egresos -LDF-C</w:t>
      </w:r>
    </w:p>
    <w:p w14:paraId="604DE562" w14:textId="77777777" w:rsidR="008A517F" w:rsidRPr="00F227D3" w:rsidRDefault="008A517F" w:rsidP="008A517F">
      <w:pPr>
        <w:spacing w:after="0" w:line="240" w:lineRule="auto"/>
        <w:jc w:val="center"/>
        <w:rPr>
          <w:rFonts w:ascii="Bookman Old Style" w:hAnsi="Bookman Old Style" w:cs="Arial"/>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1714"/>
        <w:gridCol w:w="1126"/>
        <w:gridCol w:w="1132"/>
        <w:gridCol w:w="1130"/>
        <w:gridCol w:w="1150"/>
        <w:gridCol w:w="1253"/>
        <w:gridCol w:w="1134"/>
        <w:gridCol w:w="1323"/>
      </w:tblGrid>
      <w:tr w:rsidR="008A517F" w:rsidRPr="00F227D3" w14:paraId="09825B1E" w14:textId="77777777" w:rsidTr="0020036A">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680000"/>
            <w:vAlign w:val="center"/>
            <w:hideMark/>
          </w:tcPr>
          <w:p w14:paraId="2765DAA9" w14:textId="77777777" w:rsidR="008A517F" w:rsidRPr="00F227D3" w:rsidRDefault="008A517F" w:rsidP="0020036A">
            <w:pPr>
              <w:spacing w:after="0" w:line="240" w:lineRule="auto"/>
              <w:jc w:val="center"/>
              <w:rPr>
                <w:rFonts w:ascii="Bookman Old Style" w:eastAsia="Times New Roman" w:hAnsi="Bookman Old Style" w:cs="Calibri"/>
                <w:b/>
                <w:bCs/>
                <w:color w:val="FFFFFF" w:themeColor="background1"/>
                <w:sz w:val="16"/>
                <w:szCs w:val="16"/>
                <w:lang w:eastAsia="es-MX"/>
              </w:rPr>
            </w:pPr>
            <w:r w:rsidRPr="00F227D3">
              <w:rPr>
                <w:rFonts w:ascii="Bookman Old Style" w:eastAsia="Times New Roman" w:hAnsi="Bookman Old Style" w:cs="Calibri"/>
                <w:b/>
                <w:bCs/>
                <w:color w:val="FFFFFF" w:themeColor="background1"/>
                <w:sz w:val="16"/>
                <w:szCs w:val="16"/>
                <w:lang w:eastAsia="es-MX"/>
              </w:rPr>
              <w:t>ANEXO I. Resultados de los Egresos - LDF</w:t>
            </w:r>
            <w:r w:rsidRPr="00F227D3">
              <w:rPr>
                <w:rFonts w:ascii="Bookman Old Style" w:eastAsia="Times New Roman" w:hAnsi="Bookman Old Style" w:cs="Calibri"/>
                <w:b/>
                <w:bCs/>
                <w:color w:val="FFFFFF" w:themeColor="background1"/>
                <w:sz w:val="16"/>
                <w:szCs w:val="16"/>
                <w:lang w:eastAsia="es-MX"/>
              </w:rPr>
              <w:br/>
              <w:t>(Pesos)</w:t>
            </w:r>
          </w:p>
        </w:tc>
      </w:tr>
      <w:tr w:rsidR="008A517F" w:rsidRPr="00F227D3" w14:paraId="67AD86D3" w14:textId="77777777" w:rsidTr="0020036A">
        <w:trPr>
          <w:trHeight w:val="20"/>
        </w:trPr>
        <w:tc>
          <w:tcPr>
            <w:tcW w:w="861" w:type="pct"/>
            <w:tcBorders>
              <w:top w:val="nil"/>
              <w:left w:val="single" w:sz="4" w:space="0" w:color="auto"/>
              <w:bottom w:val="single" w:sz="4" w:space="0" w:color="auto"/>
              <w:right w:val="single" w:sz="4" w:space="0" w:color="auto"/>
            </w:tcBorders>
            <w:shd w:val="clear" w:color="auto" w:fill="680000"/>
            <w:vAlign w:val="center"/>
            <w:hideMark/>
          </w:tcPr>
          <w:p w14:paraId="68EE3994" w14:textId="77777777" w:rsidR="008A517F" w:rsidRPr="00F227D3" w:rsidRDefault="008A517F" w:rsidP="0020036A">
            <w:pPr>
              <w:spacing w:after="0" w:line="240" w:lineRule="auto"/>
              <w:jc w:val="center"/>
              <w:rPr>
                <w:rFonts w:ascii="Bookman Old Style" w:eastAsia="Times New Roman" w:hAnsi="Bookman Old Style" w:cs="Calibri"/>
                <w:color w:val="FFFFFF" w:themeColor="background1"/>
                <w:sz w:val="16"/>
                <w:szCs w:val="16"/>
                <w:lang w:eastAsia="es-MX"/>
              </w:rPr>
            </w:pPr>
          </w:p>
        </w:tc>
        <w:tc>
          <w:tcPr>
            <w:tcW w:w="565" w:type="pct"/>
            <w:tcBorders>
              <w:top w:val="nil"/>
              <w:left w:val="nil"/>
              <w:bottom w:val="single" w:sz="4" w:space="0" w:color="auto"/>
              <w:right w:val="single" w:sz="4" w:space="0" w:color="auto"/>
            </w:tcBorders>
            <w:shd w:val="clear" w:color="auto" w:fill="680000"/>
            <w:noWrap/>
            <w:vAlign w:val="center"/>
            <w:hideMark/>
          </w:tcPr>
          <w:p w14:paraId="1623DF00" w14:textId="77777777" w:rsidR="008A517F" w:rsidRPr="00F227D3" w:rsidRDefault="008A517F" w:rsidP="0020036A">
            <w:pPr>
              <w:spacing w:after="0" w:line="240" w:lineRule="auto"/>
              <w:jc w:val="center"/>
              <w:rPr>
                <w:rFonts w:ascii="Bookman Old Style" w:eastAsia="Times New Roman" w:hAnsi="Bookman Old Style" w:cs="Calibri"/>
                <w:b/>
                <w:bCs/>
                <w:color w:val="FFFFFF" w:themeColor="background1"/>
                <w:sz w:val="16"/>
                <w:szCs w:val="16"/>
                <w:lang w:eastAsia="es-MX"/>
              </w:rPr>
            </w:pPr>
            <w:r w:rsidRPr="00F227D3">
              <w:rPr>
                <w:rFonts w:ascii="Bookman Old Style" w:eastAsia="Times New Roman" w:hAnsi="Bookman Old Style" w:cs="Calibri"/>
                <w:b/>
                <w:bCs/>
                <w:color w:val="FFFFFF" w:themeColor="background1"/>
                <w:sz w:val="16"/>
                <w:szCs w:val="16"/>
                <w:lang w:eastAsia="es-MX"/>
              </w:rPr>
              <w:t>2017</w:t>
            </w:r>
          </w:p>
        </w:tc>
        <w:tc>
          <w:tcPr>
            <w:tcW w:w="568" w:type="pct"/>
            <w:tcBorders>
              <w:top w:val="nil"/>
              <w:left w:val="nil"/>
              <w:bottom w:val="single" w:sz="4" w:space="0" w:color="auto"/>
              <w:right w:val="single" w:sz="4" w:space="0" w:color="auto"/>
            </w:tcBorders>
            <w:shd w:val="clear" w:color="auto" w:fill="680000"/>
            <w:noWrap/>
            <w:vAlign w:val="center"/>
            <w:hideMark/>
          </w:tcPr>
          <w:p w14:paraId="792EBC9E" w14:textId="77777777" w:rsidR="008A517F" w:rsidRPr="00F227D3" w:rsidRDefault="008A517F" w:rsidP="0020036A">
            <w:pPr>
              <w:spacing w:after="0" w:line="240" w:lineRule="auto"/>
              <w:jc w:val="center"/>
              <w:rPr>
                <w:rFonts w:ascii="Bookman Old Style" w:eastAsia="Times New Roman" w:hAnsi="Bookman Old Style" w:cs="Calibri"/>
                <w:b/>
                <w:bCs/>
                <w:color w:val="FFFFFF" w:themeColor="background1"/>
                <w:sz w:val="16"/>
                <w:szCs w:val="16"/>
                <w:lang w:eastAsia="es-MX"/>
              </w:rPr>
            </w:pPr>
            <w:r w:rsidRPr="00F227D3">
              <w:rPr>
                <w:rFonts w:ascii="Bookman Old Style" w:eastAsia="Times New Roman" w:hAnsi="Bookman Old Style" w:cs="Calibri"/>
                <w:b/>
                <w:bCs/>
                <w:color w:val="FFFFFF" w:themeColor="background1"/>
                <w:sz w:val="16"/>
                <w:szCs w:val="16"/>
                <w:lang w:eastAsia="es-MX"/>
              </w:rPr>
              <w:t>2018</w:t>
            </w:r>
          </w:p>
        </w:tc>
        <w:tc>
          <w:tcPr>
            <w:tcW w:w="567" w:type="pct"/>
            <w:tcBorders>
              <w:top w:val="nil"/>
              <w:left w:val="nil"/>
              <w:bottom w:val="single" w:sz="4" w:space="0" w:color="auto"/>
              <w:right w:val="single" w:sz="4" w:space="0" w:color="auto"/>
            </w:tcBorders>
            <w:shd w:val="clear" w:color="auto" w:fill="680000"/>
            <w:noWrap/>
            <w:vAlign w:val="center"/>
            <w:hideMark/>
          </w:tcPr>
          <w:p w14:paraId="1106ED64" w14:textId="77777777" w:rsidR="008A517F" w:rsidRPr="00F227D3" w:rsidRDefault="008A517F" w:rsidP="0020036A">
            <w:pPr>
              <w:spacing w:after="0" w:line="240" w:lineRule="auto"/>
              <w:jc w:val="center"/>
              <w:rPr>
                <w:rFonts w:ascii="Bookman Old Style" w:eastAsia="Times New Roman" w:hAnsi="Bookman Old Style" w:cs="Calibri"/>
                <w:b/>
                <w:bCs/>
                <w:color w:val="FFFFFF" w:themeColor="background1"/>
                <w:sz w:val="16"/>
                <w:szCs w:val="16"/>
                <w:lang w:eastAsia="es-MX"/>
              </w:rPr>
            </w:pPr>
            <w:r w:rsidRPr="00F227D3">
              <w:rPr>
                <w:rFonts w:ascii="Bookman Old Style" w:eastAsia="Times New Roman" w:hAnsi="Bookman Old Style" w:cs="Calibri"/>
                <w:b/>
                <w:bCs/>
                <w:color w:val="FFFFFF" w:themeColor="background1"/>
                <w:sz w:val="16"/>
                <w:szCs w:val="16"/>
                <w:lang w:eastAsia="es-MX"/>
              </w:rPr>
              <w:t>2019</w:t>
            </w:r>
          </w:p>
        </w:tc>
        <w:tc>
          <w:tcPr>
            <w:tcW w:w="577" w:type="pct"/>
            <w:tcBorders>
              <w:top w:val="nil"/>
              <w:left w:val="nil"/>
              <w:bottom w:val="single" w:sz="4" w:space="0" w:color="auto"/>
              <w:right w:val="single" w:sz="4" w:space="0" w:color="auto"/>
            </w:tcBorders>
            <w:shd w:val="clear" w:color="auto" w:fill="680000"/>
            <w:noWrap/>
            <w:vAlign w:val="center"/>
            <w:hideMark/>
          </w:tcPr>
          <w:p w14:paraId="51CDCFB2" w14:textId="77777777" w:rsidR="008A517F" w:rsidRPr="00F227D3" w:rsidRDefault="008A517F" w:rsidP="0020036A">
            <w:pPr>
              <w:spacing w:after="0" w:line="240" w:lineRule="auto"/>
              <w:jc w:val="center"/>
              <w:rPr>
                <w:rFonts w:ascii="Bookman Old Style" w:eastAsia="Times New Roman" w:hAnsi="Bookman Old Style" w:cs="Calibri"/>
                <w:b/>
                <w:bCs/>
                <w:color w:val="FFFFFF" w:themeColor="background1"/>
                <w:sz w:val="16"/>
                <w:szCs w:val="16"/>
                <w:lang w:eastAsia="es-MX"/>
              </w:rPr>
            </w:pPr>
            <w:r w:rsidRPr="00F227D3">
              <w:rPr>
                <w:rFonts w:ascii="Bookman Old Style" w:eastAsia="Times New Roman" w:hAnsi="Bookman Old Style" w:cs="Calibri"/>
                <w:b/>
                <w:bCs/>
                <w:color w:val="FFFFFF" w:themeColor="background1"/>
                <w:sz w:val="16"/>
                <w:szCs w:val="16"/>
                <w:lang w:eastAsia="es-MX"/>
              </w:rPr>
              <w:t>2020</w:t>
            </w:r>
          </w:p>
        </w:tc>
        <w:tc>
          <w:tcPr>
            <w:tcW w:w="629" w:type="pct"/>
            <w:tcBorders>
              <w:top w:val="nil"/>
              <w:left w:val="nil"/>
              <w:bottom w:val="single" w:sz="4" w:space="0" w:color="auto"/>
              <w:right w:val="single" w:sz="4" w:space="0" w:color="auto"/>
            </w:tcBorders>
            <w:shd w:val="clear" w:color="auto" w:fill="680000"/>
            <w:noWrap/>
            <w:vAlign w:val="center"/>
            <w:hideMark/>
          </w:tcPr>
          <w:p w14:paraId="5FA5CC9C" w14:textId="77777777" w:rsidR="008A517F" w:rsidRPr="00F227D3" w:rsidRDefault="008A517F" w:rsidP="0020036A">
            <w:pPr>
              <w:spacing w:after="0" w:line="240" w:lineRule="auto"/>
              <w:jc w:val="center"/>
              <w:rPr>
                <w:rFonts w:ascii="Bookman Old Style" w:eastAsia="Times New Roman" w:hAnsi="Bookman Old Style" w:cs="Calibri"/>
                <w:b/>
                <w:bCs/>
                <w:color w:val="FFFFFF" w:themeColor="background1"/>
                <w:sz w:val="16"/>
                <w:szCs w:val="16"/>
                <w:lang w:eastAsia="es-MX"/>
              </w:rPr>
            </w:pPr>
            <w:r w:rsidRPr="00F227D3">
              <w:rPr>
                <w:rFonts w:ascii="Bookman Old Style" w:eastAsia="Times New Roman" w:hAnsi="Bookman Old Style" w:cs="Calibri"/>
                <w:b/>
                <w:bCs/>
                <w:color w:val="FFFFFF" w:themeColor="background1"/>
                <w:sz w:val="16"/>
                <w:szCs w:val="16"/>
                <w:lang w:eastAsia="es-MX"/>
              </w:rPr>
              <w:t>2021</w:t>
            </w:r>
          </w:p>
        </w:tc>
        <w:tc>
          <w:tcPr>
            <w:tcW w:w="569" w:type="pct"/>
            <w:tcBorders>
              <w:top w:val="nil"/>
              <w:left w:val="nil"/>
              <w:bottom w:val="single" w:sz="4" w:space="0" w:color="auto"/>
              <w:right w:val="single" w:sz="4" w:space="0" w:color="auto"/>
            </w:tcBorders>
            <w:shd w:val="clear" w:color="auto" w:fill="680000"/>
            <w:noWrap/>
            <w:vAlign w:val="center"/>
            <w:hideMark/>
          </w:tcPr>
          <w:p w14:paraId="76A75A8E" w14:textId="77777777" w:rsidR="008A517F" w:rsidRPr="00F227D3" w:rsidRDefault="008A517F" w:rsidP="0020036A">
            <w:pPr>
              <w:spacing w:after="0" w:line="240" w:lineRule="auto"/>
              <w:jc w:val="center"/>
              <w:rPr>
                <w:rFonts w:ascii="Bookman Old Style" w:eastAsia="Times New Roman" w:hAnsi="Bookman Old Style" w:cs="Calibri"/>
                <w:b/>
                <w:bCs/>
                <w:color w:val="FFFFFF" w:themeColor="background1"/>
                <w:sz w:val="16"/>
                <w:szCs w:val="16"/>
                <w:lang w:eastAsia="es-MX"/>
              </w:rPr>
            </w:pPr>
            <w:r w:rsidRPr="00F227D3">
              <w:rPr>
                <w:rFonts w:ascii="Bookman Old Style" w:eastAsia="Times New Roman" w:hAnsi="Bookman Old Style" w:cs="Calibri"/>
                <w:b/>
                <w:bCs/>
                <w:color w:val="FFFFFF" w:themeColor="background1"/>
                <w:sz w:val="16"/>
                <w:szCs w:val="16"/>
                <w:lang w:eastAsia="es-MX"/>
              </w:rPr>
              <w:t>2022</w:t>
            </w:r>
          </w:p>
        </w:tc>
        <w:tc>
          <w:tcPr>
            <w:tcW w:w="663" w:type="pct"/>
            <w:tcBorders>
              <w:top w:val="nil"/>
              <w:left w:val="nil"/>
              <w:bottom w:val="single" w:sz="4" w:space="0" w:color="auto"/>
              <w:right w:val="single" w:sz="4" w:space="0" w:color="auto"/>
            </w:tcBorders>
            <w:shd w:val="clear" w:color="auto" w:fill="680000"/>
            <w:noWrap/>
            <w:vAlign w:val="center"/>
            <w:hideMark/>
          </w:tcPr>
          <w:p w14:paraId="0D49EA48" w14:textId="77777777" w:rsidR="008A517F" w:rsidRPr="00F227D3" w:rsidRDefault="008A517F" w:rsidP="0020036A">
            <w:pPr>
              <w:spacing w:after="0" w:line="240" w:lineRule="auto"/>
              <w:jc w:val="center"/>
              <w:rPr>
                <w:rFonts w:ascii="Bookman Old Style" w:eastAsia="Times New Roman" w:hAnsi="Bookman Old Style" w:cs="Calibri"/>
                <w:b/>
                <w:bCs/>
                <w:color w:val="FFFFFF" w:themeColor="background1"/>
                <w:sz w:val="16"/>
                <w:szCs w:val="16"/>
                <w:lang w:eastAsia="es-MX"/>
              </w:rPr>
            </w:pPr>
            <w:r w:rsidRPr="00F227D3">
              <w:rPr>
                <w:rFonts w:ascii="Bookman Old Style" w:eastAsia="Times New Roman" w:hAnsi="Bookman Old Style" w:cs="Calibri"/>
                <w:b/>
                <w:bCs/>
                <w:color w:val="FFFFFF" w:themeColor="background1"/>
                <w:sz w:val="16"/>
                <w:szCs w:val="16"/>
                <w:lang w:eastAsia="es-MX"/>
              </w:rPr>
              <w:t>2023</w:t>
            </w:r>
          </w:p>
        </w:tc>
      </w:tr>
      <w:tr w:rsidR="008A517F" w:rsidRPr="00F227D3" w14:paraId="12215BCA"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3803B"/>
            <w:vAlign w:val="center"/>
            <w:hideMark/>
          </w:tcPr>
          <w:p w14:paraId="071A2F1D" w14:textId="77777777" w:rsidR="008A517F" w:rsidRPr="00F227D3" w:rsidRDefault="008A517F" w:rsidP="0020036A">
            <w:pPr>
              <w:spacing w:after="0" w:line="240" w:lineRule="auto"/>
              <w:rPr>
                <w:rFonts w:ascii="Bookman Old Style" w:eastAsia="Times New Roman" w:hAnsi="Bookman Old Style" w:cs="Calibri"/>
                <w:b/>
                <w:bCs/>
                <w:color w:val="FFFFFF" w:themeColor="background1"/>
                <w:sz w:val="12"/>
                <w:szCs w:val="12"/>
                <w:lang w:eastAsia="es-MX"/>
              </w:rPr>
            </w:pPr>
            <w:r w:rsidRPr="00F227D3">
              <w:rPr>
                <w:rFonts w:ascii="Bookman Old Style" w:eastAsia="Times New Roman" w:hAnsi="Bookman Old Style" w:cs="Calibri"/>
                <w:b/>
                <w:bCs/>
                <w:color w:val="FFFFFF" w:themeColor="background1"/>
                <w:sz w:val="12"/>
                <w:szCs w:val="12"/>
                <w:lang w:eastAsia="es-MX"/>
              </w:rPr>
              <w:t>1. Gasto No Etiquetado (1=A+B+C+D+E+F+G+H+I)</w:t>
            </w:r>
          </w:p>
        </w:tc>
        <w:tc>
          <w:tcPr>
            <w:tcW w:w="565" w:type="pct"/>
            <w:tcBorders>
              <w:top w:val="nil"/>
              <w:left w:val="nil"/>
              <w:bottom w:val="single" w:sz="4" w:space="0" w:color="auto"/>
              <w:right w:val="single" w:sz="4" w:space="0" w:color="auto"/>
            </w:tcBorders>
            <w:shd w:val="clear" w:color="auto" w:fill="A3803B"/>
            <w:noWrap/>
            <w:vAlign w:val="center"/>
            <w:hideMark/>
          </w:tcPr>
          <w:p w14:paraId="128E1293"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192,780,055,700</w:t>
            </w:r>
          </w:p>
        </w:tc>
        <w:tc>
          <w:tcPr>
            <w:tcW w:w="568" w:type="pct"/>
            <w:tcBorders>
              <w:top w:val="nil"/>
              <w:left w:val="nil"/>
              <w:bottom w:val="single" w:sz="4" w:space="0" w:color="auto"/>
              <w:right w:val="single" w:sz="4" w:space="0" w:color="auto"/>
            </w:tcBorders>
            <w:shd w:val="clear" w:color="auto" w:fill="A3803B"/>
            <w:noWrap/>
            <w:vAlign w:val="center"/>
            <w:hideMark/>
          </w:tcPr>
          <w:p w14:paraId="6F6B5D3A"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232,425,741,400</w:t>
            </w:r>
          </w:p>
        </w:tc>
        <w:tc>
          <w:tcPr>
            <w:tcW w:w="567" w:type="pct"/>
            <w:tcBorders>
              <w:top w:val="nil"/>
              <w:left w:val="nil"/>
              <w:bottom w:val="single" w:sz="4" w:space="0" w:color="auto"/>
              <w:right w:val="single" w:sz="4" w:space="0" w:color="auto"/>
            </w:tcBorders>
            <w:shd w:val="clear" w:color="auto" w:fill="A3803B"/>
            <w:noWrap/>
            <w:vAlign w:val="center"/>
            <w:hideMark/>
          </w:tcPr>
          <w:p w14:paraId="04E47362"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210,506,154,800</w:t>
            </w:r>
          </w:p>
        </w:tc>
        <w:tc>
          <w:tcPr>
            <w:tcW w:w="577" w:type="pct"/>
            <w:tcBorders>
              <w:top w:val="nil"/>
              <w:left w:val="nil"/>
              <w:bottom w:val="single" w:sz="4" w:space="0" w:color="auto"/>
              <w:right w:val="single" w:sz="4" w:space="0" w:color="auto"/>
            </w:tcBorders>
            <w:shd w:val="clear" w:color="auto" w:fill="A3803B"/>
            <w:noWrap/>
            <w:vAlign w:val="center"/>
            <w:hideMark/>
          </w:tcPr>
          <w:p w14:paraId="4B2B2D13"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205,380,599,602</w:t>
            </w:r>
          </w:p>
        </w:tc>
        <w:tc>
          <w:tcPr>
            <w:tcW w:w="629" w:type="pct"/>
            <w:tcBorders>
              <w:top w:val="nil"/>
              <w:left w:val="nil"/>
              <w:bottom w:val="single" w:sz="4" w:space="0" w:color="auto"/>
              <w:right w:val="single" w:sz="4" w:space="0" w:color="auto"/>
            </w:tcBorders>
            <w:shd w:val="clear" w:color="auto" w:fill="A3803B"/>
            <w:noWrap/>
            <w:vAlign w:val="center"/>
            <w:hideMark/>
          </w:tcPr>
          <w:p w14:paraId="526D0DC3"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223,787,337,525</w:t>
            </w:r>
          </w:p>
        </w:tc>
        <w:tc>
          <w:tcPr>
            <w:tcW w:w="569" w:type="pct"/>
            <w:tcBorders>
              <w:top w:val="nil"/>
              <w:left w:val="nil"/>
              <w:bottom w:val="single" w:sz="4" w:space="0" w:color="auto"/>
              <w:right w:val="single" w:sz="4" w:space="0" w:color="auto"/>
            </w:tcBorders>
            <w:shd w:val="clear" w:color="auto" w:fill="A3803B"/>
            <w:noWrap/>
            <w:vAlign w:val="center"/>
            <w:hideMark/>
          </w:tcPr>
          <w:p w14:paraId="3CB5E634"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242,675,125,454</w:t>
            </w:r>
          </w:p>
        </w:tc>
        <w:tc>
          <w:tcPr>
            <w:tcW w:w="663" w:type="pct"/>
            <w:tcBorders>
              <w:top w:val="nil"/>
              <w:left w:val="nil"/>
              <w:bottom w:val="single" w:sz="4" w:space="0" w:color="auto"/>
              <w:right w:val="single" w:sz="4" w:space="0" w:color="auto"/>
            </w:tcBorders>
            <w:shd w:val="clear" w:color="auto" w:fill="A3803B"/>
            <w:noWrap/>
            <w:vAlign w:val="center"/>
            <w:hideMark/>
          </w:tcPr>
          <w:p w14:paraId="294D361A"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252,382,130,472</w:t>
            </w:r>
          </w:p>
        </w:tc>
      </w:tr>
      <w:tr w:rsidR="008A517F" w:rsidRPr="00F227D3" w14:paraId="32C9A9B4"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24CB0DC8"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A. Servicios Personales </w:t>
            </w:r>
          </w:p>
        </w:tc>
        <w:tc>
          <w:tcPr>
            <w:tcW w:w="565" w:type="pct"/>
            <w:tcBorders>
              <w:top w:val="nil"/>
              <w:left w:val="nil"/>
              <w:bottom w:val="single" w:sz="4" w:space="0" w:color="auto"/>
              <w:right w:val="single" w:sz="4" w:space="0" w:color="auto"/>
            </w:tcBorders>
            <w:shd w:val="clear" w:color="auto" w:fill="auto"/>
            <w:noWrap/>
            <w:vAlign w:val="center"/>
            <w:hideMark/>
          </w:tcPr>
          <w:p w14:paraId="1CDC6A61"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59,967,932,400</w:t>
            </w:r>
          </w:p>
        </w:tc>
        <w:tc>
          <w:tcPr>
            <w:tcW w:w="568" w:type="pct"/>
            <w:tcBorders>
              <w:top w:val="nil"/>
              <w:left w:val="nil"/>
              <w:bottom w:val="single" w:sz="4" w:space="0" w:color="auto"/>
              <w:right w:val="single" w:sz="4" w:space="0" w:color="auto"/>
            </w:tcBorders>
            <w:shd w:val="clear" w:color="auto" w:fill="auto"/>
            <w:noWrap/>
            <w:vAlign w:val="center"/>
            <w:hideMark/>
          </w:tcPr>
          <w:p w14:paraId="4EE9D1F8"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60,507,800,700</w:t>
            </w:r>
          </w:p>
        </w:tc>
        <w:tc>
          <w:tcPr>
            <w:tcW w:w="567" w:type="pct"/>
            <w:tcBorders>
              <w:top w:val="nil"/>
              <w:left w:val="nil"/>
              <w:bottom w:val="single" w:sz="4" w:space="0" w:color="auto"/>
              <w:right w:val="single" w:sz="4" w:space="0" w:color="auto"/>
            </w:tcBorders>
            <w:shd w:val="clear" w:color="auto" w:fill="auto"/>
            <w:noWrap/>
            <w:vAlign w:val="center"/>
            <w:hideMark/>
          </w:tcPr>
          <w:p w14:paraId="7B2902EA"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57,929,663,800</w:t>
            </w:r>
          </w:p>
        </w:tc>
        <w:tc>
          <w:tcPr>
            <w:tcW w:w="577" w:type="pct"/>
            <w:tcBorders>
              <w:top w:val="nil"/>
              <w:left w:val="nil"/>
              <w:bottom w:val="single" w:sz="4" w:space="0" w:color="auto"/>
              <w:right w:val="single" w:sz="4" w:space="0" w:color="auto"/>
            </w:tcBorders>
            <w:shd w:val="clear" w:color="auto" w:fill="auto"/>
            <w:noWrap/>
            <w:vAlign w:val="center"/>
            <w:hideMark/>
          </w:tcPr>
          <w:p w14:paraId="6F61B375"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60,368,417,659</w:t>
            </w:r>
          </w:p>
        </w:tc>
        <w:tc>
          <w:tcPr>
            <w:tcW w:w="629" w:type="pct"/>
            <w:tcBorders>
              <w:top w:val="nil"/>
              <w:left w:val="nil"/>
              <w:bottom w:val="single" w:sz="4" w:space="0" w:color="auto"/>
              <w:right w:val="single" w:sz="4" w:space="0" w:color="auto"/>
            </w:tcBorders>
            <w:shd w:val="clear" w:color="auto" w:fill="auto"/>
            <w:noWrap/>
            <w:vAlign w:val="center"/>
            <w:hideMark/>
          </w:tcPr>
          <w:p w14:paraId="122E714A"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64,467,907,700</w:t>
            </w:r>
          </w:p>
        </w:tc>
        <w:tc>
          <w:tcPr>
            <w:tcW w:w="569" w:type="pct"/>
            <w:tcBorders>
              <w:top w:val="nil"/>
              <w:left w:val="nil"/>
              <w:bottom w:val="single" w:sz="4" w:space="0" w:color="auto"/>
              <w:right w:val="single" w:sz="4" w:space="0" w:color="auto"/>
            </w:tcBorders>
            <w:shd w:val="clear" w:color="auto" w:fill="auto"/>
            <w:noWrap/>
            <w:vAlign w:val="center"/>
            <w:hideMark/>
          </w:tcPr>
          <w:p w14:paraId="1ABCD902"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70,703,692,582</w:t>
            </w:r>
          </w:p>
        </w:tc>
        <w:tc>
          <w:tcPr>
            <w:tcW w:w="663" w:type="pct"/>
            <w:tcBorders>
              <w:top w:val="nil"/>
              <w:left w:val="nil"/>
              <w:bottom w:val="single" w:sz="4" w:space="0" w:color="auto"/>
              <w:right w:val="single" w:sz="4" w:space="0" w:color="auto"/>
            </w:tcBorders>
            <w:shd w:val="clear" w:color="auto" w:fill="auto"/>
            <w:noWrap/>
            <w:vAlign w:val="center"/>
            <w:hideMark/>
          </w:tcPr>
          <w:p w14:paraId="59DDF33F"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73,531,840,285 </w:t>
            </w:r>
          </w:p>
        </w:tc>
      </w:tr>
      <w:tr w:rsidR="008A517F" w:rsidRPr="00F227D3" w14:paraId="72AF94FB"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7D8034DB"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B. Materiales y Suministros</w:t>
            </w:r>
          </w:p>
        </w:tc>
        <w:tc>
          <w:tcPr>
            <w:tcW w:w="565" w:type="pct"/>
            <w:tcBorders>
              <w:top w:val="nil"/>
              <w:left w:val="nil"/>
              <w:bottom w:val="single" w:sz="4" w:space="0" w:color="auto"/>
              <w:right w:val="single" w:sz="4" w:space="0" w:color="auto"/>
            </w:tcBorders>
            <w:shd w:val="clear" w:color="auto" w:fill="auto"/>
            <w:noWrap/>
            <w:vAlign w:val="center"/>
            <w:hideMark/>
          </w:tcPr>
          <w:p w14:paraId="3A78A6ED"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11,453,319,400</w:t>
            </w:r>
          </w:p>
        </w:tc>
        <w:tc>
          <w:tcPr>
            <w:tcW w:w="568" w:type="pct"/>
            <w:tcBorders>
              <w:top w:val="nil"/>
              <w:left w:val="nil"/>
              <w:bottom w:val="single" w:sz="4" w:space="0" w:color="auto"/>
              <w:right w:val="single" w:sz="4" w:space="0" w:color="auto"/>
            </w:tcBorders>
            <w:shd w:val="clear" w:color="auto" w:fill="auto"/>
            <w:noWrap/>
            <w:vAlign w:val="center"/>
            <w:hideMark/>
          </w:tcPr>
          <w:p w14:paraId="41A8A531"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11,719,656,400</w:t>
            </w:r>
          </w:p>
        </w:tc>
        <w:tc>
          <w:tcPr>
            <w:tcW w:w="567" w:type="pct"/>
            <w:tcBorders>
              <w:top w:val="nil"/>
              <w:left w:val="nil"/>
              <w:bottom w:val="single" w:sz="4" w:space="0" w:color="auto"/>
              <w:right w:val="single" w:sz="4" w:space="0" w:color="auto"/>
            </w:tcBorders>
            <w:shd w:val="clear" w:color="auto" w:fill="auto"/>
            <w:noWrap/>
            <w:vAlign w:val="center"/>
            <w:hideMark/>
          </w:tcPr>
          <w:p w14:paraId="7DD6337F"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10,243,283,100</w:t>
            </w:r>
          </w:p>
        </w:tc>
        <w:tc>
          <w:tcPr>
            <w:tcW w:w="577" w:type="pct"/>
            <w:tcBorders>
              <w:top w:val="nil"/>
              <w:left w:val="nil"/>
              <w:bottom w:val="single" w:sz="4" w:space="0" w:color="auto"/>
              <w:right w:val="single" w:sz="4" w:space="0" w:color="auto"/>
            </w:tcBorders>
            <w:shd w:val="clear" w:color="auto" w:fill="auto"/>
            <w:noWrap/>
            <w:vAlign w:val="center"/>
            <w:hideMark/>
          </w:tcPr>
          <w:p w14:paraId="1D828227"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8,803,185,068</w:t>
            </w:r>
          </w:p>
        </w:tc>
        <w:tc>
          <w:tcPr>
            <w:tcW w:w="629" w:type="pct"/>
            <w:tcBorders>
              <w:top w:val="nil"/>
              <w:left w:val="nil"/>
              <w:bottom w:val="single" w:sz="4" w:space="0" w:color="auto"/>
              <w:right w:val="single" w:sz="4" w:space="0" w:color="auto"/>
            </w:tcBorders>
            <w:shd w:val="clear" w:color="auto" w:fill="auto"/>
            <w:noWrap/>
            <w:vAlign w:val="center"/>
            <w:hideMark/>
          </w:tcPr>
          <w:p w14:paraId="32C7E51D"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8,157,286,300</w:t>
            </w:r>
          </w:p>
        </w:tc>
        <w:tc>
          <w:tcPr>
            <w:tcW w:w="569" w:type="pct"/>
            <w:tcBorders>
              <w:top w:val="nil"/>
              <w:left w:val="nil"/>
              <w:bottom w:val="single" w:sz="4" w:space="0" w:color="auto"/>
              <w:right w:val="single" w:sz="4" w:space="0" w:color="auto"/>
            </w:tcBorders>
            <w:shd w:val="clear" w:color="auto" w:fill="auto"/>
            <w:noWrap/>
            <w:vAlign w:val="center"/>
            <w:hideMark/>
          </w:tcPr>
          <w:p w14:paraId="39AD664C"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9,783,742,860</w:t>
            </w:r>
          </w:p>
        </w:tc>
        <w:tc>
          <w:tcPr>
            <w:tcW w:w="663" w:type="pct"/>
            <w:tcBorders>
              <w:top w:val="nil"/>
              <w:left w:val="nil"/>
              <w:bottom w:val="single" w:sz="4" w:space="0" w:color="auto"/>
              <w:right w:val="single" w:sz="4" w:space="0" w:color="auto"/>
            </w:tcBorders>
            <w:shd w:val="clear" w:color="auto" w:fill="auto"/>
            <w:noWrap/>
            <w:vAlign w:val="center"/>
            <w:hideMark/>
          </w:tcPr>
          <w:p w14:paraId="4C3A4681"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10,175,092,575 </w:t>
            </w:r>
          </w:p>
        </w:tc>
      </w:tr>
      <w:tr w:rsidR="008A517F" w:rsidRPr="00F227D3" w14:paraId="27452086"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54F36462"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C. Servicios Generales</w:t>
            </w:r>
          </w:p>
        </w:tc>
        <w:tc>
          <w:tcPr>
            <w:tcW w:w="565" w:type="pct"/>
            <w:tcBorders>
              <w:top w:val="nil"/>
              <w:left w:val="nil"/>
              <w:bottom w:val="single" w:sz="4" w:space="0" w:color="auto"/>
              <w:right w:val="single" w:sz="4" w:space="0" w:color="auto"/>
            </w:tcBorders>
            <w:shd w:val="clear" w:color="auto" w:fill="auto"/>
            <w:noWrap/>
            <w:vAlign w:val="center"/>
            <w:hideMark/>
          </w:tcPr>
          <w:p w14:paraId="185EDF8B"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15,995,810,800</w:t>
            </w:r>
          </w:p>
        </w:tc>
        <w:tc>
          <w:tcPr>
            <w:tcW w:w="568" w:type="pct"/>
            <w:tcBorders>
              <w:top w:val="nil"/>
              <w:left w:val="nil"/>
              <w:bottom w:val="single" w:sz="4" w:space="0" w:color="auto"/>
              <w:right w:val="single" w:sz="4" w:space="0" w:color="auto"/>
            </w:tcBorders>
            <w:shd w:val="clear" w:color="auto" w:fill="auto"/>
            <w:noWrap/>
            <w:vAlign w:val="center"/>
            <w:hideMark/>
          </w:tcPr>
          <w:p w14:paraId="0AB2861B"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19,822,047,300</w:t>
            </w:r>
          </w:p>
        </w:tc>
        <w:tc>
          <w:tcPr>
            <w:tcW w:w="567" w:type="pct"/>
            <w:tcBorders>
              <w:top w:val="nil"/>
              <w:left w:val="nil"/>
              <w:bottom w:val="single" w:sz="4" w:space="0" w:color="auto"/>
              <w:right w:val="single" w:sz="4" w:space="0" w:color="auto"/>
            </w:tcBorders>
            <w:shd w:val="clear" w:color="auto" w:fill="auto"/>
            <w:noWrap/>
            <w:vAlign w:val="center"/>
            <w:hideMark/>
          </w:tcPr>
          <w:p w14:paraId="7DCF6C88"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24,240,697,700</w:t>
            </w:r>
          </w:p>
        </w:tc>
        <w:tc>
          <w:tcPr>
            <w:tcW w:w="577" w:type="pct"/>
            <w:tcBorders>
              <w:top w:val="nil"/>
              <w:left w:val="nil"/>
              <w:bottom w:val="single" w:sz="4" w:space="0" w:color="auto"/>
              <w:right w:val="single" w:sz="4" w:space="0" w:color="auto"/>
            </w:tcBorders>
            <w:shd w:val="clear" w:color="auto" w:fill="auto"/>
            <w:noWrap/>
            <w:vAlign w:val="center"/>
            <w:hideMark/>
          </w:tcPr>
          <w:p w14:paraId="19839C7D"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22,393,687,324</w:t>
            </w:r>
          </w:p>
        </w:tc>
        <w:tc>
          <w:tcPr>
            <w:tcW w:w="629" w:type="pct"/>
            <w:tcBorders>
              <w:top w:val="nil"/>
              <w:left w:val="nil"/>
              <w:bottom w:val="single" w:sz="4" w:space="0" w:color="auto"/>
              <w:right w:val="single" w:sz="4" w:space="0" w:color="auto"/>
            </w:tcBorders>
            <w:shd w:val="clear" w:color="auto" w:fill="auto"/>
            <w:noWrap/>
            <w:vAlign w:val="center"/>
            <w:hideMark/>
          </w:tcPr>
          <w:p w14:paraId="69171D48"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22,085,503,330</w:t>
            </w:r>
          </w:p>
        </w:tc>
        <w:tc>
          <w:tcPr>
            <w:tcW w:w="569" w:type="pct"/>
            <w:tcBorders>
              <w:top w:val="nil"/>
              <w:left w:val="nil"/>
              <w:bottom w:val="single" w:sz="4" w:space="0" w:color="auto"/>
              <w:right w:val="single" w:sz="4" w:space="0" w:color="auto"/>
            </w:tcBorders>
            <w:shd w:val="clear" w:color="auto" w:fill="auto"/>
            <w:noWrap/>
            <w:vAlign w:val="center"/>
            <w:hideMark/>
          </w:tcPr>
          <w:p w14:paraId="36CB4400"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25,834,941,682</w:t>
            </w:r>
          </w:p>
        </w:tc>
        <w:tc>
          <w:tcPr>
            <w:tcW w:w="663" w:type="pct"/>
            <w:tcBorders>
              <w:top w:val="nil"/>
              <w:left w:val="nil"/>
              <w:bottom w:val="single" w:sz="4" w:space="0" w:color="auto"/>
              <w:right w:val="single" w:sz="4" w:space="0" w:color="auto"/>
            </w:tcBorders>
            <w:shd w:val="clear" w:color="auto" w:fill="auto"/>
            <w:noWrap/>
            <w:vAlign w:val="center"/>
            <w:hideMark/>
          </w:tcPr>
          <w:p w14:paraId="2EFC7C9B"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26,868,339,349 </w:t>
            </w:r>
          </w:p>
        </w:tc>
      </w:tr>
      <w:tr w:rsidR="008A517F" w:rsidRPr="00F227D3" w14:paraId="0D62959C"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21FD82D5"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D. Transferencias, Asignaciones, Subsidios y Otras Ayudas</w:t>
            </w:r>
          </w:p>
        </w:tc>
        <w:tc>
          <w:tcPr>
            <w:tcW w:w="565" w:type="pct"/>
            <w:tcBorders>
              <w:top w:val="nil"/>
              <w:left w:val="nil"/>
              <w:bottom w:val="single" w:sz="4" w:space="0" w:color="auto"/>
              <w:right w:val="single" w:sz="4" w:space="0" w:color="auto"/>
            </w:tcBorders>
            <w:shd w:val="clear" w:color="auto" w:fill="auto"/>
            <w:noWrap/>
            <w:vAlign w:val="center"/>
            <w:hideMark/>
          </w:tcPr>
          <w:p w14:paraId="1590EA2A"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35,905,276,100</w:t>
            </w:r>
          </w:p>
        </w:tc>
        <w:tc>
          <w:tcPr>
            <w:tcW w:w="568" w:type="pct"/>
            <w:tcBorders>
              <w:top w:val="nil"/>
              <w:left w:val="nil"/>
              <w:bottom w:val="single" w:sz="4" w:space="0" w:color="auto"/>
              <w:right w:val="single" w:sz="4" w:space="0" w:color="auto"/>
            </w:tcBorders>
            <w:shd w:val="clear" w:color="auto" w:fill="auto"/>
            <w:noWrap/>
            <w:vAlign w:val="center"/>
            <w:hideMark/>
          </w:tcPr>
          <w:p w14:paraId="73741D5A"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36,980,139,500</w:t>
            </w:r>
          </w:p>
        </w:tc>
        <w:tc>
          <w:tcPr>
            <w:tcW w:w="567" w:type="pct"/>
            <w:tcBorders>
              <w:top w:val="nil"/>
              <w:left w:val="nil"/>
              <w:bottom w:val="single" w:sz="4" w:space="0" w:color="auto"/>
              <w:right w:val="single" w:sz="4" w:space="0" w:color="auto"/>
            </w:tcBorders>
            <w:shd w:val="clear" w:color="auto" w:fill="auto"/>
            <w:noWrap/>
            <w:vAlign w:val="center"/>
            <w:hideMark/>
          </w:tcPr>
          <w:p w14:paraId="48970C91"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39,430,236,100</w:t>
            </w:r>
          </w:p>
        </w:tc>
        <w:tc>
          <w:tcPr>
            <w:tcW w:w="577" w:type="pct"/>
            <w:tcBorders>
              <w:top w:val="nil"/>
              <w:left w:val="nil"/>
              <w:bottom w:val="single" w:sz="4" w:space="0" w:color="auto"/>
              <w:right w:val="single" w:sz="4" w:space="0" w:color="auto"/>
            </w:tcBorders>
            <w:shd w:val="clear" w:color="auto" w:fill="auto"/>
            <w:noWrap/>
            <w:vAlign w:val="center"/>
            <w:hideMark/>
          </w:tcPr>
          <w:p w14:paraId="65C9EEB7"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41,396,468,342</w:t>
            </w:r>
          </w:p>
        </w:tc>
        <w:tc>
          <w:tcPr>
            <w:tcW w:w="629" w:type="pct"/>
            <w:tcBorders>
              <w:top w:val="nil"/>
              <w:left w:val="nil"/>
              <w:bottom w:val="single" w:sz="4" w:space="0" w:color="auto"/>
              <w:right w:val="single" w:sz="4" w:space="0" w:color="auto"/>
            </w:tcBorders>
            <w:shd w:val="clear" w:color="auto" w:fill="auto"/>
            <w:noWrap/>
            <w:vAlign w:val="center"/>
            <w:hideMark/>
          </w:tcPr>
          <w:p w14:paraId="0ED7CCBB"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49,391,238,800</w:t>
            </w:r>
          </w:p>
        </w:tc>
        <w:tc>
          <w:tcPr>
            <w:tcW w:w="569" w:type="pct"/>
            <w:tcBorders>
              <w:top w:val="nil"/>
              <w:left w:val="nil"/>
              <w:bottom w:val="single" w:sz="4" w:space="0" w:color="auto"/>
              <w:right w:val="single" w:sz="4" w:space="0" w:color="auto"/>
            </w:tcBorders>
            <w:shd w:val="clear" w:color="auto" w:fill="auto"/>
            <w:noWrap/>
            <w:vAlign w:val="center"/>
            <w:hideMark/>
          </w:tcPr>
          <w:p w14:paraId="07D5EB24"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59,386,960,133</w:t>
            </w:r>
          </w:p>
        </w:tc>
        <w:tc>
          <w:tcPr>
            <w:tcW w:w="663" w:type="pct"/>
            <w:tcBorders>
              <w:top w:val="nil"/>
              <w:left w:val="nil"/>
              <w:bottom w:val="single" w:sz="4" w:space="0" w:color="auto"/>
              <w:right w:val="single" w:sz="4" w:space="0" w:color="auto"/>
            </w:tcBorders>
            <w:shd w:val="clear" w:color="auto" w:fill="auto"/>
            <w:noWrap/>
            <w:vAlign w:val="center"/>
            <w:hideMark/>
          </w:tcPr>
          <w:p w14:paraId="34AA8950"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61,762,438,539 </w:t>
            </w:r>
          </w:p>
        </w:tc>
      </w:tr>
      <w:tr w:rsidR="008A517F" w:rsidRPr="00F227D3" w14:paraId="0EE3848A"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1A124975"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E. Bienes Muebles, Inmuebles e Intangibles </w:t>
            </w:r>
          </w:p>
        </w:tc>
        <w:tc>
          <w:tcPr>
            <w:tcW w:w="565" w:type="pct"/>
            <w:tcBorders>
              <w:top w:val="nil"/>
              <w:left w:val="nil"/>
              <w:bottom w:val="single" w:sz="4" w:space="0" w:color="auto"/>
              <w:right w:val="single" w:sz="4" w:space="0" w:color="auto"/>
            </w:tcBorders>
            <w:shd w:val="clear" w:color="auto" w:fill="auto"/>
            <w:noWrap/>
            <w:vAlign w:val="center"/>
            <w:hideMark/>
          </w:tcPr>
          <w:p w14:paraId="4A98C16E"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1,108,489,600</w:t>
            </w:r>
          </w:p>
        </w:tc>
        <w:tc>
          <w:tcPr>
            <w:tcW w:w="568" w:type="pct"/>
            <w:tcBorders>
              <w:top w:val="nil"/>
              <w:left w:val="nil"/>
              <w:bottom w:val="single" w:sz="4" w:space="0" w:color="auto"/>
              <w:right w:val="single" w:sz="4" w:space="0" w:color="auto"/>
            </w:tcBorders>
            <w:shd w:val="clear" w:color="auto" w:fill="auto"/>
            <w:noWrap/>
            <w:vAlign w:val="center"/>
            <w:hideMark/>
          </w:tcPr>
          <w:p w14:paraId="61416E14"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1,670,085,400</w:t>
            </w:r>
          </w:p>
        </w:tc>
        <w:tc>
          <w:tcPr>
            <w:tcW w:w="567" w:type="pct"/>
            <w:tcBorders>
              <w:top w:val="nil"/>
              <w:left w:val="nil"/>
              <w:bottom w:val="single" w:sz="4" w:space="0" w:color="auto"/>
              <w:right w:val="single" w:sz="4" w:space="0" w:color="auto"/>
            </w:tcBorders>
            <w:shd w:val="clear" w:color="auto" w:fill="auto"/>
            <w:noWrap/>
            <w:vAlign w:val="center"/>
            <w:hideMark/>
          </w:tcPr>
          <w:p w14:paraId="2628DC4B"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1,156,600,600</w:t>
            </w:r>
          </w:p>
        </w:tc>
        <w:tc>
          <w:tcPr>
            <w:tcW w:w="577" w:type="pct"/>
            <w:tcBorders>
              <w:top w:val="nil"/>
              <w:left w:val="nil"/>
              <w:bottom w:val="single" w:sz="4" w:space="0" w:color="auto"/>
              <w:right w:val="single" w:sz="4" w:space="0" w:color="auto"/>
            </w:tcBorders>
            <w:shd w:val="clear" w:color="auto" w:fill="auto"/>
            <w:noWrap/>
            <w:vAlign w:val="center"/>
            <w:hideMark/>
          </w:tcPr>
          <w:p w14:paraId="0897F9B9"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901,735,032</w:t>
            </w:r>
          </w:p>
        </w:tc>
        <w:tc>
          <w:tcPr>
            <w:tcW w:w="629" w:type="pct"/>
            <w:tcBorders>
              <w:top w:val="nil"/>
              <w:left w:val="nil"/>
              <w:bottom w:val="single" w:sz="4" w:space="0" w:color="auto"/>
              <w:right w:val="single" w:sz="4" w:space="0" w:color="auto"/>
            </w:tcBorders>
            <w:shd w:val="clear" w:color="auto" w:fill="auto"/>
            <w:noWrap/>
            <w:vAlign w:val="center"/>
            <w:hideMark/>
          </w:tcPr>
          <w:p w14:paraId="4953E4D4"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709,298,900</w:t>
            </w:r>
          </w:p>
        </w:tc>
        <w:tc>
          <w:tcPr>
            <w:tcW w:w="569" w:type="pct"/>
            <w:tcBorders>
              <w:top w:val="nil"/>
              <w:left w:val="nil"/>
              <w:bottom w:val="single" w:sz="4" w:space="0" w:color="auto"/>
              <w:right w:val="single" w:sz="4" w:space="0" w:color="auto"/>
            </w:tcBorders>
            <w:shd w:val="clear" w:color="auto" w:fill="auto"/>
            <w:noWrap/>
            <w:vAlign w:val="center"/>
            <w:hideMark/>
          </w:tcPr>
          <w:p w14:paraId="327E82D1"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905,504,851</w:t>
            </w:r>
          </w:p>
        </w:tc>
        <w:tc>
          <w:tcPr>
            <w:tcW w:w="663" w:type="pct"/>
            <w:tcBorders>
              <w:top w:val="nil"/>
              <w:left w:val="nil"/>
              <w:bottom w:val="single" w:sz="4" w:space="0" w:color="auto"/>
              <w:right w:val="single" w:sz="4" w:space="0" w:color="auto"/>
            </w:tcBorders>
            <w:shd w:val="clear" w:color="auto" w:fill="auto"/>
            <w:noWrap/>
            <w:vAlign w:val="center"/>
            <w:hideMark/>
          </w:tcPr>
          <w:p w14:paraId="3A6D51AF"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941,725,045 </w:t>
            </w:r>
          </w:p>
        </w:tc>
      </w:tr>
      <w:tr w:rsidR="008A517F" w:rsidRPr="00F227D3" w14:paraId="1B4CA0AD"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49604D11"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F. Inversión Pública </w:t>
            </w:r>
          </w:p>
        </w:tc>
        <w:tc>
          <w:tcPr>
            <w:tcW w:w="565" w:type="pct"/>
            <w:tcBorders>
              <w:top w:val="nil"/>
              <w:left w:val="nil"/>
              <w:bottom w:val="single" w:sz="4" w:space="0" w:color="auto"/>
              <w:right w:val="single" w:sz="4" w:space="0" w:color="auto"/>
            </w:tcBorders>
            <w:shd w:val="clear" w:color="auto" w:fill="auto"/>
            <w:noWrap/>
            <w:vAlign w:val="center"/>
            <w:hideMark/>
          </w:tcPr>
          <w:p w14:paraId="0E796217"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24,333,749,900</w:t>
            </w:r>
          </w:p>
        </w:tc>
        <w:tc>
          <w:tcPr>
            <w:tcW w:w="568" w:type="pct"/>
            <w:tcBorders>
              <w:top w:val="nil"/>
              <w:left w:val="nil"/>
              <w:bottom w:val="single" w:sz="4" w:space="0" w:color="auto"/>
              <w:right w:val="single" w:sz="4" w:space="0" w:color="auto"/>
            </w:tcBorders>
            <w:shd w:val="clear" w:color="auto" w:fill="auto"/>
            <w:noWrap/>
            <w:vAlign w:val="center"/>
            <w:hideMark/>
          </w:tcPr>
          <w:p w14:paraId="61B4C8D2"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24,354,341,300</w:t>
            </w:r>
          </w:p>
        </w:tc>
        <w:tc>
          <w:tcPr>
            <w:tcW w:w="567" w:type="pct"/>
            <w:tcBorders>
              <w:top w:val="nil"/>
              <w:left w:val="nil"/>
              <w:bottom w:val="single" w:sz="4" w:space="0" w:color="auto"/>
              <w:right w:val="single" w:sz="4" w:space="0" w:color="auto"/>
            </w:tcBorders>
            <w:shd w:val="clear" w:color="auto" w:fill="auto"/>
            <w:noWrap/>
            <w:vAlign w:val="center"/>
            <w:hideMark/>
          </w:tcPr>
          <w:p w14:paraId="6F891087"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20,198,615,200</w:t>
            </w:r>
          </w:p>
        </w:tc>
        <w:tc>
          <w:tcPr>
            <w:tcW w:w="577" w:type="pct"/>
            <w:tcBorders>
              <w:top w:val="nil"/>
              <w:left w:val="nil"/>
              <w:bottom w:val="single" w:sz="4" w:space="0" w:color="auto"/>
              <w:right w:val="single" w:sz="4" w:space="0" w:color="auto"/>
            </w:tcBorders>
            <w:shd w:val="clear" w:color="auto" w:fill="auto"/>
            <w:noWrap/>
            <w:vAlign w:val="center"/>
            <w:hideMark/>
          </w:tcPr>
          <w:p w14:paraId="784C0EFD"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17,889,556,434</w:t>
            </w:r>
          </w:p>
        </w:tc>
        <w:tc>
          <w:tcPr>
            <w:tcW w:w="629" w:type="pct"/>
            <w:tcBorders>
              <w:top w:val="nil"/>
              <w:left w:val="nil"/>
              <w:bottom w:val="single" w:sz="4" w:space="0" w:color="auto"/>
              <w:right w:val="single" w:sz="4" w:space="0" w:color="auto"/>
            </w:tcBorders>
            <w:shd w:val="clear" w:color="auto" w:fill="auto"/>
            <w:noWrap/>
            <w:vAlign w:val="center"/>
            <w:hideMark/>
          </w:tcPr>
          <w:p w14:paraId="18E7FB2B"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27,760,940,895</w:t>
            </w:r>
          </w:p>
        </w:tc>
        <w:tc>
          <w:tcPr>
            <w:tcW w:w="569" w:type="pct"/>
            <w:tcBorders>
              <w:top w:val="nil"/>
              <w:left w:val="nil"/>
              <w:bottom w:val="single" w:sz="4" w:space="0" w:color="auto"/>
              <w:right w:val="single" w:sz="4" w:space="0" w:color="auto"/>
            </w:tcBorders>
            <w:shd w:val="clear" w:color="auto" w:fill="auto"/>
            <w:noWrap/>
            <w:vAlign w:val="center"/>
            <w:hideMark/>
          </w:tcPr>
          <w:p w14:paraId="169B72D2"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16,895,027,284</w:t>
            </w:r>
          </w:p>
        </w:tc>
        <w:tc>
          <w:tcPr>
            <w:tcW w:w="663" w:type="pct"/>
            <w:tcBorders>
              <w:top w:val="nil"/>
              <w:left w:val="nil"/>
              <w:bottom w:val="single" w:sz="4" w:space="0" w:color="auto"/>
              <w:right w:val="single" w:sz="4" w:space="0" w:color="auto"/>
            </w:tcBorders>
            <w:shd w:val="clear" w:color="auto" w:fill="auto"/>
            <w:noWrap/>
            <w:vAlign w:val="center"/>
            <w:hideMark/>
          </w:tcPr>
          <w:p w14:paraId="64909FBA"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17,570,828,376 </w:t>
            </w:r>
          </w:p>
        </w:tc>
      </w:tr>
      <w:tr w:rsidR="008A517F" w:rsidRPr="00F227D3" w14:paraId="4027020B"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65BCDB38"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G. Inversiones Financieras y Otras Provisiones</w:t>
            </w:r>
          </w:p>
        </w:tc>
        <w:tc>
          <w:tcPr>
            <w:tcW w:w="565" w:type="pct"/>
            <w:tcBorders>
              <w:top w:val="nil"/>
              <w:left w:val="nil"/>
              <w:bottom w:val="single" w:sz="4" w:space="0" w:color="auto"/>
              <w:right w:val="single" w:sz="4" w:space="0" w:color="auto"/>
            </w:tcBorders>
            <w:shd w:val="clear" w:color="auto" w:fill="auto"/>
            <w:noWrap/>
            <w:vAlign w:val="center"/>
            <w:hideMark/>
          </w:tcPr>
          <w:p w14:paraId="1932F366"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4,273,642,900</w:t>
            </w:r>
          </w:p>
        </w:tc>
        <w:tc>
          <w:tcPr>
            <w:tcW w:w="568" w:type="pct"/>
            <w:tcBorders>
              <w:top w:val="nil"/>
              <w:left w:val="nil"/>
              <w:bottom w:val="single" w:sz="4" w:space="0" w:color="auto"/>
              <w:right w:val="single" w:sz="4" w:space="0" w:color="auto"/>
            </w:tcBorders>
            <w:shd w:val="clear" w:color="auto" w:fill="auto"/>
            <w:noWrap/>
            <w:vAlign w:val="center"/>
            <w:hideMark/>
          </w:tcPr>
          <w:p w14:paraId="52B053CA"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4,007,063,000</w:t>
            </w:r>
          </w:p>
        </w:tc>
        <w:tc>
          <w:tcPr>
            <w:tcW w:w="567" w:type="pct"/>
            <w:tcBorders>
              <w:top w:val="nil"/>
              <w:left w:val="nil"/>
              <w:bottom w:val="single" w:sz="4" w:space="0" w:color="auto"/>
              <w:right w:val="single" w:sz="4" w:space="0" w:color="auto"/>
            </w:tcBorders>
            <w:shd w:val="clear" w:color="auto" w:fill="auto"/>
            <w:noWrap/>
            <w:vAlign w:val="center"/>
            <w:hideMark/>
          </w:tcPr>
          <w:p w14:paraId="518B4E03"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3,941,906,100</w:t>
            </w:r>
          </w:p>
        </w:tc>
        <w:tc>
          <w:tcPr>
            <w:tcW w:w="577" w:type="pct"/>
            <w:tcBorders>
              <w:top w:val="nil"/>
              <w:left w:val="nil"/>
              <w:bottom w:val="single" w:sz="4" w:space="0" w:color="auto"/>
              <w:right w:val="single" w:sz="4" w:space="0" w:color="auto"/>
            </w:tcBorders>
            <w:shd w:val="clear" w:color="auto" w:fill="auto"/>
            <w:noWrap/>
            <w:vAlign w:val="center"/>
            <w:hideMark/>
          </w:tcPr>
          <w:p w14:paraId="683CBCED"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5,129,056,231</w:t>
            </w:r>
          </w:p>
        </w:tc>
        <w:tc>
          <w:tcPr>
            <w:tcW w:w="629" w:type="pct"/>
            <w:tcBorders>
              <w:top w:val="nil"/>
              <w:left w:val="nil"/>
              <w:bottom w:val="single" w:sz="4" w:space="0" w:color="auto"/>
              <w:right w:val="single" w:sz="4" w:space="0" w:color="auto"/>
            </w:tcBorders>
            <w:shd w:val="clear" w:color="auto" w:fill="auto"/>
            <w:noWrap/>
            <w:vAlign w:val="center"/>
            <w:hideMark/>
          </w:tcPr>
          <w:p w14:paraId="7D28C941"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3,560,223,600</w:t>
            </w:r>
          </w:p>
        </w:tc>
        <w:tc>
          <w:tcPr>
            <w:tcW w:w="569" w:type="pct"/>
            <w:tcBorders>
              <w:top w:val="nil"/>
              <w:left w:val="nil"/>
              <w:bottom w:val="single" w:sz="4" w:space="0" w:color="auto"/>
              <w:right w:val="single" w:sz="4" w:space="0" w:color="auto"/>
            </w:tcBorders>
            <w:shd w:val="clear" w:color="auto" w:fill="auto"/>
            <w:noWrap/>
            <w:vAlign w:val="center"/>
            <w:hideMark/>
          </w:tcPr>
          <w:p w14:paraId="20BDB7CE"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4,204,398,410</w:t>
            </w:r>
          </w:p>
        </w:tc>
        <w:tc>
          <w:tcPr>
            <w:tcW w:w="663" w:type="pct"/>
            <w:tcBorders>
              <w:top w:val="nil"/>
              <w:left w:val="nil"/>
              <w:bottom w:val="single" w:sz="4" w:space="0" w:color="auto"/>
              <w:right w:val="single" w:sz="4" w:space="0" w:color="auto"/>
            </w:tcBorders>
            <w:shd w:val="clear" w:color="auto" w:fill="auto"/>
            <w:noWrap/>
            <w:vAlign w:val="center"/>
            <w:hideMark/>
          </w:tcPr>
          <w:p w14:paraId="2941109C"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4,372,574,346 </w:t>
            </w:r>
          </w:p>
        </w:tc>
      </w:tr>
      <w:tr w:rsidR="008A517F" w:rsidRPr="00F227D3" w14:paraId="5C47FCEB"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338643E0"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H. Participaciones y Aportaciones </w:t>
            </w:r>
          </w:p>
        </w:tc>
        <w:tc>
          <w:tcPr>
            <w:tcW w:w="565" w:type="pct"/>
            <w:tcBorders>
              <w:top w:val="nil"/>
              <w:left w:val="nil"/>
              <w:bottom w:val="single" w:sz="4" w:space="0" w:color="auto"/>
              <w:right w:val="single" w:sz="4" w:space="0" w:color="auto"/>
            </w:tcBorders>
            <w:shd w:val="clear" w:color="auto" w:fill="auto"/>
            <w:noWrap/>
            <w:vAlign w:val="center"/>
            <w:hideMark/>
          </w:tcPr>
          <w:p w14:paraId="40E6C716"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24,425,507,000</w:t>
            </w:r>
          </w:p>
        </w:tc>
        <w:tc>
          <w:tcPr>
            <w:tcW w:w="568" w:type="pct"/>
            <w:tcBorders>
              <w:top w:val="nil"/>
              <w:left w:val="nil"/>
              <w:bottom w:val="single" w:sz="4" w:space="0" w:color="auto"/>
              <w:right w:val="single" w:sz="4" w:space="0" w:color="auto"/>
            </w:tcBorders>
            <w:shd w:val="clear" w:color="auto" w:fill="auto"/>
            <w:noWrap/>
            <w:vAlign w:val="center"/>
            <w:hideMark/>
          </w:tcPr>
          <w:p w14:paraId="7070613E"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27,360,036,900</w:t>
            </w:r>
          </w:p>
        </w:tc>
        <w:tc>
          <w:tcPr>
            <w:tcW w:w="567" w:type="pct"/>
            <w:tcBorders>
              <w:top w:val="nil"/>
              <w:left w:val="nil"/>
              <w:bottom w:val="single" w:sz="4" w:space="0" w:color="auto"/>
              <w:right w:val="single" w:sz="4" w:space="0" w:color="auto"/>
            </w:tcBorders>
            <w:shd w:val="clear" w:color="auto" w:fill="auto"/>
            <w:noWrap/>
            <w:vAlign w:val="center"/>
            <w:hideMark/>
          </w:tcPr>
          <w:p w14:paraId="224F87F4"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29,850,209,800</w:t>
            </w:r>
          </w:p>
        </w:tc>
        <w:tc>
          <w:tcPr>
            <w:tcW w:w="577" w:type="pct"/>
            <w:tcBorders>
              <w:top w:val="nil"/>
              <w:left w:val="nil"/>
              <w:bottom w:val="single" w:sz="4" w:space="0" w:color="auto"/>
              <w:right w:val="single" w:sz="4" w:space="0" w:color="auto"/>
            </w:tcBorders>
            <w:shd w:val="clear" w:color="auto" w:fill="auto"/>
            <w:noWrap/>
            <w:vAlign w:val="center"/>
            <w:hideMark/>
          </w:tcPr>
          <w:p w14:paraId="601F5BDA"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28,979,640,083</w:t>
            </w:r>
          </w:p>
        </w:tc>
        <w:tc>
          <w:tcPr>
            <w:tcW w:w="629" w:type="pct"/>
            <w:tcBorders>
              <w:top w:val="nil"/>
              <w:left w:val="nil"/>
              <w:bottom w:val="single" w:sz="4" w:space="0" w:color="auto"/>
              <w:right w:val="single" w:sz="4" w:space="0" w:color="auto"/>
            </w:tcBorders>
            <w:shd w:val="clear" w:color="auto" w:fill="auto"/>
            <w:noWrap/>
            <w:vAlign w:val="center"/>
            <w:hideMark/>
          </w:tcPr>
          <w:p w14:paraId="2E13AD96"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28,461,096,100</w:t>
            </w:r>
          </w:p>
        </w:tc>
        <w:tc>
          <w:tcPr>
            <w:tcW w:w="569" w:type="pct"/>
            <w:tcBorders>
              <w:top w:val="nil"/>
              <w:left w:val="nil"/>
              <w:bottom w:val="single" w:sz="4" w:space="0" w:color="auto"/>
              <w:right w:val="single" w:sz="4" w:space="0" w:color="auto"/>
            </w:tcBorders>
            <w:shd w:val="clear" w:color="auto" w:fill="auto"/>
            <w:noWrap/>
            <w:vAlign w:val="center"/>
            <w:hideMark/>
          </w:tcPr>
          <w:p w14:paraId="43F722D7"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33,296,161,680</w:t>
            </w:r>
          </w:p>
        </w:tc>
        <w:tc>
          <w:tcPr>
            <w:tcW w:w="663" w:type="pct"/>
            <w:tcBorders>
              <w:top w:val="nil"/>
              <w:left w:val="nil"/>
              <w:bottom w:val="single" w:sz="4" w:space="0" w:color="auto"/>
              <w:right w:val="single" w:sz="4" w:space="0" w:color="auto"/>
            </w:tcBorders>
            <w:shd w:val="clear" w:color="auto" w:fill="auto"/>
            <w:noWrap/>
            <w:vAlign w:val="center"/>
            <w:hideMark/>
          </w:tcPr>
          <w:p w14:paraId="7B0079A7"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34,628,008,147 </w:t>
            </w:r>
          </w:p>
        </w:tc>
      </w:tr>
      <w:tr w:rsidR="008A517F" w:rsidRPr="00F227D3" w14:paraId="6A07CD04"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50BEA9F2"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I. Deuda Pública</w:t>
            </w:r>
          </w:p>
        </w:tc>
        <w:tc>
          <w:tcPr>
            <w:tcW w:w="565" w:type="pct"/>
            <w:tcBorders>
              <w:top w:val="nil"/>
              <w:left w:val="nil"/>
              <w:bottom w:val="single" w:sz="4" w:space="0" w:color="auto"/>
              <w:right w:val="single" w:sz="4" w:space="0" w:color="auto"/>
            </w:tcBorders>
            <w:shd w:val="clear" w:color="auto" w:fill="auto"/>
            <w:noWrap/>
            <w:vAlign w:val="center"/>
            <w:hideMark/>
          </w:tcPr>
          <w:p w14:paraId="3D8A9C4E"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15,316,327,600</w:t>
            </w:r>
          </w:p>
        </w:tc>
        <w:tc>
          <w:tcPr>
            <w:tcW w:w="568" w:type="pct"/>
            <w:tcBorders>
              <w:top w:val="nil"/>
              <w:left w:val="nil"/>
              <w:bottom w:val="single" w:sz="4" w:space="0" w:color="auto"/>
              <w:right w:val="single" w:sz="4" w:space="0" w:color="auto"/>
            </w:tcBorders>
            <w:shd w:val="clear" w:color="auto" w:fill="auto"/>
            <w:noWrap/>
            <w:vAlign w:val="center"/>
            <w:hideMark/>
          </w:tcPr>
          <w:p w14:paraId="099B2BB0"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46,004,570,900</w:t>
            </w:r>
          </w:p>
        </w:tc>
        <w:tc>
          <w:tcPr>
            <w:tcW w:w="567" w:type="pct"/>
            <w:tcBorders>
              <w:top w:val="nil"/>
              <w:left w:val="nil"/>
              <w:bottom w:val="single" w:sz="4" w:space="0" w:color="auto"/>
              <w:right w:val="single" w:sz="4" w:space="0" w:color="auto"/>
            </w:tcBorders>
            <w:shd w:val="clear" w:color="auto" w:fill="auto"/>
            <w:noWrap/>
            <w:vAlign w:val="center"/>
            <w:hideMark/>
          </w:tcPr>
          <w:p w14:paraId="20E7C021"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23,514,942,400</w:t>
            </w:r>
          </w:p>
        </w:tc>
        <w:tc>
          <w:tcPr>
            <w:tcW w:w="577" w:type="pct"/>
            <w:tcBorders>
              <w:top w:val="nil"/>
              <w:left w:val="nil"/>
              <w:bottom w:val="single" w:sz="4" w:space="0" w:color="auto"/>
              <w:right w:val="single" w:sz="4" w:space="0" w:color="auto"/>
            </w:tcBorders>
            <w:shd w:val="clear" w:color="auto" w:fill="auto"/>
            <w:noWrap/>
            <w:vAlign w:val="center"/>
            <w:hideMark/>
          </w:tcPr>
          <w:p w14:paraId="75C26683"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19,518,853,429</w:t>
            </w:r>
          </w:p>
        </w:tc>
        <w:tc>
          <w:tcPr>
            <w:tcW w:w="629" w:type="pct"/>
            <w:tcBorders>
              <w:top w:val="nil"/>
              <w:left w:val="nil"/>
              <w:bottom w:val="single" w:sz="4" w:space="0" w:color="auto"/>
              <w:right w:val="single" w:sz="4" w:space="0" w:color="auto"/>
            </w:tcBorders>
            <w:shd w:val="clear" w:color="auto" w:fill="auto"/>
            <w:noWrap/>
            <w:vAlign w:val="center"/>
            <w:hideMark/>
          </w:tcPr>
          <w:p w14:paraId="3DE39618"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19,193,841,900</w:t>
            </w:r>
          </w:p>
        </w:tc>
        <w:tc>
          <w:tcPr>
            <w:tcW w:w="569" w:type="pct"/>
            <w:tcBorders>
              <w:top w:val="nil"/>
              <w:left w:val="nil"/>
              <w:bottom w:val="single" w:sz="4" w:space="0" w:color="auto"/>
              <w:right w:val="single" w:sz="4" w:space="0" w:color="auto"/>
            </w:tcBorders>
            <w:shd w:val="clear" w:color="auto" w:fill="auto"/>
            <w:noWrap/>
            <w:vAlign w:val="center"/>
            <w:hideMark/>
          </w:tcPr>
          <w:p w14:paraId="5F01DCC6"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21,664,695,972</w:t>
            </w:r>
          </w:p>
        </w:tc>
        <w:tc>
          <w:tcPr>
            <w:tcW w:w="663" w:type="pct"/>
            <w:tcBorders>
              <w:top w:val="nil"/>
              <w:left w:val="nil"/>
              <w:bottom w:val="single" w:sz="4" w:space="0" w:color="auto"/>
              <w:right w:val="single" w:sz="4" w:space="0" w:color="auto"/>
            </w:tcBorders>
            <w:shd w:val="clear" w:color="auto" w:fill="auto"/>
            <w:noWrap/>
            <w:vAlign w:val="center"/>
            <w:hideMark/>
          </w:tcPr>
          <w:p w14:paraId="657F91C3"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22,531,283,810 </w:t>
            </w:r>
          </w:p>
        </w:tc>
      </w:tr>
      <w:tr w:rsidR="008A517F" w:rsidRPr="00F227D3" w14:paraId="39846943" w14:textId="77777777" w:rsidTr="0020036A">
        <w:trPr>
          <w:trHeight w:val="386"/>
        </w:trPr>
        <w:tc>
          <w:tcPr>
            <w:tcW w:w="861" w:type="pct"/>
            <w:tcBorders>
              <w:top w:val="nil"/>
              <w:left w:val="single" w:sz="4" w:space="0" w:color="auto"/>
              <w:bottom w:val="single" w:sz="4" w:space="0" w:color="auto"/>
              <w:right w:val="single" w:sz="4" w:space="0" w:color="auto"/>
            </w:tcBorders>
            <w:shd w:val="clear" w:color="auto" w:fill="A3803B"/>
            <w:vAlign w:val="center"/>
            <w:hideMark/>
          </w:tcPr>
          <w:p w14:paraId="4850F0DD" w14:textId="77777777" w:rsidR="008A517F" w:rsidRPr="00F227D3" w:rsidRDefault="008A517F" w:rsidP="0020036A">
            <w:pPr>
              <w:spacing w:after="0" w:line="240" w:lineRule="auto"/>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2. Gasto Etiquetado (1=A+B+C+D+E+F+G+H+I)</w:t>
            </w:r>
          </w:p>
        </w:tc>
        <w:tc>
          <w:tcPr>
            <w:tcW w:w="565" w:type="pct"/>
            <w:tcBorders>
              <w:top w:val="nil"/>
              <w:left w:val="nil"/>
              <w:bottom w:val="single" w:sz="4" w:space="0" w:color="auto"/>
              <w:right w:val="single" w:sz="4" w:space="0" w:color="auto"/>
            </w:tcBorders>
            <w:shd w:val="clear" w:color="auto" w:fill="A3803B"/>
            <w:noWrap/>
            <w:vAlign w:val="center"/>
            <w:hideMark/>
          </w:tcPr>
          <w:p w14:paraId="64352307"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91,972,769,400</w:t>
            </w:r>
          </w:p>
        </w:tc>
        <w:tc>
          <w:tcPr>
            <w:tcW w:w="568" w:type="pct"/>
            <w:tcBorders>
              <w:top w:val="nil"/>
              <w:left w:val="nil"/>
              <w:bottom w:val="single" w:sz="4" w:space="0" w:color="auto"/>
              <w:right w:val="single" w:sz="4" w:space="0" w:color="auto"/>
            </w:tcBorders>
            <w:shd w:val="clear" w:color="auto" w:fill="A3803B"/>
            <w:noWrap/>
            <w:vAlign w:val="center"/>
            <w:hideMark/>
          </w:tcPr>
          <w:p w14:paraId="658DAE17"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101,367,787,200</w:t>
            </w:r>
          </w:p>
        </w:tc>
        <w:tc>
          <w:tcPr>
            <w:tcW w:w="567" w:type="pct"/>
            <w:tcBorders>
              <w:top w:val="nil"/>
              <w:left w:val="nil"/>
              <w:bottom w:val="single" w:sz="4" w:space="0" w:color="auto"/>
              <w:right w:val="single" w:sz="4" w:space="0" w:color="auto"/>
            </w:tcBorders>
            <w:shd w:val="clear" w:color="auto" w:fill="A3803B"/>
            <w:noWrap/>
            <w:vAlign w:val="center"/>
            <w:hideMark/>
          </w:tcPr>
          <w:p w14:paraId="075C8D70"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105,495,924,500</w:t>
            </w:r>
          </w:p>
        </w:tc>
        <w:tc>
          <w:tcPr>
            <w:tcW w:w="577" w:type="pct"/>
            <w:tcBorders>
              <w:top w:val="nil"/>
              <w:left w:val="nil"/>
              <w:bottom w:val="single" w:sz="4" w:space="0" w:color="auto"/>
              <w:right w:val="single" w:sz="4" w:space="0" w:color="auto"/>
            </w:tcBorders>
            <w:shd w:val="clear" w:color="auto" w:fill="A3803B"/>
            <w:noWrap/>
            <w:vAlign w:val="center"/>
            <w:hideMark/>
          </w:tcPr>
          <w:p w14:paraId="04AAB671"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102,416,384,600</w:t>
            </w:r>
          </w:p>
        </w:tc>
        <w:tc>
          <w:tcPr>
            <w:tcW w:w="629" w:type="pct"/>
            <w:tcBorders>
              <w:top w:val="nil"/>
              <w:left w:val="nil"/>
              <w:bottom w:val="single" w:sz="4" w:space="0" w:color="auto"/>
              <w:right w:val="single" w:sz="4" w:space="0" w:color="auto"/>
            </w:tcBorders>
            <w:shd w:val="clear" w:color="auto" w:fill="A3803B"/>
            <w:noWrap/>
            <w:vAlign w:val="center"/>
            <w:hideMark/>
          </w:tcPr>
          <w:p w14:paraId="2425BBBC"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90,458,738,302</w:t>
            </w:r>
          </w:p>
        </w:tc>
        <w:tc>
          <w:tcPr>
            <w:tcW w:w="569" w:type="pct"/>
            <w:tcBorders>
              <w:top w:val="nil"/>
              <w:left w:val="nil"/>
              <w:bottom w:val="single" w:sz="4" w:space="0" w:color="auto"/>
              <w:right w:val="single" w:sz="4" w:space="0" w:color="auto"/>
            </w:tcBorders>
            <w:shd w:val="clear" w:color="auto" w:fill="A3803B"/>
            <w:noWrap/>
            <w:vAlign w:val="center"/>
            <w:hideMark/>
          </w:tcPr>
          <w:p w14:paraId="569FD4FE"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96,183,876,383</w:t>
            </w:r>
          </w:p>
        </w:tc>
        <w:tc>
          <w:tcPr>
            <w:tcW w:w="663" w:type="pct"/>
            <w:tcBorders>
              <w:top w:val="nil"/>
              <w:left w:val="nil"/>
              <w:bottom w:val="single" w:sz="4" w:space="0" w:color="auto"/>
              <w:right w:val="single" w:sz="4" w:space="0" w:color="auto"/>
            </w:tcBorders>
            <w:shd w:val="clear" w:color="auto" w:fill="A3803B"/>
            <w:noWrap/>
            <w:vAlign w:val="center"/>
            <w:hideMark/>
          </w:tcPr>
          <w:p w14:paraId="4CBAE8DE" w14:textId="77777777" w:rsidR="008A517F" w:rsidRPr="00F227D3" w:rsidRDefault="008A517F" w:rsidP="0020036A">
            <w:pPr>
              <w:spacing w:after="0" w:line="240" w:lineRule="auto"/>
              <w:jc w:val="right"/>
              <w:rPr>
                <w:rFonts w:ascii="Bookman Old Style" w:eastAsia="Times New Roman" w:hAnsi="Bookman Old Style" w:cs="Calibri"/>
                <w:b/>
                <w:bCs/>
                <w:color w:val="FFFFFF" w:themeColor="background1"/>
                <w:sz w:val="11"/>
                <w:szCs w:val="11"/>
                <w:lang w:eastAsia="es-MX"/>
              </w:rPr>
            </w:pPr>
            <w:r w:rsidRPr="00F227D3">
              <w:rPr>
                <w:rFonts w:ascii="Bookman Old Style" w:eastAsia="Times New Roman" w:hAnsi="Bookman Old Style" w:cs="Calibri"/>
                <w:b/>
                <w:bCs/>
                <w:color w:val="FFFFFF" w:themeColor="background1"/>
                <w:sz w:val="11"/>
                <w:szCs w:val="11"/>
                <w:lang w:eastAsia="es-MX"/>
              </w:rPr>
              <w:t>100,031,231,438</w:t>
            </w:r>
          </w:p>
        </w:tc>
      </w:tr>
      <w:tr w:rsidR="008A517F" w:rsidRPr="00F227D3" w14:paraId="29823C4C"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27C6F64C"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A. Servicios Personales </w:t>
            </w:r>
          </w:p>
        </w:tc>
        <w:tc>
          <w:tcPr>
            <w:tcW w:w="565" w:type="pct"/>
            <w:tcBorders>
              <w:top w:val="nil"/>
              <w:left w:val="nil"/>
              <w:bottom w:val="single" w:sz="4" w:space="0" w:color="auto"/>
              <w:right w:val="single" w:sz="4" w:space="0" w:color="auto"/>
            </w:tcBorders>
            <w:shd w:val="clear" w:color="auto" w:fill="auto"/>
            <w:noWrap/>
            <w:vAlign w:val="center"/>
            <w:hideMark/>
          </w:tcPr>
          <w:p w14:paraId="16E39BFA"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47,209,035,500</w:t>
            </w:r>
          </w:p>
        </w:tc>
        <w:tc>
          <w:tcPr>
            <w:tcW w:w="568" w:type="pct"/>
            <w:tcBorders>
              <w:top w:val="nil"/>
              <w:left w:val="nil"/>
              <w:bottom w:val="single" w:sz="4" w:space="0" w:color="auto"/>
              <w:right w:val="single" w:sz="4" w:space="0" w:color="auto"/>
            </w:tcBorders>
            <w:shd w:val="clear" w:color="auto" w:fill="auto"/>
            <w:noWrap/>
            <w:vAlign w:val="center"/>
            <w:hideMark/>
          </w:tcPr>
          <w:p w14:paraId="34E37B8B"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51,414,595,600</w:t>
            </w:r>
          </w:p>
        </w:tc>
        <w:tc>
          <w:tcPr>
            <w:tcW w:w="567" w:type="pct"/>
            <w:tcBorders>
              <w:top w:val="nil"/>
              <w:left w:val="nil"/>
              <w:bottom w:val="single" w:sz="4" w:space="0" w:color="auto"/>
              <w:right w:val="single" w:sz="4" w:space="0" w:color="auto"/>
            </w:tcBorders>
            <w:shd w:val="clear" w:color="auto" w:fill="auto"/>
            <w:noWrap/>
            <w:vAlign w:val="center"/>
            <w:hideMark/>
          </w:tcPr>
          <w:p w14:paraId="16076668"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59,522,967,400</w:t>
            </w:r>
          </w:p>
        </w:tc>
        <w:tc>
          <w:tcPr>
            <w:tcW w:w="577" w:type="pct"/>
            <w:tcBorders>
              <w:top w:val="nil"/>
              <w:left w:val="nil"/>
              <w:bottom w:val="single" w:sz="4" w:space="0" w:color="auto"/>
              <w:right w:val="single" w:sz="4" w:space="0" w:color="auto"/>
            </w:tcBorders>
            <w:shd w:val="clear" w:color="auto" w:fill="auto"/>
            <w:noWrap/>
            <w:vAlign w:val="center"/>
            <w:hideMark/>
          </w:tcPr>
          <w:p w14:paraId="34F04E44"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60,749,179,600</w:t>
            </w:r>
          </w:p>
        </w:tc>
        <w:tc>
          <w:tcPr>
            <w:tcW w:w="629" w:type="pct"/>
            <w:tcBorders>
              <w:top w:val="nil"/>
              <w:left w:val="nil"/>
              <w:bottom w:val="single" w:sz="4" w:space="0" w:color="auto"/>
              <w:right w:val="single" w:sz="4" w:space="0" w:color="auto"/>
            </w:tcBorders>
            <w:shd w:val="clear" w:color="auto" w:fill="auto"/>
            <w:noWrap/>
            <w:vAlign w:val="center"/>
            <w:hideMark/>
          </w:tcPr>
          <w:p w14:paraId="01F7602C"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62,289,277,900</w:t>
            </w:r>
          </w:p>
        </w:tc>
        <w:tc>
          <w:tcPr>
            <w:tcW w:w="569" w:type="pct"/>
            <w:tcBorders>
              <w:top w:val="nil"/>
              <w:left w:val="nil"/>
              <w:bottom w:val="single" w:sz="4" w:space="0" w:color="auto"/>
              <w:right w:val="single" w:sz="4" w:space="0" w:color="auto"/>
            </w:tcBorders>
            <w:shd w:val="clear" w:color="auto" w:fill="auto"/>
            <w:noWrap/>
            <w:vAlign w:val="center"/>
            <w:hideMark/>
          </w:tcPr>
          <w:p w14:paraId="0A3126D1"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63,165,505,000</w:t>
            </w:r>
          </w:p>
        </w:tc>
        <w:tc>
          <w:tcPr>
            <w:tcW w:w="663" w:type="pct"/>
            <w:tcBorders>
              <w:top w:val="nil"/>
              <w:left w:val="nil"/>
              <w:bottom w:val="single" w:sz="4" w:space="0" w:color="auto"/>
              <w:right w:val="single" w:sz="4" w:space="0" w:color="auto"/>
            </w:tcBorders>
            <w:shd w:val="clear" w:color="auto" w:fill="auto"/>
            <w:noWrap/>
            <w:vAlign w:val="center"/>
            <w:hideMark/>
          </w:tcPr>
          <w:p w14:paraId="1AAAE790"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65,692,125,200 </w:t>
            </w:r>
          </w:p>
        </w:tc>
      </w:tr>
      <w:tr w:rsidR="008A517F" w:rsidRPr="00F227D3" w14:paraId="3B47CCF4"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044FF4A9"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B. Materiales y Suministros</w:t>
            </w:r>
          </w:p>
        </w:tc>
        <w:tc>
          <w:tcPr>
            <w:tcW w:w="565" w:type="pct"/>
            <w:tcBorders>
              <w:top w:val="nil"/>
              <w:left w:val="nil"/>
              <w:bottom w:val="single" w:sz="4" w:space="0" w:color="auto"/>
              <w:right w:val="single" w:sz="4" w:space="0" w:color="auto"/>
            </w:tcBorders>
            <w:shd w:val="clear" w:color="auto" w:fill="auto"/>
            <w:noWrap/>
            <w:vAlign w:val="center"/>
            <w:hideMark/>
          </w:tcPr>
          <w:p w14:paraId="0A69A657"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1,562,468,600</w:t>
            </w:r>
          </w:p>
        </w:tc>
        <w:tc>
          <w:tcPr>
            <w:tcW w:w="568" w:type="pct"/>
            <w:tcBorders>
              <w:top w:val="nil"/>
              <w:left w:val="nil"/>
              <w:bottom w:val="single" w:sz="4" w:space="0" w:color="auto"/>
              <w:right w:val="single" w:sz="4" w:space="0" w:color="auto"/>
            </w:tcBorders>
            <w:shd w:val="clear" w:color="auto" w:fill="auto"/>
            <w:noWrap/>
            <w:vAlign w:val="center"/>
            <w:hideMark/>
          </w:tcPr>
          <w:p w14:paraId="121F1683"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1,930,801,900</w:t>
            </w:r>
          </w:p>
        </w:tc>
        <w:tc>
          <w:tcPr>
            <w:tcW w:w="567" w:type="pct"/>
            <w:tcBorders>
              <w:top w:val="nil"/>
              <w:left w:val="nil"/>
              <w:bottom w:val="single" w:sz="4" w:space="0" w:color="auto"/>
              <w:right w:val="single" w:sz="4" w:space="0" w:color="auto"/>
            </w:tcBorders>
            <w:shd w:val="clear" w:color="auto" w:fill="auto"/>
            <w:noWrap/>
            <w:vAlign w:val="center"/>
            <w:hideMark/>
          </w:tcPr>
          <w:p w14:paraId="4DAF5294"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4,341,156,400</w:t>
            </w:r>
          </w:p>
        </w:tc>
        <w:tc>
          <w:tcPr>
            <w:tcW w:w="577" w:type="pct"/>
            <w:tcBorders>
              <w:top w:val="nil"/>
              <w:left w:val="nil"/>
              <w:bottom w:val="single" w:sz="4" w:space="0" w:color="auto"/>
              <w:right w:val="single" w:sz="4" w:space="0" w:color="auto"/>
            </w:tcBorders>
            <w:shd w:val="clear" w:color="auto" w:fill="auto"/>
            <w:noWrap/>
            <w:vAlign w:val="center"/>
            <w:hideMark/>
          </w:tcPr>
          <w:p w14:paraId="59FFD5B0"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5,402,147,300</w:t>
            </w:r>
          </w:p>
        </w:tc>
        <w:tc>
          <w:tcPr>
            <w:tcW w:w="629" w:type="pct"/>
            <w:tcBorders>
              <w:top w:val="nil"/>
              <w:left w:val="nil"/>
              <w:bottom w:val="single" w:sz="4" w:space="0" w:color="auto"/>
              <w:right w:val="single" w:sz="4" w:space="0" w:color="auto"/>
            </w:tcBorders>
            <w:shd w:val="clear" w:color="auto" w:fill="auto"/>
            <w:noWrap/>
            <w:vAlign w:val="center"/>
            <w:hideMark/>
          </w:tcPr>
          <w:p w14:paraId="46B5A1F8"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3,697,255,300</w:t>
            </w:r>
          </w:p>
        </w:tc>
        <w:tc>
          <w:tcPr>
            <w:tcW w:w="569" w:type="pct"/>
            <w:tcBorders>
              <w:top w:val="nil"/>
              <w:left w:val="nil"/>
              <w:bottom w:val="single" w:sz="4" w:space="0" w:color="auto"/>
              <w:right w:val="single" w:sz="4" w:space="0" w:color="auto"/>
            </w:tcBorders>
            <w:shd w:val="clear" w:color="auto" w:fill="auto"/>
            <w:noWrap/>
            <w:vAlign w:val="center"/>
            <w:hideMark/>
          </w:tcPr>
          <w:p w14:paraId="4113898D"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5,727,884,600</w:t>
            </w:r>
          </w:p>
        </w:tc>
        <w:tc>
          <w:tcPr>
            <w:tcW w:w="663" w:type="pct"/>
            <w:tcBorders>
              <w:top w:val="nil"/>
              <w:left w:val="nil"/>
              <w:bottom w:val="single" w:sz="4" w:space="0" w:color="auto"/>
              <w:right w:val="single" w:sz="4" w:space="0" w:color="auto"/>
            </w:tcBorders>
            <w:shd w:val="clear" w:color="auto" w:fill="auto"/>
            <w:noWrap/>
            <w:vAlign w:val="center"/>
            <w:hideMark/>
          </w:tcPr>
          <w:p w14:paraId="2590B3A0"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5,956,999,984 </w:t>
            </w:r>
          </w:p>
        </w:tc>
      </w:tr>
      <w:tr w:rsidR="008A517F" w:rsidRPr="00F227D3" w14:paraId="39858A61"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4C8E7F96"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C. Servicios Generales</w:t>
            </w:r>
          </w:p>
        </w:tc>
        <w:tc>
          <w:tcPr>
            <w:tcW w:w="565" w:type="pct"/>
            <w:tcBorders>
              <w:top w:val="nil"/>
              <w:left w:val="nil"/>
              <w:bottom w:val="single" w:sz="4" w:space="0" w:color="auto"/>
              <w:right w:val="single" w:sz="4" w:space="0" w:color="auto"/>
            </w:tcBorders>
            <w:shd w:val="clear" w:color="auto" w:fill="auto"/>
            <w:noWrap/>
            <w:vAlign w:val="center"/>
            <w:hideMark/>
          </w:tcPr>
          <w:p w14:paraId="11C17A42"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12,064,174,000</w:t>
            </w:r>
          </w:p>
        </w:tc>
        <w:tc>
          <w:tcPr>
            <w:tcW w:w="568" w:type="pct"/>
            <w:tcBorders>
              <w:top w:val="nil"/>
              <w:left w:val="nil"/>
              <w:bottom w:val="single" w:sz="4" w:space="0" w:color="auto"/>
              <w:right w:val="single" w:sz="4" w:space="0" w:color="auto"/>
            </w:tcBorders>
            <w:shd w:val="clear" w:color="auto" w:fill="auto"/>
            <w:noWrap/>
            <w:vAlign w:val="center"/>
            <w:hideMark/>
          </w:tcPr>
          <w:p w14:paraId="467BE482"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12,104,735,400</w:t>
            </w:r>
          </w:p>
        </w:tc>
        <w:tc>
          <w:tcPr>
            <w:tcW w:w="567" w:type="pct"/>
            <w:tcBorders>
              <w:top w:val="nil"/>
              <w:left w:val="nil"/>
              <w:bottom w:val="single" w:sz="4" w:space="0" w:color="auto"/>
              <w:right w:val="single" w:sz="4" w:space="0" w:color="auto"/>
            </w:tcBorders>
            <w:shd w:val="clear" w:color="auto" w:fill="auto"/>
            <w:noWrap/>
            <w:vAlign w:val="center"/>
            <w:hideMark/>
          </w:tcPr>
          <w:p w14:paraId="19FA215A"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14,479,695,000</w:t>
            </w:r>
          </w:p>
        </w:tc>
        <w:tc>
          <w:tcPr>
            <w:tcW w:w="577" w:type="pct"/>
            <w:tcBorders>
              <w:top w:val="nil"/>
              <w:left w:val="nil"/>
              <w:bottom w:val="single" w:sz="4" w:space="0" w:color="auto"/>
              <w:right w:val="single" w:sz="4" w:space="0" w:color="auto"/>
            </w:tcBorders>
            <w:shd w:val="clear" w:color="auto" w:fill="auto"/>
            <w:noWrap/>
            <w:vAlign w:val="center"/>
            <w:hideMark/>
          </w:tcPr>
          <w:p w14:paraId="2BDE302B"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5,926,896,100</w:t>
            </w:r>
          </w:p>
        </w:tc>
        <w:tc>
          <w:tcPr>
            <w:tcW w:w="629" w:type="pct"/>
            <w:tcBorders>
              <w:top w:val="nil"/>
              <w:left w:val="nil"/>
              <w:bottom w:val="single" w:sz="4" w:space="0" w:color="auto"/>
              <w:right w:val="single" w:sz="4" w:space="0" w:color="auto"/>
            </w:tcBorders>
            <w:shd w:val="clear" w:color="auto" w:fill="auto"/>
            <w:noWrap/>
            <w:vAlign w:val="center"/>
            <w:hideMark/>
          </w:tcPr>
          <w:p w14:paraId="05EABD7D"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4,456,101,100</w:t>
            </w:r>
          </w:p>
        </w:tc>
        <w:tc>
          <w:tcPr>
            <w:tcW w:w="569" w:type="pct"/>
            <w:tcBorders>
              <w:top w:val="nil"/>
              <w:left w:val="nil"/>
              <w:bottom w:val="single" w:sz="4" w:space="0" w:color="auto"/>
              <w:right w:val="single" w:sz="4" w:space="0" w:color="auto"/>
            </w:tcBorders>
            <w:shd w:val="clear" w:color="auto" w:fill="auto"/>
            <w:noWrap/>
            <w:vAlign w:val="center"/>
            <w:hideMark/>
          </w:tcPr>
          <w:p w14:paraId="19740C0D"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4,374,025,600</w:t>
            </w:r>
          </w:p>
        </w:tc>
        <w:tc>
          <w:tcPr>
            <w:tcW w:w="663" w:type="pct"/>
            <w:tcBorders>
              <w:top w:val="nil"/>
              <w:left w:val="nil"/>
              <w:bottom w:val="single" w:sz="4" w:space="0" w:color="auto"/>
              <w:right w:val="single" w:sz="4" w:space="0" w:color="auto"/>
            </w:tcBorders>
            <w:shd w:val="clear" w:color="auto" w:fill="auto"/>
            <w:noWrap/>
            <w:vAlign w:val="center"/>
            <w:hideMark/>
          </w:tcPr>
          <w:p w14:paraId="13FF0593"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4,548,986,624 </w:t>
            </w:r>
          </w:p>
        </w:tc>
      </w:tr>
      <w:tr w:rsidR="008A517F" w:rsidRPr="00F227D3" w14:paraId="46A04008"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531A8AFF"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D. Transferencias, Asignaciones, Subsidios y Otras Ayudas</w:t>
            </w:r>
          </w:p>
        </w:tc>
        <w:tc>
          <w:tcPr>
            <w:tcW w:w="565" w:type="pct"/>
            <w:tcBorders>
              <w:top w:val="nil"/>
              <w:left w:val="nil"/>
              <w:bottom w:val="single" w:sz="4" w:space="0" w:color="auto"/>
              <w:right w:val="single" w:sz="4" w:space="0" w:color="auto"/>
            </w:tcBorders>
            <w:shd w:val="clear" w:color="auto" w:fill="auto"/>
            <w:noWrap/>
            <w:vAlign w:val="center"/>
            <w:hideMark/>
          </w:tcPr>
          <w:p w14:paraId="3C5337B9"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1,230,809,800</w:t>
            </w:r>
          </w:p>
        </w:tc>
        <w:tc>
          <w:tcPr>
            <w:tcW w:w="568" w:type="pct"/>
            <w:tcBorders>
              <w:top w:val="nil"/>
              <w:left w:val="nil"/>
              <w:bottom w:val="single" w:sz="4" w:space="0" w:color="auto"/>
              <w:right w:val="single" w:sz="4" w:space="0" w:color="auto"/>
            </w:tcBorders>
            <w:shd w:val="clear" w:color="auto" w:fill="auto"/>
            <w:noWrap/>
            <w:vAlign w:val="center"/>
            <w:hideMark/>
          </w:tcPr>
          <w:p w14:paraId="5F8D7AF0"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3,630,175,400</w:t>
            </w:r>
          </w:p>
        </w:tc>
        <w:tc>
          <w:tcPr>
            <w:tcW w:w="567" w:type="pct"/>
            <w:tcBorders>
              <w:top w:val="nil"/>
              <w:left w:val="nil"/>
              <w:bottom w:val="single" w:sz="4" w:space="0" w:color="auto"/>
              <w:right w:val="single" w:sz="4" w:space="0" w:color="auto"/>
            </w:tcBorders>
            <w:shd w:val="clear" w:color="auto" w:fill="auto"/>
            <w:noWrap/>
            <w:vAlign w:val="center"/>
            <w:hideMark/>
          </w:tcPr>
          <w:p w14:paraId="51B23502"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2,871,322,500</w:t>
            </w:r>
          </w:p>
        </w:tc>
        <w:tc>
          <w:tcPr>
            <w:tcW w:w="577" w:type="pct"/>
            <w:tcBorders>
              <w:top w:val="nil"/>
              <w:left w:val="nil"/>
              <w:bottom w:val="single" w:sz="4" w:space="0" w:color="auto"/>
              <w:right w:val="single" w:sz="4" w:space="0" w:color="auto"/>
            </w:tcBorders>
            <w:shd w:val="clear" w:color="auto" w:fill="auto"/>
            <w:noWrap/>
            <w:vAlign w:val="center"/>
            <w:hideMark/>
          </w:tcPr>
          <w:p w14:paraId="3CA8762D"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3,087,276,300</w:t>
            </w:r>
          </w:p>
        </w:tc>
        <w:tc>
          <w:tcPr>
            <w:tcW w:w="629" w:type="pct"/>
            <w:tcBorders>
              <w:top w:val="nil"/>
              <w:left w:val="nil"/>
              <w:bottom w:val="single" w:sz="4" w:space="0" w:color="auto"/>
              <w:right w:val="single" w:sz="4" w:space="0" w:color="auto"/>
            </w:tcBorders>
            <w:shd w:val="clear" w:color="auto" w:fill="auto"/>
            <w:noWrap/>
            <w:vAlign w:val="center"/>
            <w:hideMark/>
          </w:tcPr>
          <w:p w14:paraId="25CA7E22"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140,269,300</w:t>
            </w:r>
          </w:p>
        </w:tc>
        <w:tc>
          <w:tcPr>
            <w:tcW w:w="569" w:type="pct"/>
            <w:tcBorders>
              <w:top w:val="nil"/>
              <w:left w:val="nil"/>
              <w:bottom w:val="single" w:sz="4" w:space="0" w:color="auto"/>
              <w:right w:val="single" w:sz="4" w:space="0" w:color="auto"/>
            </w:tcBorders>
            <w:shd w:val="clear" w:color="auto" w:fill="auto"/>
            <w:noWrap/>
            <w:vAlign w:val="center"/>
            <w:hideMark/>
          </w:tcPr>
          <w:p w14:paraId="64559366"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199,015,600</w:t>
            </w:r>
          </w:p>
        </w:tc>
        <w:tc>
          <w:tcPr>
            <w:tcW w:w="663" w:type="pct"/>
            <w:tcBorders>
              <w:top w:val="nil"/>
              <w:left w:val="nil"/>
              <w:bottom w:val="single" w:sz="4" w:space="0" w:color="auto"/>
              <w:right w:val="single" w:sz="4" w:space="0" w:color="auto"/>
            </w:tcBorders>
            <w:shd w:val="clear" w:color="auto" w:fill="auto"/>
            <w:noWrap/>
            <w:vAlign w:val="center"/>
            <w:hideMark/>
          </w:tcPr>
          <w:p w14:paraId="4204A0F9"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206,976,224 </w:t>
            </w:r>
          </w:p>
        </w:tc>
      </w:tr>
      <w:tr w:rsidR="008A517F" w:rsidRPr="00F227D3" w14:paraId="7F95C6F3"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0CC54901"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E. Bienes Muebles, Inmuebles e Intangibles </w:t>
            </w:r>
          </w:p>
        </w:tc>
        <w:tc>
          <w:tcPr>
            <w:tcW w:w="565" w:type="pct"/>
            <w:tcBorders>
              <w:top w:val="nil"/>
              <w:left w:val="nil"/>
              <w:bottom w:val="single" w:sz="4" w:space="0" w:color="auto"/>
              <w:right w:val="single" w:sz="4" w:space="0" w:color="auto"/>
            </w:tcBorders>
            <w:shd w:val="clear" w:color="auto" w:fill="auto"/>
            <w:noWrap/>
            <w:vAlign w:val="center"/>
            <w:hideMark/>
          </w:tcPr>
          <w:p w14:paraId="078E5387"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226,771,700</w:t>
            </w:r>
          </w:p>
        </w:tc>
        <w:tc>
          <w:tcPr>
            <w:tcW w:w="568" w:type="pct"/>
            <w:tcBorders>
              <w:top w:val="nil"/>
              <w:left w:val="nil"/>
              <w:bottom w:val="single" w:sz="4" w:space="0" w:color="auto"/>
              <w:right w:val="single" w:sz="4" w:space="0" w:color="auto"/>
            </w:tcBorders>
            <w:shd w:val="clear" w:color="auto" w:fill="auto"/>
            <w:noWrap/>
            <w:vAlign w:val="center"/>
            <w:hideMark/>
          </w:tcPr>
          <w:p w14:paraId="7A27234D"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172,618,200</w:t>
            </w:r>
          </w:p>
        </w:tc>
        <w:tc>
          <w:tcPr>
            <w:tcW w:w="567" w:type="pct"/>
            <w:tcBorders>
              <w:top w:val="nil"/>
              <w:left w:val="nil"/>
              <w:bottom w:val="single" w:sz="4" w:space="0" w:color="auto"/>
              <w:right w:val="single" w:sz="4" w:space="0" w:color="auto"/>
            </w:tcBorders>
            <w:shd w:val="clear" w:color="auto" w:fill="auto"/>
            <w:noWrap/>
            <w:vAlign w:val="center"/>
            <w:hideMark/>
          </w:tcPr>
          <w:p w14:paraId="4A824931"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418,251,200</w:t>
            </w:r>
          </w:p>
        </w:tc>
        <w:tc>
          <w:tcPr>
            <w:tcW w:w="577" w:type="pct"/>
            <w:tcBorders>
              <w:top w:val="nil"/>
              <w:left w:val="nil"/>
              <w:bottom w:val="single" w:sz="4" w:space="0" w:color="auto"/>
              <w:right w:val="single" w:sz="4" w:space="0" w:color="auto"/>
            </w:tcBorders>
            <w:shd w:val="clear" w:color="auto" w:fill="auto"/>
            <w:noWrap/>
            <w:vAlign w:val="center"/>
            <w:hideMark/>
          </w:tcPr>
          <w:p w14:paraId="033EBF30"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39,371,900</w:t>
            </w:r>
          </w:p>
        </w:tc>
        <w:tc>
          <w:tcPr>
            <w:tcW w:w="629" w:type="pct"/>
            <w:tcBorders>
              <w:top w:val="nil"/>
              <w:left w:val="nil"/>
              <w:bottom w:val="single" w:sz="4" w:space="0" w:color="auto"/>
              <w:right w:val="single" w:sz="4" w:space="0" w:color="auto"/>
            </w:tcBorders>
            <w:shd w:val="clear" w:color="auto" w:fill="auto"/>
            <w:noWrap/>
            <w:vAlign w:val="center"/>
            <w:hideMark/>
          </w:tcPr>
          <w:p w14:paraId="19393482"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1,876,000</w:t>
            </w:r>
          </w:p>
        </w:tc>
        <w:tc>
          <w:tcPr>
            <w:tcW w:w="569" w:type="pct"/>
            <w:tcBorders>
              <w:top w:val="nil"/>
              <w:left w:val="nil"/>
              <w:bottom w:val="single" w:sz="4" w:space="0" w:color="auto"/>
              <w:right w:val="single" w:sz="4" w:space="0" w:color="auto"/>
            </w:tcBorders>
            <w:shd w:val="clear" w:color="auto" w:fill="auto"/>
            <w:noWrap/>
            <w:vAlign w:val="center"/>
            <w:hideMark/>
          </w:tcPr>
          <w:p w14:paraId="42A02F2D"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7,966,900</w:t>
            </w:r>
          </w:p>
        </w:tc>
        <w:tc>
          <w:tcPr>
            <w:tcW w:w="663" w:type="pct"/>
            <w:tcBorders>
              <w:top w:val="nil"/>
              <w:left w:val="nil"/>
              <w:bottom w:val="single" w:sz="4" w:space="0" w:color="auto"/>
              <w:right w:val="single" w:sz="4" w:space="0" w:color="auto"/>
            </w:tcBorders>
            <w:shd w:val="clear" w:color="auto" w:fill="auto"/>
            <w:noWrap/>
            <w:vAlign w:val="center"/>
            <w:hideMark/>
          </w:tcPr>
          <w:p w14:paraId="163EBAED"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8,285,576 </w:t>
            </w:r>
          </w:p>
        </w:tc>
      </w:tr>
      <w:tr w:rsidR="008A517F" w:rsidRPr="00F227D3" w14:paraId="6725991B"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2FFE429A"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F. Inversión Pública </w:t>
            </w:r>
          </w:p>
        </w:tc>
        <w:tc>
          <w:tcPr>
            <w:tcW w:w="565" w:type="pct"/>
            <w:tcBorders>
              <w:top w:val="nil"/>
              <w:left w:val="nil"/>
              <w:bottom w:val="single" w:sz="4" w:space="0" w:color="auto"/>
              <w:right w:val="single" w:sz="4" w:space="0" w:color="auto"/>
            </w:tcBorders>
            <w:shd w:val="clear" w:color="auto" w:fill="auto"/>
            <w:noWrap/>
            <w:vAlign w:val="center"/>
            <w:hideMark/>
          </w:tcPr>
          <w:p w14:paraId="484DDE31"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10,334,263,500</w:t>
            </w:r>
          </w:p>
        </w:tc>
        <w:tc>
          <w:tcPr>
            <w:tcW w:w="568" w:type="pct"/>
            <w:tcBorders>
              <w:top w:val="nil"/>
              <w:left w:val="nil"/>
              <w:bottom w:val="single" w:sz="4" w:space="0" w:color="auto"/>
              <w:right w:val="single" w:sz="4" w:space="0" w:color="auto"/>
            </w:tcBorders>
            <w:shd w:val="clear" w:color="auto" w:fill="auto"/>
            <w:noWrap/>
            <w:vAlign w:val="center"/>
            <w:hideMark/>
          </w:tcPr>
          <w:p w14:paraId="6E51EC3E"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9,844,456,500</w:t>
            </w:r>
          </w:p>
        </w:tc>
        <w:tc>
          <w:tcPr>
            <w:tcW w:w="567" w:type="pct"/>
            <w:tcBorders>
              <w:top w:val="nil"/>
              <w:left w:val="nil"/>
              <w:bottom w:val="single" w:sz="4" w:space="0" w:color="auto"/>
              <w:right w:val="single" w:sz="4" w:space="0" w:color="auto"/>
            </w:tcBorders>
            <w:shd w:val="clear" w:color="auto" w:fill="auto"/>
            <w:noWrap/>
            <w:vAlign w:val="center"/>
            <w:hideMark/>
          </w:tcPr>
          <w:p w14:paraId="57E0FCAF"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4,767,624,600</w:t>
            </w:r>
          </w:p>
        </w:tc>
        <w:tc>
          <w:tcPr>
            <w:tcW w:w="577" w:type="pct"/>
            <w:tcBorders>
              <w:top w:val="nil"/>
              <w:left w:val="nil"/>
              <w:bottom w:val="single" w:sz="4" w:space="0" w:color="auto"/>
              <w:right w:val="single" w:sz="4" w:space="0" w:color="auto"/>
            </w:tcBorders>
            <w:shd w:val="clear" w:color="auto" w:fill="auto"/>
            <w:noWrap/>
            <w:vAlign w:val="center"/>
            <w:hideMark/>
          </w:tcPr>
          <w:p w14:paraId="6D4AB0A5"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6,848,243,400</w:t>
            </w:r>
          </w:p>
        </w:tc>
        <w:tc>
          <w:tcPr>
            <w:tcW w:w="629" w:type="pct"/>
            <w:tcBorders>
              <w:top w:val="nil"/>
              <w:left w:val="nil"/>
              <w:bottom w:val="single" w:sz="4" w:space="0" w:color="auto"/>
              <w:right w:val="single" w:sz="4" w:space="0" w:color="auto"/>
            </w:tcBorders>
            <w:shd w:val="clear" w:color="auto" w:fill="auto"/>
            <w:noWrap/>
            <w:vAlign w:val="center"/>
            <w:hideMark/>
          </w:tcPr>
          <w:p w14:paraId="6567996F"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2,430,369,202</w:t>
            </w:r>
          </w:p>
        </w:tc>
        <w:tc>
          <w:tcPr>
            <w:tcW w:w="569" w:type="pct"/>
            <w:tcBorders>
              <w:top w:val="nil"/>
              <w:left w:val="nil"/>
              <w:bottom w:val="single" w:sz="4" w:space="0" w:color="auto"/>
              <w:right w:val="single" w:sz="4" w:space="0" w:color="auto"/>
            </w:tcBorders>
            <w:shd w:val="clear" w:color="auto" w:fill="auto"/>
            <w:noWrap/>
            <w:vAlign w:val="center"/>
            <w:hideMark/>
          </w:tcPr>
          <w:p w14:paraId="52761BF4"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2,891,545,824</w:t>
            </w:r>
          </w:p>
        </w:tc>
        <w:tc>
          <w:tcPr>
            <w:tcW w:w="663" w:type="pct"/>
            <w:tcBorders>
              <w:top w:val="nil"/>
              <w:left w:val="nil"/>
              <w:bottom w:val="single" w:sz="4" w:space="0" w:color="auto"/>
              <w:right w:val="single" w:sz="4" w:space="0" w:color="auto"/>
            </w:tcBorders>
            <w:shd w:val="clear" w:color="auto" w:fill="auto"/>
            <w:noWrap/>
            <w:vAlign w:val="center"/>
            <w:hideMark/>
          </w:tcPr>
          <w:p w14:paraId="181B374F"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3,007,207,657 </w:t>
            </w:r>
          </w:p>
        </w:tc>
      </w:tr>
      <w:tr w:rsidR="008A517F" w:rsidRPr="00F227D3" w14:paraId="3B35617A"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286F7E9F"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G. Inversiones Financieras y Otras Provisiones</w:t>
            </w:r>
          </w:p>
        </w:tc>
        <w:tc>
          <w:tcPr>
            <w:tcW w:w="565" w:type="pct"/>
            <w:tcBorders>
              <w:top w:val="nil"/>
              <w:left w:val="nil"/>
              <w:bottom w:val="single" w:sz="4" w:space="0" w:color="auto"/>
              <w:right w:val="single" w:sz="4" w:space="0" w:color="auto"/>
            </w:tcBorders>
            <w:shd w:val="clear" w:color="auto" w:fill="auto"/>
            <w:noWrap/>
            <w:vAlign w:val="center"/>
            <w:hideMark/>
          </w:tcPr>
          <w:p w14:paraId="58595D1F"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0.00</w:t>
            </w:r>
          </w:p>
        </w:tc>
        <w:tc>
          <w:tcPr>
            <w:tcW w:w="568" w:type="pct"/>
            <w:tcBorders>
              <w:top w:val="nil"/>
              <w:left w:val="nil"/>
              <w:bottom w:val="single" w:sz="4" w:space="0" w:color="auto"/>
              <w:right w:val="single" w:sz="4" w:space="0" w:color="auto"/>
            </w:tcBorders>
            <w:shd w:val="clear" w:color="auto" w:fill="auto"/>
            <w:noWrap/>
            <w:vAlign w:val="center"/>
            <w:hideMark/>
          </w:tcPr>
          <w:p w14:paraId="77565369"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0.00</w:t>
            </w:r>
          </w:p>
        </w:tc>
        <w:tc>
          <w:tcPr>
            <w:tcW w:w="567" w:type="pct"/>
            <w:tcBorders>
              <w:top w:val="nil"/>
              <w:left w:val="nil"/>
              <w:bottom w:val="single" w:sz="4" w:space="0" w:color="auto"/>
              <w:right w:val="single" w:sz="4" w:space="0" w:color="auto"/>
            </w:tcBorders>
            <w:shd w:val="clear" w:color="auto" w:fill="auto"/>
            <w:noWrap/>
            <w:vAlign w:val="center"/>
            <w:hideMark/>
          </w:tcPr>
          <w:p w14:paraId="45CAEB97"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0.00</w:t>
            </w:r>
          </w:p>
        </w:tc>
        <w:tc>
          <w:tcPr>
            <w:tcW w:w="577" w:type="pct"/>
            <w:tcBorders>
              <w:top w:val="nil"/>
              <w:left w:val="nil"/>
              <w:bottom w:val="single" w:sz="4" w:space="0" w:color="auto"/>
              <w:right w:val="single" w:sz="4" w:space="0" w:color="auto"/>
            </w:tcBorders>
            <w:shd w:val="clear" w:color="auto" w:fill="auto"/>
            <w:noWrap/>
            <w:vAlign w:val="center"/>
            <w:hideMark/>
          </w:tcPr>
          <w:p w14:paraId="14BCD0DB"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0.00</w:t>
            </w:r>
          </w:p>
        </w:tc>
        <w:tc>
          <w:tcPr>
            <w:tcW w:w="629" w:type="pct"/>
            <w:tcBorders>
              <w:top w:val="nil"/>
              <w:left w:val="nil"/>
              <w:bottom w:val="single" w:sz="4" w:space="0" w:color="auto"/>
              <w:right w:val="single" w:sz="4" w:space="0" w:color="auto"/>
            </w:tcBorders>
            <w:shd w:val="clear" w:color="auto" w:fill="auto"/>
            <w:noWrap/>
            <w:vAlign w:val="center"/>
            <w:hideMark/>
          </w:tcPr>
          <w:p w14:paraId="2AA52299"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0.00</w:t>
            </w:r>
          </w:p>
        </w:tc>
        <w:tc>
          <w:tcPr>
            <w:tcW w:w="569" w:type="pct"/>
            <w:tcBorders>
              <w:top w:val="nil"/>
              <w:left w:val="nil"/>
              <w:bottom w:val="single" w:sz="4" w:space="0" w:color="auto"/>
              <w:right w:val="single" w:sz="4" w:space="0" w:color="auto"/>
            </w:tcBorders>
            <w:shd w:val="clear" w:color="auto" w:fill="auto"/>
            <w:noWrap/>
            <w:vAlign w:val="center"/>
            <w:hideMark/>
          </w:tcPr>
          <w:p w14:paraId="1C2D1489"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0.00</w:t>
            </w:r>
          </w:p>
        </w:tc>
        <w:tc>
          <w:tcPr>
            <w:tcW w:w="663" w:type="pct"/>
            <w:tcBorders>
              <w:top w:val="nil"/>
              <w:left w:val="nil"/>
              <w:bottom w:val="single" w:sz="4" w:space="0" w:color="auto"/>
              <w:right w:val="single" w:sz="4" w:space="0" w:color="auto"/>
            </w:tcBorders>
            <w:shd w:val="clear" w:color="auto" w:fill="auto"/>
            <w:noWrap/>
            <w:vAlign w:val="center"/>
            <w:hideMark/>
          </w:tcPr>
          <w:p w14:paraId="08799427"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0.00   </w:t>
            </w:r>
          </w:p>
        </w:tc>
      </w:tr>
      <w:tr w:rsidR="008A517F" w:rsidRPr="00F227D3" w14:paraId="799F4963"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09E95FD6"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H. Participaciones y Aportaciones </w:t>
            </w:r>
          </w:p>
        </w:tc>
        <w:tc>
          <w:tcPr>
            <w:tcW w:w="565" w:type="pct"/>
            <w:tcBorders>
              <w:top w:val="nil"/>
              <w:left w:val="nil"/>
              <w:bottom w:val="single" w:sz="4" w:space="0" w:color="auto"/>
              <w:right w:val="single" w:sz="4" w:space="0" w:color="auto"/>
            </w:tcBorders>
            <w:shd w:val="clear" w:color="auto" w:fill="auto"/>
            <w:noWrap/>
            <w:vAlign w:val="center"/>
            <w:hideMark/>
          </w:tcPr>
          <w:p w14:paraId="590E5867"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14,138,015,900</w:t>
            </w:r>
          </w:p>
        </w:tc>
        <w:tc>
          <w:tcPr>
            <w:tcW w:w="568" w:type="pct"/>
            <w:tcBorders>
              <w:top w:val="nil"/>
              <w:left w:val="nil"/>
              <w:bottom w:val="single" w:sz="4" w:space="0" w:color="auto"/>
              <w:right w:val="single" w:sz="4" w:space="0" w:color="auto"/>
            </w:tcBorders>
            <w:shd w:val="clear" w:color="auto" w:fill="auto"/>
            <w:noWrap/>
            <w:vAlign w:val="center"/>
            <w:hideMark/>
          </w:tcPr>
          <w:p w14:paraId="16624216"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15,611,622,200</w:t>
            </w:r>
          </w:p>
        </w:tc>
        <w:tc>
          <w:tcPr>
            <w:tcW w:w="567" w:type="pct"/>
            <w:tcBorders>
              <w:top w:val="nil"/>
              <w:left w:val="nil"/>
              <w:bottom w:val="single" w:sz="4" w:space="0" w:color="auto"/>
              <w:right w:val="single" w:sz="4" w:space="0" w:color="auto"/>
            </w:tcBorders>
            <w:shd w:val="clear" w:color="auto" w:fill="auto"/>
            <w:noWrap/>
            <w:vAlign w:val="center"/>
            <w:hideMark/>
          </w:tcPr>
          <w:p w14:paraId="528DF13A"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17,817,023,900</w:t>
            </w:r>
          </w:p>
        </w:tc>
        <w:tc>
          <w:tcPr>
            <w:tcW w:w="577" w:type="pct"/>
            <w:tcBorders>
              <w:top w:val="nil"/>
              <w:left w:val="nil"/>
              <w:bottom w:val="single" w:sz="4" w:space="0" w:color="auto"/>
              <w:right w:val="single" w:sz="4" w:space="0" w:color="auto"/>
            </w:tcBorders>
            <w:shd w:val="clear" w:color="auto" w:fill="auto"/>
            <w:noWrap/>
            <w:vAlign w:val="center"/>
            <w:hideMark/>
          </w:tcPr>
          <w:p w14:paraId="2A6C107E"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17,902,213,000</w:t>
            </w:r>
          </w:p>
        </w:tc>
        <w:tc>
          <w:tcPr>
            <w:tcW w:w="629" w:type="pct"/>
            <w:tcBorders>
              <w:top w:val="nil"/>
              <w:left w:val="nil"/>
              <w:bottom w:val="single" w:sz="4" w:space="0" w:color="auto"/>
              <w:right w:val="single" w:sz="4" w:space="0" w:color="auto"/>
            </w:tcBorders>
            <w:shd w:val="clear" w:color="auto" w:fill="auto"/>
            <w:noWrap/>
            <w:vAlign w:val="center"/>
            <w:hideMark/>
          </w:tcPr>
          <w:p w14:paraId="0EC1841F"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17,171,705,800</w:t>
            </w:r>
          </w:p>
        </w:tc>
        <w:tc>
          <w:tcPr>
            <w:tcW w:w="569" w:type="pct"/>
            <w:tcBorders>
              <w:top w:val="nil"/>
              <w:left w:val="nil"/>
              <w:bottom w:val="single" w:sz="4" w:space="0" w:color="auto"/>
              <w:right w:val="single" w:sz="4" w:space="0" w:color="auto"/>
            </w:tcBorders>
            <w:shd w:val="clear" w:color="auto" w:fill="auto"/>
            <w:noWrap/>
            <w:vAlign w:val="center"/>
            <w:hideMark/>
          </w:tcPr>
          <w:p w14:paraId="30F664A4"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19,455,400,980</w:t>
            </w:r>
          </w:p>
        </w:tc>
        <w:tc>
          <w:tcPr>
            <w:tcW w:w="663" w:type="pct"/>
            <w:tcBorders>
              <w:top w:val="nil"/>
              <w:left w:val="nil"/>
              <w:bottom w:val="single" w:sz="4" w:space="0" w:color="auto"/>
              <w:right w:val="single" w:sz="4" w:space="0" w:color="auto"/>
            </w:tcBorders>
            <w:shd w:val="clear" w:color="auto" w:fill="auto"/>
            <w:noWrap/>
            <w:vAlign w:val="center"/>
            <w:hideMark/>
          </w:tcPr>
          <w:p w14:paraId="777FB713"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20,233,617,019 </w:t>
            </w:r>
          </w:p>
        </w:tc>
      </w:tr>
      <w:tr w:rsidR="008A517F" w:rsidRPr="00F227D3" w14:paraId="1DA0B098" w14:textId="77777777" w:rsidTr="0020036A">
        <w:trPr>
          <w:trHeight w:val="227"/>
        </w:trPr>
        <w:tc>
          <w:tcPr>
            <w:tcW w:w="861" w:type="pct"/>
            <w:tcBorders>
              <w:top w:val="nil"/>
              <w:left w:val="single" w:sz="4" w:space="0" w:color="auto"/>
              <w:bottom w:val="single" w:sz="4" w:space="0" w:color="auto"/>
              <w:right w:val="single" w:sz="4" w:space="0" w:color="auto"/>
            </w:tcBorders>
            <w:shd w:val="clear" w:color="auto" w:fill="auto"/>
            <w:vAlign w:val="center"/>
            <w:hideMark/>
          </w:tcPr>
          <w:p w14:paraId="6ECF53F9" w14:textId="77777777" w:rsidR="008A517F" w:rsidRPr="00F227D3" w:rsidRDefault="008A517F" w:rsidP="0020036A">
            <w:pPr>
              <w:spacing w:after="0" w:line="240" w:lineRule="auto"/>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I. Deuda Pública</w:t>
            </w:r>
          </w:p>
        </w:tc>
        <w:tc>
          <w:tcPr>
            <w:tcW w:w="565" w:type="pct"/>
            <w:tcBorders>
              <w:top w:val="nil"/>
              <w:left w:val="nil"/>
              <w:bottom w:val="single" w:sz="4" w:space="0" w:color="auto"/>
              <w:right w:val="single" w:sz="4" w:space="0" w:color="auto"/>
            </w:tcBorders>
            <w:shd w:val="clear" w:color="auto" w:fill="auto"/>
            <w:noWrap/>
            <w:vAlign w:val="center"/>
            <w:hideMark/>
          </w:tcPr>
          <w:p w14:paraId="22D55EC9"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5,207,230,400</w:t>
            </w:r>
          </w:p>
        </w:tc>
        <w:tc>
          <w:tcPr>
            <w:tcW w:w="568" w:type="pct"/>
            <w:tcBorders>
              <w:top w:val="nil"/>
              <w:left w:val="nil"/>
              <w:bottom w:val="single" w:sz="4" w:space="0" w:color="auto"/>
              <w:right w:val="single" w:sz="4" w:space="0" w:color="auto"/>
            </w:tcBorders>
            <w:shd w:val="clear" w:color="auto" w:fill="auto"/>
            <w:noWrap/>
            <w:vAlign w:val="center"/>
            <w:hideMark/>
          </w:tcPr>
          <w:p w14:paraId="6EA20B13"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6,658,782,000</w:t>
            </w:r>
          </w:p>
        </w:tc>
        <w:tc>
          <w:tcPr>
            <w:tcW w:w="567" w:type="pct"/>
            <w:tcBorders>
              <w:top w:val="nil"/>
              <w:left w:val="nil"/>
              <w:bottom w:val="single" w:sz="4" w:space="0" w:color="auto"/>
              <w:right w:val="single" w:sz="4" w:space="0" w:color="auto"/>
            </w:tcBorders>
            <w:shd w:val="clear" w:color="auto" w:fill="auto"/>
            <w:noWrap/>
            <w:vAlign w:val="center"/>
            <w:hideMark/>
          </w:tcPr>
          <w:p w14:paraId="598FD1BC"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1,277,883,500</w:t>
            </w:r>
          </w:p>
        </w:tc>
        <w:tc>
          <w:tcPr>
            <w:tcW w:w="577" w:type="pct"/>
            <w:tcBorders>
              <w:top w:val="nil"/>
              <w:left w:val="nil"/>
              <w:bottom w:val="single" w:sz="4" w:space="0" w:color="auto"/>
              <w:right w:val="single" w:sz="4" w:space="0" w:color="auto"/>
            </w:tcBorders>
            <w:shd w:val="clear" w:color="auto" w:fill="auto"/>
            <w:noWrap/>
            <w:vAlign w:val="center"/>
            <w:hideMark/>
          </w:tcPr>
          <w:p w14:paraId="7D6E0078"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2,461,057,000</w:t>
            </w:r>
          </w:p>
        </w:tc>
        <w:tc>
          <w:tcPr>
            <w:tcW w:w="629" w:type="pct"/>
            <w:tcBorders>
              <w:top w:val="nil"/>
              <w:left w:val="nil"/>
              <w:bottom w:val="single" w:sz="4" w:space="0" w:color="auto"/>
              <w:right w:val="single" w:sz="4" w:space="0" w:color="auto"/>
            </w:tcBorders>
            <w:shd w:val="clear" w:color="auto" w:fill="auto"/>
            <w:noWrap/>
            <w:vAlign w:val="center"/>
            <w:hideMark/>
          </w:tcPr>
          <w:p w14:paraId="0015005F"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271,883,700</w:t>
            </w:r>
          </w:p>
        </w:tc>
        <w:tc>
          <w:tcPr>
            <w:tcW w:w="569" w:type="pct"/>
            <w:tcBorders>
              <w:top w:val="nil"/>
              <w:left w:val="nil"/>
              <w:bottom w:val="single" w:sz="4" w:space="0" w:color="auto"/>
              <w:right w:val="single" w:sz="4" w:space="0" w:color="auto"/>
            </w:tcBorders>
            <w:shd w:val="clear" w:color="auto" w:fill="auto"/>
            <w:noWrap/>
            <w:vAlign w:val="center"/>
            <w:hideMark/>
          </w:tcPr>
          <w:p w14:paraId="40BBEAE5"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362,531,878</w:t>
            </w:r>
          </w:p>
        </w:tc>
        <w:tc>
          <w:tcPr>
            <w:tcW w:w="663" w:type="pct"/>
            <w:tcBorders>
              <w:top w:val="nil"/>
              <w:left w:val="nil"/>
              <w:bottom w:val="single" w:sz="4" w:space="0" w:color="auto"/>
              <w:right w:val="single" w:sz="4" w:space="0" w:color="auto"/>
            </w:tcBorders>
            <w:shd w:val="clear" w:color="auto" w:fill="auto"/>
            <w:noWrap/>
            <w:vAlign w:val="center"/>
            <w:hideMark/>
          </w:tcPr>
          <w:p w14:paraId="042F1762" w14:textId="77777777" w:rsidR="008A517F" w:rsidRPr="00F227D3" w:rsidRDefault="008A517F" w:rsidP="0020036A">
            <w:pPr>
              <w:spacing w:after="0" w:line="240" w:lineRule="auto"/>
              <w:jc w:val="right"/>
              <w:rPr>
                <w:rFonts w:ascii="Bookman Old Style" w:eastAsia="Times New Roman" w:hAnsi="Bookman Old Style" w:cs="Calibri"/>
                <w:color w:val="000000"/>
                <w:sz w:val="12"/>
                <w:szCs w:val="12"/>
                <w:lang w:eastAsia="es-MX"/>
              </w:rPr>
            </w:pPr>
            <w:r w:rsidRPr="00F227D3">
              <w:rPr>
                <w:rFonts w:ascii="Bookman Old Style" w:eastAsia="Times New Roman" w:hAnsi="Bookman Old Style" w:cs="Calibri"/>
                <w:color w:val="000000"/>
                <w:sz w:val="12"/>
                <w:szCs w:val="12"/>
                <w:lang w:eastAsia="es-MX"/>
              </w:rPr>
              <w:t xml:space="preserve">                 377,033,154 </w:t>
            </w:r>
          </w:p>
        </w:tc>
      </w:tr>
      <w:tr w:rsidR="008A517F" w:rsidRPr="00F227D3" w14:paraId="2D012D05" w14:textId="77777777" w:rsidTr="0020036A">
        <w:trPr>
          <w:trHeight w:val="443"/>
        </w:trPr>
        <w:tc>
          <w:tcPr>
            <w:tcW w:w="861" w:type="pct"/>
            <w:tcBorders>
              <w:top w:val="nil"/>
              <w:left w:val="single" w:sz="4" w:space="0" w:color="auto"/>
              <w:bottom w:val="single" w:sz="4" w:space="0" w:color="auto"/>
              <w:right w:val="single" w:sz="4" w:space="0" w:color="auto"/>
            </w:tcBorders>
            <w:shd w:val="clear" w:color="000000" w:fill="D9D9D9"/>
            <w:vAlign w:val="center"/>
            <w:hideMark/>
          </w:tcPr>
          <w:p w14:paraId="38A36E38" w14:textId="77777777" w:rsidR="008A517F" w:rsidRPr="00F227D3" w:rsidRDefault="008A517F" w:rsidP="0020036A">
            <w:pPr>
              <w:spacing w:after="0" w:line="240" w:lineRule="auto"/>
              <w:rPr>
                <w:rFonts w:ascii="Bookman Old Style" w:eastAsia="Times New Roman" w:hAnsi="Bookman Old Style" w:cs="Calibri"/>
                <w:b/>
                <w:bCs/>
                <w:color w:val="000000"/>
                <w:sz w:val="11"/>
                <w:szCs w:val="11"/>
                <w:lang w:eastAsia="es-MX"/>
              </w:rPr>
            </w:pPr>
            <w:r w:rsidRPr="00F227D3">
              <w:rPr>
                <w:rFonts w:ascii="Bookman Old Style" w:eastAsia="Times New Roman" w:hAnsi="Bookman Old Style" w:cs="Calibri"/>
                <w:b/>
                <w:bCs/>
                <w:color w:val="000000"/>
                <w:sz w:val="11"/>
                <w:szCs w:val="11"/>
                <w:lang w:eastAsia="es-MX"/>
              </w:rPr>
              <w:t>3. Total de Egresos Proyectados (1+2)</w:t>
            </w:r>
          </w:p>
        </w:tc>
        <w:tc>
          <w:tcPr>
            <w:tcW w:w="565" w:type="pct"/>
            <w:tcBorders>
              <w:top w:val="nil"/>
              <w:left w:val="nil"/>
              <w:bottom w:val="single" w:sz="4" w:space="0" w:color="auto"/>
              <w:right w:val="single" w:sz="4" w:space="0" w:color="auto"/>
            </w:tcBorders>
            <w:shd w:val="clear" w:color="000000" w:fill="D9D9D9"/>
            <w:noWrap/>
            <w:vAlign w:val="center"/>
            <w:hideMark/>
          </w:tcPr>
          <w:p w14:paraId="70C81A41" w14:textId="77777777" w:rsidR="008A517F" w:rsidRPr="00F227D3" w:rsidRDefault="008A517F" w:rsidP="0020036A">
            <w:pPr>
              <w:spacing w:after="0" w:line="240" w:lineRule="auto"/>
              <w:jc w:val="right"/>
              <w:rPr>
                <w:rFonts w:ascii="Bookman Old Style" w:eastAsia="Times New Roman" w:hAnsi="Bookman Old Style" w:cs="Calibri"/>
                <w:b/>
                <w:bCs/>
                <w:color w:val="000000"/>
                <w:sz w:val="11"/>
                <w:szCs w:val="11"/>
                <w:lang w:eastAsia="es-MX"/>
              </w:rPr>
            </w:pPr>
            <w:r w:rsidRPr="00F227D3">
              <w:rPr>
                <w:rFonts w:ascii="Bookman Old Style" w:eastAsia="Times New Roman" w:hAnsi="Bookman Old Style" w:cs="Calibri"/>
                <w:b/>
                <w:bCs/>
                <w:color w:val="000000"/>
                <w:sz w:val="11"/>
                <w:szCs w:val="11"/>
                <w:lang w:eastAsia="es-MX"/>
              </w:rPr>
              <w:t>284,752,825,100</w:t>
            </w:r>
          </w:p>
        </w:tc>
        <w:tc>
          <w:tcPr>
            <w:tcW w:w="568" w:type="pct"/>
            <w:tcBorders>
              <w:top w:val="nil"/>
              <w:left w:val="nil"/>
              <w:bottom w:val="single" w:sz="4" w:space="0" w:color="auto"/>
              <w:right w:val="single" w:sz="4" w:space="0" w:color="auto"/>
            </w:tcBorders>
            <w:shd w:val="clear" w:color="000000" w:fill="D9D9D9"/>
            <w:noWrap/>
            <w:vAlign w:val="center"/>
            <w:hideMark/>
          </w:tcPr>
          <w:p w14:paraId="47A42D7E" w14:textId="77777777" w:rsidR="008A517F" w:rsidRPr="00F227D3" w:rsidRDefault="008A517F" w:rsidP="0020036A">
            <w:pPr>
              <w:spacing w:after="0" w:line="240" w:lineRule="auto"/>
              <w:jc w:val="right"/>
              <w:rPr>
                <w:rFonts w:ascii="Bookman Old Style" w:eastAsia="Times New Roman" w:hAnsi="Bookman Old Style" w:cs="Calibri"/>
                <w:b/>
                <w:bCs/>
                <w:color w:val="000000"/>
                <w:sz w:val="11"/>
                <w:szCs w:val="11"/>
                <w:lang w:eastAsia="es-MX"/>
              </w:rPr>
            </w:pPr>
            <w:r w:rsidRPr="00F227D3">
              <w:rPr>
                <w:rFonts w:ascii="Bookman Old Style" w:eastAsia="Times New Roman" w:hAnsi="Bookman Old Style" w:cs="Calibri"/>
                <w:b/>
                <w:bCs/>
                <w:color w:val="000000"/>
                <w:sz w:val="11"/>
                <w:szCs w:val="11"/>
                <w:lang w:eastAsia="es-MX"/>
              </w:rPr>
              <w:t>333,793,528,600</w:t>
            </w:r>
          </w:p>
        </w:tc>
        <w:tc>
          <w:tcPr>
            <w:tcW w:w="567" w:type="pct"/>
            <w:tcBorders>
              <w:top w:val="nil"/>
              <w:left w:val="nil"/>
              <w:bottom w:val="single" w:sz="4" w:space="0" w:color="auto"/>
              <w:right w:val="single" w:sz="4" w:space="0" w:color="auto"/>
            </w:tcBorders>
            <w:shd w:val="clear" w:color="000000" w:fill="D9D9D9"/>
            <w:noWrap/>
            <w:vAlign w:val="center"/>
            <w:hideMark/>
          </w:tcPr>
          <w:p w14:paraId="00721A9C" w14:textId="77777777" w:rsidR="008A517F" w:rsidRPr="00F227D3" w:rsidRDefault="008A517F" w:rsidP="0020036A">
            <w:pPr>
              <w:spacing w:after="0" w:line="240" w:lineRule="auto"/>
              <w:jc w:val="right"/>
              <w:rPr>
                <w:rFonts w:ascii="Bookman Old Style" w:eastAsia="Times New Roman" w:hAnsi="Bookman Old Style" w:cs="Calibri"/>
                <w:b/>
                <w:bCs/>
                <w:color w:val="000000"/>
                <w:sz w:val="11"/>
                <w:szCs w:val="11"/>
                <w:lang w:eastAsia="es-MX"/>
              </w:rPr>
            </w:pPr>
            <w:r w:rsidRPr="00F227D3">
              <w:rPr>
                <w:rFonts w:ascii="Bookman Old Style" w:eastAsia="Times New Roman" w:hAnsi="Bookman Old Style" w:cs="Calibri"/>
                <w:b/>
                <w:bCs/>
                <w:color w:val="000000"/>
                <w:sz w:val="11"/>
                <w:szCs w:val="11"/>
                <w:lang w:eastAsia="es-MX"/>
              </w:rPr>
              <w:t>316,002,079,300</w:t>
            </w:r>
          </w:p>
        </w:tc>
        <w:tc>
          <w:tcPr>
            <w:tcW w:w="577" w:type="pct"/>
            <w:tcBorders>
              <w:top w:val="nil"/>
              <w:left w:val="nil"/>
              <w:bottom w:val="single" w:sz="4" w:space="0" w:color="auto"/>
              <w:right w:val="single" w:sz="4" w:space="0" w:color="auto"/>
            </w:tcBorders>
            <w:shd w:val="clear" w:color="000000" w:fill="D9D9D9"/>
            <w:noWrap/>
            <w:vAlign w:val="center"/>
            <w:hideMark/>
          </w:tcPr>
          <w:p w14:paraId="3473925D" w14:textId="77777777" w:rsidR="008A517F" w:rsidRPr="00F227D3" w:rsidRDefault="008A517F" w:rsidP="0020036A">
            <w:pPr>
              <w:spacing w:after="0" w:line="240" w:lineRule="auto"/>
              <w:jc w:val="right"/>
              <w:rPr>
                <w:rFonts w:ascii="Bookman Old Style" w:eastAsia="Times New Roman" w:hAnsi="Bookman Old Style" w:cs="Calibri"/>
                <w:b/>
                <w:bCs/>
                <w:color w:val="000000"/>
                <w:sz w:val="11"/>
                <w:szCs w:val="11"/>
                <w:lang w:eastAsia="es-MX"/>
              </w:rPr>
            </w:pPr>
            <w:r w:rsidRPr="00F227D3">
              <w:rPr>
                <w:rFonts w:ascii="Bookman Old Style" w:eastAsia="Times New Roman" w:hAnsi="Bookman Old Style" w:cs="Calibri"/>
                <w:b/>
                <w:bCs/>
                <w:color w:val="000000"/>
                <w:sz w:val="11"/>
                <w:szCs w:val="11"/>
                <w:lang w:eastAsia="es-MX"/>
              </w:rPr>
              <w:t>307,796,984,202</w:t>
            </w:r>
          </w:p>
        </w:tc>
        <w:tc>
          <w:tcPr>
            <w:tcW w:w="629" w:type="pct"/>
            <w:tcBorders>
              <w:top w:val="nil"/>
              <w:left w:val="nil"/>
              <w:bottom w:val="single" w:sz="4" w:space="0" w:color="auto"/>
              <w:right w:val="single" w:sz="4" w:space="0" w:color="auto"/>
            </w:tcBorders>
            <w:shd w:val="clear" w:color="000000" w:fill="D9D9D9"/>
            <w:noWrap/>
            <w:vAlign w:val="center"/>
            <w:hideMark/>
          </w:tcPr>
          <w:p w14:paraId="50C2BC66" w14:textId="77777777" w:rsidR="008A517F" w:rsidRPr="00F227D3" w:rsidRDefault="008A517F" w:rsidP="0020036A">
            <w:pPr>
              <w:spacing w:after="0" w:line="240" w:lineRule="auto"/>
              <w:jc w:val="right"/>
              <w:rPr>
                <w:rFonts w:ascii="Bookman Old Style" w:eastAsia="Times New Roman" w:hAnsi="Bookman Old Style" w:cs="Calibri"/>
                <w:b/>
                <w:bCs/>
                <w:color w:val="000000"/>
                <w:sz w:val="11"/>
                <w:szCs w:val="11"/>
                <w:lang w:eastAsia="es-MX"/>
              </w:rPr>
            </w:pPr>
            <w:r w:rsidRPr="00F227D3">
              <w:rPr>
                <w:rFonts w:ascii="Bookman Old Style" w:eastAsia="Times New Roman" w:hAnsi="Bookman Old Style" w:cs="Calibri"/>
                <w:b/>
                <w:bCs/>
                <w:color w:val="000000"/>
                <w:sz w:val="11"/>
                <w:szCs w:val="11"/>
                <w:lang w:eastAsia="es-MX"/>
              </w:rPr>
              <w:t>314,246,075,826</w:t>
            </w:r>
          </w:p>
        </w:tc>
        <w:tc>
          <w:tcPr>
            <w:tcW w:w="569" w:type="pct"/>
            <w:tcBorders>
              <w:top w:val="nil"/>
              <w:left w:val="nil"/>
              <w:bottom w:val="single" w:sz="4" w:space="0" w:color="auto"/>
              <w:right w:val="single" w:sz="4" w:space="0" w:color="auto"/>
            </w:tcBorders>
            <w:shd w:val="clear" w:color="000000" w:fill="D9D9D9"/>
            <w:noWrap/>
            <w:vAlign w:val="center"/>
            <w:hideMark/>
          </w:tcPr>
          <w:p w14:paraId="59C26663" w14:textId="77777777" w:rsidR="008A517F" w:rsidRPr="00F227D3" w:rsidRDefault="008A517F" w:rsidP="0020036A">
            <w:pPr>
              <w:spacing w:after="0" w:line="240" w:lineRule="auto"/>
              <w:jc w:val="right"/>
              <w:rPr>
                <w:rFonts w:ascii="Bookman Old Style" w:eastAsia="Times New Roman" w:hAnsi="Bookman Old Style" w:cs="Calibri"/>
                <w:b/>
                <w:bCs/>
                <w:color w:val="000000"/>
                <w:sz w:val="11"/>
                <w:szCs w:val="11"/>
                <w:lang w:eastAsia="es-MX"/>
              </w:rPr>
            </w:pPr>
            <w:r w:rsidRPr="00F227D3">
              <w:rPr>
                <w:rFonts w:ascii="Bookman Old Style" w:eastAsia="Times New Roman" w:hAnsi="Bookman Old Style" w:cs="Calibri"/>
                <w:b/>
                <w:bCs/>
                <w:color w:val="000000"/>
                <w:sz w:val="11"/>
                <w:szCs w:val="11"/>
                <w:lang w:eastAsia="es-MX"/>
              </w:rPr>
              <w:t>338,859,001,837</w:t>
            </w:r>
          </w:p>
        </w:tc>
        <w:tc>
          <w:tcPr>
            <w:tcW w:w="663" w:type="pct"/>
            <w:tcBorders>
              <w:top w:val="nil"/>
              <w:left w:val="nil"/>
              <w:bottom w:val="single" w:sz="4" w:space="0" w:color="auto"/>
              <w:right w:val="single" w:sz="4" w:space="0" w:color="auto"/>
            </w:tcBorders>
            <w:shd w:val="clear" w:color="000000" w:fill="D9D9D9"/>
            <w:noWrap/>
            <w:vAlign w:val="center"/>
            <w:hideMark/>
          </w:tcPr>
          <w:p w14:paraId="11DED795" w14:textId="77777777" w:rsidR="008A517F" w:rsidRPr="00F227D3" w:rsidRDefault="008A517F" w:rsidP="0020036A">
            <w:pPr>
              <w:spacing w:after="0" w:line="240" w:lineRule="auto"/>
              <w:jc w:val="right"/>
              <w:rPr>
                <w:rFonts w:ascii="Bookman Old Style" w:eastAsia="Times New Roman" w:hAnsi="Bookman Old Style" w:cs="Calibri"/>
                <w:b/>
                <w:bCs/>
                <w:color w:val="000000"/>
                <w:sz w:val="11"/>
                <w:szCs w:val="11"/>
                <w:lang w:eastAsia="es-MX"/>
              </w:rPr>
            </w:pPr>
            <w:r w:rsidRPr="00F227D3">
              <w:rPr>
                <w:rFonts w:ascii="Bookman Old Style" w:eastAsia="Times New Roman" w:hAnsi="Bookman Old Style" w:cs="Calibri"/>
                <w:b/>
                <w:bCs/>
                <w:color w:val="000000"/>
                <w:sz w:val="11"/>
                <w:szCs w:val="11"/>
                <w:lang w:eastAsia="es-MX"/>
              </w:rPr>
              <w:t>352,413,361,911</w:t>
            </w:r>
          </w:p>
        </w:tc>
      </w:tr>
    </w:tbl>
    <w:p w14:paraId="2128F402" w14:textId="77777777" w:rsidR="008A517F" w:rsidRPr="00F227D3" w:rsidRDefault="008A517F" w:rsidP="008A517F">
      <w:pPr>
        <w:spacing w:after="0" w:line="240" w:lineRule="auto"/>
        <w:rPr>
          <w:rFonts w:ascii="Bookman Old Style" w:hAnsi="Bookman Old Style" w:cs="Arial"/>
          <w:b/>
          <w:sz w:val="20"/>
          <w:szCs w:val="20"/>
          <w:lang w:val="es-ES_tradnl"/>
        </w:rPr>
      </w:pPr>
    </w:p>
    <w:p w14:paraId="1C1538DF" w14:textId="77777777" w:rsidR="008A517F" w:rsidRPr="00F227D3" w:rsidRDefault="008A517F" w:rsidP="008A517F">
      <w:pPr>
        <w:spacing w:after="0" w:line="240" w:lineRule="auto"/>
        <w:jc w:val="center"/>
        <w:rPr>
          <w:rFonts w:ascii="Bookman Old Style" w:hAnsi="Bookman Old Style" w:cs="Arial"/>
          <w:sz w:val="20"/>
          <w:szCs w:val="20"/>
          <w:lang w:val="es-ES_tradnl"/>
        </w:rPr>
      </w:pPr>
      <w:r w:rsidRPr="00F227D3">
        <w:rPr>
          <w:rFonts w:ascii="Bookman Old Style" w:hAnsi="Bookman Old Style" w:cs="Arial"/>
          <w:b/>
          <w:sz w:val="20"/>
          <w:szCs w:val="20"/>
          <w:lang w:val="es-ES_tradnl"/>
        </w:rPr>
        <w:t>ANEXO II.</w:t>
      </w:r>
      <w:r w:rsidRPr="00F227D3">
        <w:rPr>
          <w:rFonts w:ascii="Bookman Old Style" w:hAnsi="Bookman Old Style" w:cs="Arial"/>
          <w:sz w:val="20"/>
          <w:szCs w:val="20"/>
          <w:lang w:val="es-ES_tradnl"/>
        </w:rPr>
        <w:t xml:space="preserve"> Proyección de Egresos – LDF </w:t>
      </w:r>
    </w:p>
    <w:p w14:paraId="753380C0" w14:textId="77777777" w:rsidR="008A517F" w:rsidRPr="00F227D3" w:rsidRDefault="008A517F" w:rsidP="008A517F">
      <w:pPr>
        <w:spacing w:after="0" w:line="240" w:lineRule="auto"/>
        <w:jc w:val="center"/>
        <w:rPr>
          <w:rFonts w:ascii="Bookman Old Style" w:hAnsi="Bookman Old Style" w:cs="Arial"/>
          <w:sz w:val="20"/>
          <w:szCs w:val="20"/>
          <w:lang w:val="es-ES_tradnl"/>
        </w:rPr>
      </w:pPr>
    </w:p>
    <w:tbl>
      <w:tblPr>
        <w:tblW w:w="5000" w:type="pct"/>
        <w:tblCellMar>
          <w:left w:w="70" w:type="dxa"/>
          <w:right w:w="70" w:type="dxa"/>
        </w:tblCellMar>
        <w:tblLook w:val="04A0" w:firstRow="1" w:lastRow="0" w:firstColumn="1" w:lastColumn="0" w:noHBand="0" w:noVBand="1"/>
      </w:tblPr>
      <w:tblGrid>
        <w:gridCol w:w="3475"/>
        <w:gridCol w:w="1080"/>
        <w:gridCol w:w="1080"/>
        <w:gridCol w:w="1080"/>
        <w:gridCol w:w="1081"/>
        <w:gridCol w:w="1081"/>
        <w:gridCol w:w="1085"/>
      </w:tblGrid>
      <w:tr w:rsidR="00670A71" w:rsidRPr="00F227D3" w14:paraId="45E8D940" w14:textId="77777777" w:rsidTr="00670A71">
        <w:trPr>
          <w:trHeight w:val="227"/>
        </w:trPr>
        <w:tc>
          <w:tcPr>
            <w:tcW w:w="5000" w:type="pct"/>
            <w:gridSpan w:val="7"/>
            <w:tcBorders>
              <w:top w:val="single" w:sz="4" w:space="0" w:color="auto"/>
              <w:left w:val="single" w:sz="4" w:space="0" w:color="auto"/>
              <w:bottom w:val="single" w:sz="4" w:space="0" w:color="FFFFFF"/>
              <w:right w:val="single" w:sz="4" w:space="0" w:color="auto"/>
            </w:tcBorders>
            <w:shd w:val="clear" w:color="000000" w:fill="500000"/>
            <w:vAlign w:val="center"/>
            <w:hideMark/>
          </w:tcPr>
          <w:p w14:paraId="4FFD5D15" w14:textId="77777777" w:rsidR="00670A71" w:rsidRPr="00F227D3" w:rsidRDefault="00670A71" w:rsidP="00670A71">
            <w:pPr>
              <w:spacing w:after="0" w:line="240" w:lineRule="auto"/>
              <w:jc w:val="center"/>
              <w:rPr>
                <w:rFonts w:ascii="Arial" w:eastAsia="Times New Roman" w:hAnsi="Arial" w:cs="Arial"/>
                <w:b/>
                <w:bCs/>
                <w:color w:val="FFFFFF"/>
                <w:sz w:val="12"/>
                <w:szCs w:val="12"/>
                <w:lang w:eastAsia="es-MX"/>
              </w:rPr>
            </w:pPr>
            <w:r w:rsidRPr="00F227D3">
              <w:rPr>
                <w:rFonts w:ascii="Arial" w:eastAsia="Times New Roman" w:hAnsi="Arial" w:cs="Arial"/>
                <w:b/>
                <w:bCs/>
                <w:color w:val="FFFFFF"/>
                <w:sz w:val="12"/>
                <w:szCs w:val="12"/>
                <w:lang w:eastAsia="es-MX"/>
              </w:rPr>
              <w:t>ESTADO DE MÉXICO</w:t>
            </w:r>
            <w:r w:rsidRPr="00F227D3">
              <w:rPr>
                <w:rFonts w:ascii="Arial" w:eastAsia="Times New Roman" w:hAnsi="Arial" w:cs="Arial"/>
                <w:b/>
                <w:bCs/>
                <w:color w:val="FFFFFF"/>
                <w:sz w:val="12"/>
                <w:szCs w:val="12"/>
                <w:lang w:eastAsia="es-MX"/>
              </w:rPr>
              <w:br/>
              <w:t>Proyecciones de Egresos -LDF</w:t>
            </w:r>
            <w:r w:rsidRPr="00F227D3">
              <w:rPr>
                <w:rFonts w:ascii="Arial" w:eastAsia="Times New Roman" w:hAnsi="Arial" w:cs="Arial"/>
                <w:b/>
                <w:bCs/>
                <w:color w:val="FFFFFF"/>
                <w:sz w:val="12"/>
                <w:szCs w:val="12"/>
                <w:lang w:eastAsia="es-MX"/>
              </w:rPr>
              <w:br/>
              <w:t>(PESOS)</w:t>
            </w:r>
            <w:r w:rsidRPr="00F227D3">
              <w:rPr>
                <w:rFonts w:ascii="Arial" w:eastAsia="Times New Roman" w:hAnsi="Arial" w:cs="Arial"/>
                <w:b/>
                <w:bCs/>
                <w:color w:val="FFFFFF"/>
                <w:sz w:val="12"/>
                <w:szCs w:val="12"/>
                <w:lang w:eastAsia="es-MX"/>
              </w:rPr>
              <w:br/>
              <w:t>(Cifras Nominales)</w:t>
            </w:r>
          </w:p>
        </w:tc>
      </w:tr>
      <w:tr w:rsidR="00670A71" w:rsidRPr="00F227D3" w14:paraId="59972A9B" w14:textId="77777777" w:rsidTr="00670A71">
        <w:trPr>
          <w:trHeight w:val="227"/>
        </w:trPr>
        <w:tc>
          <w:tcPr>
            <w:tcW w:w="1710" w:type="pct"/>
            <w:tcBorders>
              <w:top w:val="nil"/>
              <w:left w:val="single" w:sz="4" w:space="0" w:color="auto"/>
              <w:bottom w:val="single" w:sz="4" w:space="0" w:color="auto"/>
              <w:right w:val="nil"/>
            </w:tcBorders>
            <w:shd w:val="clear" w:color="000000" w:fill="500000"/>
            <w:vAlign w:val="center"/>
            <w:hideMark/>
          </w:tcPr>
          <w:p w14:paraId="10E3584D" w14:textId="77777777" w:rsidR="00670A71" w:rsidRPr="00F227D3" w:rsidRDefault="00670A71" w:rsidP="00670A71">
            <w:pPr>
              <w:spacing w:after="0" w:line="240" w:lineRule="auto"/>
              <w:jc w:val="center"/>
              <w:rPr>
                <w:rFonts w:ascii="Arial" w:eastAsia="Times New Roman" w:hAnsi="Arial" w:cs="Arial"/>
                <w:b/>
                <w:bCs/>
                <w:color w:val="FFFFFF"/>
                <w:sz w:val="12"/>
                <w:szCs w:val="12"/>
                <w:lang w:eastAsia="es-MX"/>
              </w:rPr>
            </w:pPr>
            <w:r w:rsidRPr="00F227D3">
              <w:rPr>
                <w:rFonts w:ascii="Arial" w:eastAsia="Times New Roman" w:hAnsi="Arial" w:cs="Arial"/>
                <w:b/>
                <w:bCs/>
                <w:color w:val="FFFFFF"/>
                <w:sz w:val="12"/>
                <w:szCs w:val="12"/>
                <w:lang w:eastAsia="es-MX"/>
              </w:rPr>
              <w:t>Concepto (b)</w:t>
            </w:r>
          </w:p>
        </w:tc>
        <w:tc>
          <w:tcPr>
            <w:tcW w:w="548" w:type="pct"/>
            <w:tcBorders>
              <w:top w:val="nil"/>
              <w:left w:val="single" w:sz="4" w:space="0" w:color="FFFFFF"/>
              <w:bottom w:val="single" w:sz="4" w:space="0" w:color="auto"/>
              <w:right w:val="nil"/>
            </w:tcBorders>
            <w:shd w:val="clear" w:color="000000" w:fill="500000"/>
            <w:vAlign w:val="center"/>
            <w:hideMark/>
          </w:tcPr>
          <w:p w14:paraId="7CBF3299" w14:textId="77777777" w:rsidR="00670A71" w:rsidRPr="00F227D3" w:rsidRDefault="00670A71" w:rsidP="00670A71">
            <w:pPr>
              <w:spacing w:after="0" w:line="240" w:lineRule="auto"/>
              <w:jc w:val="center"/>
              <w:rPr>
                <w:rFonts w:ascii="Arial" w:eastAsia="Times New Roman" w:hAnsi="Arial" w:cs="Arial"/>
                <w:b/>
                <w:bCs/>
                <w:color w:val="FFFFFF"/>
                <w:sz w:val="12"/>
                <w:szCs w:val="12"/>
                <w:lang w:eastAsia="es-MX"/>
              </w:rPr>
            </w:pPr>
            <w:r w:rsidRPr="00F227D3">
              <w:rPr>
                <w:rFonts w:ascii="Arial" w:eastAsia="Times New Roman" w:hAnsi="Arial" w:cs="Arial"/>
                <w:b/>
                <w:bCs/>
                <w:color w:val="FFFFFF"/>
                <w:sz w:val="12"/>
                <w:szCs w:val="12"/>
                <w:lang w:eastAsia="es-MX"/>
              </w:rPr>
              <w:t>2024</w:t>
            </w:r>
          </w:p>
        </w:tc>
        <w:tc>
          <w:tcPr>
            <w:tcW w:w="548" w:type="pct"/>
            <w:tcBorders>
              <w:top w:val="nil"/>
              <w:left w:val="single" w:sz="4" w:space="0" w:color="FFFFFF"/>
              <w:bottom w:val="single" w:sz="4" w:space="0" w:color="auto"/>
              <w:right w:val="nil"/>
            </w:tcBorders>
            <w:shd w:val="clear" w:color="000000" w:fill="500000"/>
            <w:vAlign w:val="center"/>
            <w:hideMark/>
          </w:tcPr>
          <w:p w14:paraId="4E05135D" w14:textId="77777777" w:rsidR="00670A71" w:rsidRPr="00F227D3" w:rsidRDefault="00670A71" w:rsidP="00670A71">
            <w:pPr>
              <w:spacing w:after="0" w:line="240" w:lineRule="auto"/>
              <w:jc w:val="center"/>
              <w:rPr>
                <w:rFonts w:ascii="Arial" w:eastAsia="Times New Roman" w:hAnsi="Arial" w:cs="Arial"/>
                <w:b/>
                <w:bCs/>
                <w:color w:val="FFFFFF"/>
                <w:sz w:val="12"/>
                <w:szCs w:val="12"/>
                <w:lang w:eastAsia="es-MX"/>
              </w:rPr>
            </w:pPr>
            <w:r w:rsidRPr="00F227D3">
              <w:rPr>
                <w:rFonts w:ascii="Arial" w:eastAsia="Times New Roman" w:hAnsi="Arial" w:cs="Arial"/>
                <w:b/>
                <w:bCs/>
                <w:color w:val="FFFFFF"/>
                <w:sz w:val="12"/>
                <w:szCs w:val="12"/>
                <w:lang w:eastAsia="es-MX"/>
              </w:rPr>
              <w:t>2025</w:t>
            </w:r>
          </w:p>
        </w:tc>
        <w:tc>
          <w:tcPr>
            <w:tcW w:w="548" w:type="pct"/>
            <w:tcBorders>
              <w:top w:val="nil"/>
              <w:left w:val="single" w:sz="4" w:space="0" w:color="FFFFFF"/>
              <w:bottom w:val="single" w:sz="4" w:space="0" w:color="auto"/>
              <w:right w:val="nil"/>
            </w:tcBorders>
            <w:shd w:val="clear" w:color="000000" w:fill="500000"/>
            <w:vAlign w:val="center"/>
            <w:hideMark/>
          </w:tcPr>
          <w:p w14:paraId="33C4B353" w14:textId="77777777" w:rsidR="00670A71" w:rsidRPr="00F227D3" w:rsidRDefault="00670A71" w:rsidP="00670A71">
            <w:pPr>
              <w:spacing w:after="0" w:line="240" w:lineRule="auto"/>
              <w:jc w:val="center"/>
              <w:rPr>
                <w:rFonts w:ascii="Arial" w:eastAsia="Times New Roman" w:hAnsi="Arial" w:cs="Arial"/>
                <w:b/>
                <w:bCs/>
                <w:color w:val="FFFFFF"/>
                <w:sz w:val="12"/>
                <w:szCs w:val="12"/>
                <w:lang w:eastAsia="es-MX"/>
              </w:rPr>
            </w:pPr>
            <w:r w:rsidRPr="00F227D3">
              <w:rPr>
                <w:rFonts w:ascii="Arial" w:eastAsia="Times New Roman" w:hAnsi="Arial" w:cs="Arial"/>
                <w:b/>
                <w:bCs/>
                <w:color w:val="FFFFFF"/>
                <w:sz w:val="12"/>
                <w:szCs w:val="12"/>
                <w:lang w:eastAsia="es-MX"/>
              </w:rPr>
              <w:t>2026</w:t>
            </w:r>
          </w:p>
        </w:tc>
        <w:tc>
          <w:tcPr>
            <w:tcW w:w="548" w:type="pct"/>
            <w:tcBorders>
              <w:top w:val="nil"/>
              <w:left w:val="single" w:sz="4" w:space="0" w:color="FFFFFF"/>
              <w:bottom w:val="single" w:sz="4" w:space="0" w:color="auto"/>
              <w:right w:val="single" w:sz="4" w:space="0" w:color="FFFFFF"/>
            </w:tcBorders>
            <w:shd w:val="clear" w:color="000000" w:fill="500000"/>
            <w:vAlign w:val="center"/>
            <w:hideMark/>
          </w:tcPr>
          <w:p w14:paraId="1C203725" w14:textId="77777777" w:rsidR="00670A71" w:rsidRPr="00F227D3" w:rsidRDefault="00670A71" w:rsidP="00670A71">
            <w:pPr>
              <w:spacing w:after="0" w:line="240" w:lineRule="auto"/>
              <w:jc w:val="center"/>
              <w:rPr>
                <w:rFonts w:ascii="Arial" w:eastAsia="Times New Roman" w:hAnsi="Arial" w:cs="Arial"/>
                <w:b/>
                <w:bCs/>
                <w:color w:val="FFFFFF"/>
                <w:sz w:val="12"/>
                <w:szCs w:val="12"/>
                <w:lang w:eastAsia="es-MX"/>
              </w:rPr>
            </w:pPr>
            <w:r w:rsidRPr="00F227D3">
              <w:rPr>
                <w:rFonts w:ascii="Arial" w:eastAsia="Times New Roman" w:hAnsi="Arial" w:cs="Arial"/>
                <w:b/>
                <w:bCs/>
                <w:color w:val="FFFFFF"/>
                <w:sz w:val="12"/>
                <w:szCs w:val="12"/>
                <w:lang w:eastAsia="es-MX"/>
              </w:rPr>
              <w:t>2027</w:t>
            </w:r>
          </w:p>
        </w:tc>
        <w:tc>
          <w:tcPr>
            <w:tcW w:w="548" w:type="pct"/>
            <w:tcBorders>
              <w:top w:val="nil"/>
              <w:left w:val="nil"/>
              <w:bottom w:val="single" w:sz="4" w:space="0" w:color="auto"/>
              <w:right w:val="single" w:sz="4" w:space="0" w:color="auto"/>
            </w:tcBorders>
            <w:shd w:val="clear" w:color="000000" w:fill="500000"/>
            <w:vAlign w:val="center"/>
            <w:hideMark/>
          </w:tcPr>
          <w:p w14:paraId="1AF03E91" w14:textId="77777777" w:rsidR="00670A71" w:rsidRPr="00F227D3" w:rsidRDefault="00670A71" w:rsidP="00670A71">
            <w:pPr>
              <w:spacing w:after="0" w:line="240" w:lineRule="auto"/>
              <w:jc w:val="center"/>
              <w:rPr>
                <w:rFonts w:ascii="Arial" w:eastAsia="Times New Roman" w:hAnsi="Arial" w:cs="Arial"/>
                <w:b/>
                <w:bCs/>
                <w:color w:val="FFFFFF"/>
                <w:sz w:val="12"/>
                <w:szCs w:val="12"/>
                <w:lang w:eastAsia="es-MX"/>
              </w:rPr>
            </w:pPr>
            <w:r w:rsidRPr="00F227D3">
              <w:rPr>
                <w:rFonts w:ascii="Arial" w:eastAsia="Times New Roman" w:hAnsi="Arial" w:cs="Arial"/>
                <w:b/>
                <w:bCs/>
                <w:color w:val="FFFFFF"/>
                <w:sz w:val="12"/>
                <w:szCs w:val="12"/>
                <w:lang w:eastAsia="es-MX"/>
              </w:rPr>
              <w:t>2028</w:t>
            </w:r>
          </w:p>
        </w:tc>
        <w:tc>
          <w:tcPr>
            <w:tcW w:w="548" w:type="pct"/>
            <w:tcBorders>
              <w:top w:val="nil"/>
              <w:left w:val="nil"/>
              <w:bottom w:val="single" w:sz="4" w:space="0" w:color="auto"/>
              <w:right w:val="single" w:sz="4" w:space="0" w:color="auto"/>
            </w:tcBorders>
            <w:shd w:val="clear" w:color="000000" w:fill="500000"/>
            <w:vAlign w:val="center"/>
            <w:hideMark/>
          </w:tcPr>
          <w:p w14:paraId="0D9CF607" w14:textId="77777777" w:rsidR="00670A71" w:rsidRPr="00F227D3" w:rsidRDefault="00670A71" w:rsidP="00670A71">
            <w:pPr>
              <w:spacing w:after="0" w:line="240" w:lineRule="auto"/>
              <w:jc w:val="center"/>
              <w:rPr>
                <w:rFonts w:ascii="Arial" w:eastAsia="Times New Roman" w:hAnsi="Arial" w:cs="Arial"/>
                <w:b/>
                <w:bCs/>
                <w:color w:val="FFFFFF"/>
                <w:sz w:val="12"/>
                <w:szCs w:val="12"/>
                <w:lang w:eastAsia="es-MX"/>
              </w:rPr>
            </w:pPr>
            <w:r w:rsidRPr="00F227D3">
              <w:rPr>
                <w:rFonts w:ascii="Arial" w:eastAsia="Times New Roman" w:hAnsi="Arial" w:cs="Arial"/>
                <w:b/>
                <w:bCs/>
                <w:color w:val="FFFFFF"/>
                <w:sz w:val="12"/>
                <w:szCs w:val="12"/>
                <w:lang w:eastAsia="es-MX"/>
              </w:rPr>
              <w:t>2029</w:t>
            </w:r>
          </w:p>
        </w:tc>
      </w:tr>
      <w:tr w:rsidR="00670A71" w:rsidRPr="00F227D3" w14:paraId="4F1F8B79" w14:textId="77777777" w:rsidTr="00670A71">
        <w:trPr>
          <w:trHeight w:val="227"/>
        </w:trPr>
        <w:tc>
          <w:tcPr>
            <w:tcW w:w="1710" w:type="pct"/>
            <w:tcBorders>
              <w:top w:val="nil"/>
              <w:left w:val="single" w:sz="4" w:space="0" w:color="auto"/>
              <w:bottom w:val="single" w:sz="4" w:space="0" w:color="auto"/>
              <w:right w:val="single" w:sz="4" w:space="0" w:color="auto"/>
            </w:tcBorders>
            <w:shd w:val="clear" w:color="000000" w:fill="D9D9D9"/>
            <w:noWrap/>
            <w:vAlign w:val="center"/>
            <w:hideMark/>
          </w:tcPr>
          <w:p w14:paraId="174A61C4" w14:textId="77777777" w:rsidR="00670A71" w:rsidRPr="00F227D3" w:rsidRDefault="00670A71" w:rsidP="00670A71">
            <w:pPr>
              <w:spacing w:after="0" w:line="240" w:lineRule="auto"/>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1. Gasto No Etiquetado (1= A+B+C+D+E+F+G+H+I)</w:t>
            </w:r>
          </w:p>
        </w:tc>
        <w:tc>
          <w:tcPr>
            <w:tcW w:w="548" w:type="pct"/>
            <w:tcBorders>
              <w:top w:val="nil"/>
              <w:left w:val="nil"/>
              <w:bottom w:val="single" w:sz="4" w:space="0" w:color="auto"/>
              <w:right w:val="single" w:sz="4" w:space="0" w:color="auto"/>
            </w:tcBorders>
            <w:shd w:val="clear" w:color="000000" w:fill="D9D9D9"/>
            <w:noWrap/>
            <w:vAlign w:val="center"/>
            <w:hideMark/>
          </w:tcPr>
          <w:p w14:paraId="1B954D6F"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257,757,723,463 </w:t>
            </w:r>
          </w:p>
        </w:tc>
        <w:tc>
          <w:tcPr>
            <w:tcW w:w="548" w:type="pct"/>
            <w:tcBorders>
              <w:top w:val="nil"/>
              <w:left w:val="nil"/>
              <w:bottom w:val="single" w:sz="4" w:space="0" w:color="auto"/>
              <w:right w:val="single" w:sz="4" w:space="0" w:color="auto"/>
            </w:tcBorders>
            <w:shd w:val="clear" w:color="000000" w:fill="D9D9D9"/>
            <w:noWrap/>
            <w:vAlign w:val="center"/>
            <w:hideMark/>
          </w:tcPr>
          <w:p w14:paraId="49C85BC3"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269,632,468,341 </w:t>
            </w:r>
          </w:p>
        </w:tc>
        <w:tc>
          <w:tcPr>
            <w:tcW w:w="548" w:type="pct"/>
            <w:tcBorders>
              <w:top w:val="nil"/>
              <w:left w:val="nil"/>
              <w:bottom w:val="single" w:sz="4" w:space="0" w:color="auto"/>
              <w:right w:val="single" w:sz="4" w:space="0" w:color="auto"/>
            </w:tcBorders>
            <w:shd w:val="clear" w:color="000000" w:fill="D9D9D9"/>
            <w:noWrap/>
            <w:vAlign w:val="center"/>
            <w:hideMark/>
          </w:tcPr>
          <w:p w14:paraId="267529C6"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284,048,503,244 </w:t>
            </w:r>
          </w:p>
        </w:tc>
        <w:tc>
          <w:tcPr>
            <w:tcW w:w="548" w:type="pct"/>
            <w:tcBorders>
              <w:top w:val="nil"/>
              <w:left w:val="nil"/>
              <w:bottom w:val="single" w:sz="4" w:space="0" w:color="auto"/>
              <w:right w:val="single" w:sz="4" w:space="0" w:color="auto"/>
            </w:tcBorders>
            <w:shd w:val="clear" w:color="000000" w:fill="D9D9D9"/>
            <w:noWrap/>
            <w:vAlign w:val="center"/>
            <w:hideMark/>
          </w:tcPr>
          <w:p w14:paraId="77D053EA"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298,671,429,427 </w:t>
            </w:r>
          </w:p>
        </w:tc>
        <w:tc>
          <w:tcPr>
            <w:tcW w:w="548" w:type="pct"/>
            <w:tcBorders>
              <w:top w:val="nil"/>
              <w:left w:val="nil"/>
              <w:bottom w:val="single" w:sz="4" w:space="0" w:color="auto"/>
              <w:right w:val="single" w:sz="4" w:space="0" w:color="auto"/>
            </w:tcBorders>
            <w:shd w:val="clear" w:color="000000" w:fill="D9D9D9"/>
            <w:noWrap/>
            <w:vAlign w:val="center"/>
            <w:hideMark/>
          </w:tcPr>
          <w:p w14:paraId="0E3020B0"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314,307,354,441 </w:t>
            </w:r>
          </w:p>
        </w:tc>
        <w:tc>
          <w:tcPr>
            <w:tcW w:w="548" w:type="pct"/>
            <w:tcBorders>
              <w:top w:val="nil"/>
              <w:left w:val="nil"/>
              <w:bottom w:val="single" w:sz="4" w:space="0" w:color="auto"/>
              <w:right w:val="single" w:sz="4" w:space="0" w:color="auto"/>
            </w:tcBorders>
            <w:shd w:val="clear" w:color="000000" w:fill="D9D9D9"/>
            <w:noWrap/>
            <w:vAlign w:val="center"/>
            <w:hideMark/>
          </w:tcPr>
          <w:p w14:paraId="6762A9F8"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330,248,269,852 </w:t>
            </w:r>
          </w:p>
        </w:tc>
      </w:tr>
      <w:tr w:rsidR="00670A71" w:rsidRPr="00F227D3" w14:paraId="7CB63B87"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08368EE1"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A. Servicios Personales</w:t>
            </w:r>
          </w:p>
        </w:tc>
        <w:tc>
          <w:tcPr>
            <w:tcW w:w="548" w:type="pct"/>
            <w:tcBorders>
              <w:top w:val="nil"/>
              <w:left w:val="nil"/>
              <w:bottom w:val="single" w:sz="4" w:space="0" w:color="auto"/>
              <w:right w:val="single" w:sz="4" w:space="0" w:color="auto"/>
            </w:tcBorders>
            <w:shd w:val="clear" w:color="auto" w:fill="auto"/>
            <w:noWrap/>
            <w:vAlign w:val="center"/>
            <w:hideMark/>
          </w:tcPr>
          <w:p w14:paraId="30141320" w14:textId="77777777" w:rsidR="00670A71" w:rsidRPr="00672ED9" w:rsidRDefault="00670A71" w:rsidP="00670A71">
            <w:pPr>
              <w:spacing w:after="0" w:line="240" w:lineRule="auto"/>
              <w:jc w:val="right"/>
              <w:rPr>
                <w:rFonts w:ascii="Arial" w:eastAsia="Times New Roman" w:hAnsi="Arial" w:cs="Arial"/>
                <w:sz w:val="12"/>
                <w:szCs w:val="12"/>
                <w:lang w:eastAsia="es-MX"/>
              </w:rPr>
            </w:pPr>
            <w:r w:rsidRPr="00672ED9">
              <w:rPr>
                <w:rFonts w:ascii="Arial" w:eastAsia="Times New Roman" w:hAnsi="Arial" w:cs="Arial"/>
                <w:sz w:val="12"/>
                <w:szCs w:val="12"/>
                <w:lang w:eastAsia="es-MX"/>
              </w:rPr>
              <w:t xml:space="preserve">100,698,175,513 </w:t>
            </w:r>
          </w:p>
        </w:tc>
        <w:tc>
          <w:tcPr>
            <w:tcW w:w="548" w:type="pct"/>
            <w:tcBorders>
              <w:top w:val="nil"/>
              <w:left w:val="nil"/>
              <w:bottom w:val="single" w:sz="4" w:space="0" w:color="auto"/>
              <w:right w:val="single" w:sz="4" w:space="0" w:color="auto"/>
            </w:tcBorders>
            <w:shd w:val="clear" w:color="auto" w:fill="auto"/>
            <w:noWrap/>
            <w:vAlign w:val="center"/>
            <w:hideMark/>
          </w:tcPr>
          <w:p w14:paraId="0D2E6DBF"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105,337,280,514 </w:t>
            </w:r>
          </w:p>
        </w:tc>
        <w:tc>
          <w:tcPr>
            <w:tcW w:w="548" w:type="pct"/>
            <w:tcBorders>
              <w:top w:val="nil"/>
              <w:left w:val="nil"/>
              <w:bottom w:val="single" w:sz="4" w:space="0" w:color="auto"/>
              <w:right w:val="single" w:sz="4" w:space="0" w:color="auto"/>
            </w:tcBorders>
            <w:shd w:val="clear" w:color="auto" w:fill="auto"/>
            <w:noWrap/>
            <w:vAlign w:val="center"/>
            <w:hideMark/>
          </w:tcPr>
          <w:p w14:paraId="4934F7ED"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110,969,190,950 </w:t>
            </w:r>
          </w:p>
        </w:tc>
        <w:tc>
          <w:tcPr>
            <w:tcW w:w="548" w:type="pct"/>
            <w:tcBorders>
              <w:top w:val="nil"/>
              <w:left w:val="nil"/>
              <w:bottom w:val="single" w:sz="4" w:space="0" w:color="auto"/>
              <w:right w:val="single" w:sz="4" w:space="0" w:color="auto"/>
            </w:tcBorders>
            <w:shd w:val="clear" w:color="auto" w:fill="auto"/>
            <w:noWrap/>
            <w:vAlign w:val="center"/>
            <w:hideMark/>
          </w:tcPr>
          <w:p w14:paraId="10181A24"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116,681,927,576 </w:t>
            </w:r>
          </w:p>
        </w:tc>
        <w:tc>
          <w:tcPr>
            <w:tcW w:w="548" w:type="pct"/>
            <w:tcBorders>
              <w:top w:val="nil"/>
              <w:left w:val="nil"/>
              <w:bottom w:val="single" w:sz="4" w:space="0" w:color="auto"/>
              <w:right w:val="single" w:sz="4" w:space="0" w:color="auto"/>
            </w:tcBorders>
            <w:shd w:val="clear" w:color="auto" w:fill="auto"/>
            <w:noWrap/>
            <w:vAlign w:val="center"/>
            <w:hideMark/>
          </w:tcPr>
          <w:p w14:paraId="07AF7ECB"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122,790,412,320 </w:t>
            </w:r>
          </w:p>
        </w:tc>
        <w:tc>
          <w:tcPr>
            <w:tcW w:w="548" w:type="pct"/>
            <w:tcBorders>
              <w:top w:val="nil"/>
              <w:left w:val="nil"/>
              <w:bottom w:val="single" w:sz="4" w:space="0" w:color="auto"/>
              <w:right w:val="single" w:sz="4" w:space="0" w:color="auto"/>
            </w:tcBorders>
            <w:shd w:val="clear" w:color="auto" w:fill="auto"/>
            <w:noWrap/>
            <w:vAlign w:val="center"/>
            <w:hideMark/>
          </w:tcPr>
          <w:p w14:paraId="729FEF8F"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129,018,047,621 </w:t>
            </w:r>
          </w:p>
        </w:tc>
      </w:tr>
      <w:tr w:rsidR="00670A71" w:rsidRPr="00F227D3" w14:paraId="2375562D"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7616B089"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B. Materiales y Suministros</w:t>
            </w:r>
          </w:p>
        </w:tc>
        <w:tc>
          <w:tcPr>
            <w:tcW w:w="548" w:type="pct"/>
            <w:tcBorders>
              <w:top w:val="nil"/>
              <w:left w:val="nil"/>
              <w:bottom w:val="single" w:sz="4" w:space="0" w:color="auto"/>
              <w:right w:val="single" w:sz="4" w:space="0" w:color="auto"/>
            </w:tcBorders>
            <w:shd w:val="clear" w:color="auto" w:fill="auto"/>
            <w:noWrap/>
            <w:vAlign w:val="center"/>
            <w:hideMark/>
          </w:tcPr>
          <w:p w14:paraId="5F7F79C5" w14:textId="77777777" w:rsidR="00670A71" w:rsidRPr="00672ED9" w:rsidRDefault="00670A71" w:rsidP="00670A71">
            <w:pPr>
              <w:spacing w:after="0" w:line="240" w:lineRule="auto"/>
              <w:jc w:val="right"/>
              <w:rPr>
                <w:rFonts w:ascii="Arial" w:eastAsia="Times New Roman" w:hAnsi="Arial" w:cs="Arial"/>
                <w:sz w:val="12"/>
                <w:szCs w:val="12"/>
                <w:lang w:eastAsia="es-MX"/>
              </w:rPr>
            </w:pPr>
            <w:r w:rsidRPr="00672ED9">
              <w:rPr>
                <w:rFonts w:ascii="Arial" w:eastAsia="Times New Roman" w:hAnsi="Arial" w:cs="Arial"/>
                <w:sz w:val="12"/>
                <w:szCs w:val="12"/>
                <w:lang w:eastAsia="es-MX"/>
              </w:rPr>
              <w:t xml:space="preserve">12,270,063,246 </w:t>
            </w:r>
          </w:p>
        </w:tc>
        <w:tc>
          <w:tcPr>
            <w:tcW w:w="548" w:type="pct"/>
            <w:tcBorders>
              <w:top w:val="nil"/>
              <w:left w:val="nil"/>
              <w:bottom w:val="single" w:sz="4" w:space="0" w:color="auto"/>
              <w:right w:val="single" w:sz="4" w:space="0" w:color="auto"/>
            </w:tcBorders>
            <w:shd w:val="clear" w:color="auto" w:fill="auto"/>
            <w:noWrap/>
            <w:vAlign w:val="center"/>
            <w:hideMark/>
          </w:tcPr>
          <w:p w14:paraId="386F5A1A"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12,835,337,755 </w:t>
            </w:r>
          </w:p>
        </w:tc>
        <w:tc>
          <w:tcPr>
            <w:tcW w:w="548" w:type="pct"/>
            <w:tcBorders>
              <w:top w:val="nil"/>
              <w:left w:val="nil"/>
              <w:bottom w:val="single" w:sz="4" w:space="0" w:color="auto"/>
              <w:right w:val="single" w:sz="4" w:space="0" w:color="auto"/>
            </w:tcBorders>
            <w:shd w:val="clear" w:color="auto" w:fill="auto"/>
            <w:noWrap/>
            <w:vAlign w:val="center"/>
            <w:hideMark/>
          </w:tcPr>
          <w:p w14:paraId="22E061A0"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13,521,585,514 </w:t>
            </w:r>
          </w:p>
        </w:tc>
        <w:tc>
          <w:tcPr>
            <w:tcW w:w="548" w:type="pct"/>
            <w:tcBorders>
              <w:top w:val="nil"/>
              <w:left w:val="nil"/>
              <w:bottom w:val="single" w:sz="4" w:space="0" w:color="auto"/>
              <w:right w:val="single" w:sz="4" w:space="0" w:color="auto"/>
            </w:tcBorders>
            <w:shd w:val="clear" w:color="auto" w:fill="auto"/>
            <w:noWrap/>
            <w:vAlign w:val="center"/>
            <w:hideMark/>
          </w:tcPr>
          <w:p w14:paraId="150E0A39"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14,217,681,936 </w:t>
            </w:r>
          </w:p>
        </w:tc>
        <w:tc>
          <w:tcPr>
            <w:tcW w:w="548" w:type="pct"/>
            <w:tcBorders>
              <w:top w:val="nil"/>
              <w:left w:val="nil"/>
              <w:bottom w:val="single" w:sz="4" w:space="0" w:color="auto"/>
              <w:right w:val="single" w:sz="4" w:space="0" w:color="auto"/>
            </w:tcBorders>
            <w:shd w:val="clear" w:color="auto" w:fill="auto"/>
            <w:noWrap/>
            <w:vAlign w:val="center"/>
            <w:hideMark/>
          </w:tcPr>
          <w:p w14:paraId="56AAF10A"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14,962,000,230 </w:t>
            </w:r>
          </w:p>
        </w:tc>
        <w:tc>
          <w:tcPr>
            <w:tcW w:w="548" w:type="pct"/>
            <w:tcBorders>
              <w:top w:val="nil"/>
              <w:left w:val="nil"/>
              <w:bottom w:val="single" w:sz="4" w:space="0" w:color="auto"/>
              <w:right w:val="single" w:sz="4" w:space="0" w:color="auto"/>
            </w:tcBorders>
            <w:shd w:val="clear" w:color="auto" w:fill="auto"/>
            <w:noWrap/>
            <w:vAlign w:val="center"/>
            <w:hideMark/>
          </w:tcPr>
          <w:p w14:paraId="76EDFFA5"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15,720,837,007 </w:t>
            </w:r>
          </w:p>
        </w:tc>
      </w:tr>
      <w:tr w:rsidR="00670A71" w:rsidRPr="00F227D3" w14:paraId="614F46B6"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6777D24A"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C. Servicios Generales</w:t>
            </w:r>
          </w:p>
        </w:tc>
        <w:tc>
          <w:tcPr>
            <w:tcW w:w="548" w:type="pct"/>
            <w:tcBorders>
              <w:top w:val="nil"/>
              <w:left w:val="nil"/>
              <w:bottom w:val="single" w:sz="4" w:space="0" w:color="auto"/>
              <w:right w:val="single" w:sz="4" w:space="0" w:color="auto"/>
            </w:tcBorders>
            <w:shd w:val="clear" w:color="auto" w:fill="auto"/>
            <w:noWrap/>
            <w:vAlign w:val="center"/>
            <w:hideMark/>
          </w:tcPr>
          <w:p w14:paraId="7ACB47D5" w14:textId="77777777" w:rsidR="00670A71" w:rsidRPr="00672ED9" w:rsidRDefault="00670A71" w:rsidP="00670A71">
            <w:pPr>
              <w:spacing w:after="0" w:line="240" w:lineRule="auto"/>
              <w:jc w:val="right"/>
              <w:rPr>
                <w:rFonts w:ascii="Arial" w:eastAsia="Times New Roman" w:hAnsi="Arial" w:cs="Arial"/>
                <w:sz w:val="12"/>
                <w:szCs w:val="12"/>
                <w:lang w:eastAsia="es-MX"/>
              </w:rPr>
            </w:pPr>
            <w:r w:rsidRPr="00672ED9">
              <w:rPr>
                <w:rFonts w:ascii="Arial" w:eastAsia="Times New Roman" w:hAnsi="Arial" w:cs="Arial"/>
                <w:sz w:val="12"/>
                <w:szCs w:val="12"/>
                <w:lang w:eastAsia="es-MX"/>
              </w:rPr>
              <w:t xml:space="preserve">27,508,475,843 </w:t>
            </w:r>
          </w:p>
        </w:tc>
        <w:tc>
          <w:tcPr>
            <w:tcW w:w="548" w:type="pct"/>
            <w:tcBorders>
              <w:top w:val="nil"/>
              <w:left w:val="nil"/>
              <w:bottom w:val="single" w:sz="4" w:space="0" w:color="auto"/>
              <w:right w:val="single" w:sz="4" w:space="0" w:color="auto"/>
            </w:tcBorders>
            <w:shd w:val="clear" w:color="auto" w:fill="auto"/>
            <w:noWrap/>
            <w:vAlign w:val="center"/>
            <w:hideMark/>
          </w:tcPr>
          <w:p w14:paraId="638FA63F"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28,775,774,949 </w:t>
            </w:r>
          </w:p>
        </w:tc>
        <w:tc>
          <w:tcPr>
            <w:tcW w:w="548" w:type="pct"/>
            <w:tcBorders>
              <w:top w:val="nil"/>
              <w:left w:val="nil"/>
              <w:bottom w:val="single" w:sz="4" w:space="0" w:color="auto"/>
              <w:right w:val="single" w:sz="4" w:space="0" w:color="auto"/>
            </w:tcBorders>
            <w:shd w:val="clear" w:color="auto" w:fill="auto"/>
            <w:noWrap/>
            <w:vAlign w:val="center"/>
            <w:hideMark/>
          </w:tcPr>
          <w:p w14:paraId="18E9A012"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30,314,286,163 </w:t>
            </w:r>
          </w:p>
        </w:tc>
        <w:tc>
          <w:tcPr>
            <w:tcW w:w="548" w:type="pct"/>
            <w:tcBorders>
              <w:top w:val="nil"/>
              <w:left w:val="nil"/>
              <w:bottom w:val="single" w:sz="4" w:space="0" w:color="auto"/>
              <w:right w:val="single" w:sz="4" w:space="0" w:color="auto"/>
            </w:tcBorders>
            <w:shd w:val="clear" w:color="auto" w:fill="auto"/>
            <w:noWrap/>
            <w:vAlign w:val="center"/>
            <w:hideMark/>
          </w:tcPr>
          <w:p w14:paraId="55AE9C91"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31,874,877,272 </w:t>
            </w:r>
          </w:p>
        </w:tc>
        <w:tc>
          <w:tcPr>
            <w:tcW w:w="548" w:type="pct"/>
            <w:tcBorders>
              <w:top w:val="nil"/>
              <w:left w:val="nil"/>
              <w:bottom w:val="single" w:sz="4" w:space="0" w:color="auto"/>
              <w:right w:val="single" w:sz="4" w:space="0" w:color="auto"/>
            </w:tcBorders>
            <w:shd w:val="clear" w:color="auto" w:fill="auto"/>
            <w:noWrap/>
            <w:vAlign w:val="center"/>
            <w:hideMark/>
          </w:tcPr>
          <w:p w14:paraId="26B95233"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33,543,577,864 </w:t>
            </w:r>
          </w:p>
        </w:tc>
        <w:tc>
          <w:tcPr>
            <w:tcW w:w="548" w:type="pct"/>
            <w:tcBorders>
              <w:top w:val="nil"/>
              <w:left w:val="nil"/>
              <w:bottom w:val="single" w:sz="4" w:space="0" w:color="auto"/>
              <w:right w:val="single" w:sz="4" w:space="0" w:color="auto"/>
            </w:tcBorders>
            <w:shd w:val="clear" w:color="auto" w:fill="auto"/>
            <w:noWrap/>
            <w:vAlign w:val="center"/>
            <w:hideMark/>
          </w:tcPr>
          <w:p w14:paraId="2E933B1B"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35,244,827,706 </w:t>
            </w:r>
          </w:p>
        </w:tc>
      </w:tr>
      <w:tr w:rsidR="00670A71" w:rsidRPr="00F227D3" w14:paraId="64921A93"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39588E08"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D. Transferencias, Asignaciones, Subsidios y Otras Ayudas</w:t>
            </w:r>
          </w:p>
        </w:tc>
        <w:tc>
          <w:tcPr>
            <w:tcW w:w="548" w:type="pct"/>
            <w:tcBorders>
              <w:top w:val="nil"/>
              <w:left w:val="nil"/>
              <w:bottom w:val="single" w:sz="4" w:space="0" w:color="auto"/>
              <w:right w:val="single" w:sz="4" w:space="0" w:color="auto"/>
            </w:tcBorders>
            <w:shd w:val="clear" w:color="auto" w:fill="auto"/>
            <w:noWrap/>
            <w:vAlign w:val="center"/>
            <w:hideMark/>
          </w:tcPr>
          <w:p w14:paraId="154DA18D" w14:textId="77777777" w:rsidR="00670A71" w:rsidRPr="00672ED9" w:rsidRDefault="00670A71" w:rsidP="00670A71">
            <w:pPr>
              <w:spacing w:after="0" w:line="240" w:lineRule="auto"/>
              <w:jc w:val="right"/>
              <w:rPr>
                <w:rFonts w:ascii="Arial" w:eastAsia="Times New Roman" w:hAnsi="Arial" w:cs="Arial"/>
                <w:sz w:val="12"/>
                <w:szCs w:val="12"/>
                <w:lang w:eastAsia="es-MX"/>
              </w:rPr>
            </w:pPr>
            <w:r w:rsidRPr="00672ED9">
              <w:rPr>
                <w:rFonts w:ascii="Arial" w:eastAsia="Times New Roman" w:hAnsi="Arial" w:cs="Arial"/>
                <w:sz w:val="12"/>
                <w:szCs w:val="12"/>
                <w:lang w:eastAsia="es-MX"/>
              </w:rPr>
              <w:t xml:space="preserve">52,414,661,157 </w:t>
            </w:r>
          </w:p>
        </w:tc>
        <w:tc>
          <w:tcPr>
            <w:tcW w:w="548" w:type="pct"/>
            <w:tcBorders>
              <w:top w:val="nil"/>
              <w:left w:val="nil"/>
              <w:bottom w:val="single" w:sz="4" w:space="0" w:color="auto"/>
              <w:right w:val="single" w:sz="4" w:space="0" w:color="auto"/>
            </w:tcBorders>
            <w:shd w:val="clear" w:color="auto" w:fill="auto"/>
            <w:noWrap/>
            <w:vAlign w:val="center"/>
            <w:hideMark/>
          </w:tcPr>
          <w:p w14:paraId="5E3B4D20"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54,829,373,394 </w:t>
            </w:r>
          </w:p>
        </w:tc>
        <w:tc>
          <w:tcPr>
            <w:tcW w:w="548" w:type="pct"/>
            <w:tcBorders>
              <w:top w:val="nil"/>
              <w:left w:val="nil"/>
              <w:bottom w:val="single" w:sz="4" w:space="0" w:color="auto"/>
              <w:right w:val="single" w:sz="4" w:space="0" w:color="auto"/>
            </w:tcBorders>
            <w:shd w:val="clear" w:color="auto" w:fill="auto"/>
            <w:noWrap/>
            <w:vAlign w:val="center"/>
            <w:hideMark/>
          </w:tcPr>
          <w:p w14:paraId="240AB997"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57,760,853,292 </w:t>
            </w:r>
          </w:p>
        </w:tc>
        <w:tc>
          <w:tcPr>
            <w:tcW w:w="548" w:type="pct"/>
            <w:tcBorders>
              <w:top w:val="nil"/>
              <w:left w:val="nil"/>
              <w:bottom w:val="single" w:sz="4" w:space="0" w:color="auto"/>
              <w:right w:val="single" w:sz="4" w:space="0" w:color="auto"/>
            </w:tcBorders>
            <w:shd w:val="clear" w:color="auto" w:fill="auto"/>
            <w:noWrap/>
            <w:vAlign w:val="center"/>
            <w:hideMark/>
          </w:tcPr>
          <w:p w14:paraId="4A7E9E16"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60,734,404,232 </w:t>
            </w:r>
          </w:p>
        </w:tc>
        <w:tc>
          <w:tcPr>
            <w:tcW w:w="548" w:type="pct"/>
            <w:tcBorders>
              <w:top w:val="nil"/>
              <w:left w:val="nil"/>
              <w:bottom w:val="single" w:sz="4" w:space="0" w:color="auto"/>
              <w:right w:val="single" w:sz="4" w:space="0" w:color="auto"/>
            </w:tcBorders>
            <w:shd w:val="clear" w:color="auto" w:fill="auto"/>
            <w:noWrap/>
            <w:vAlign w:val="center"/>
            <w:hideMark/>
          </w:tcPr>
          <w:p w14:paraId="76838FB9"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63,913,947,023 </w:t>
            </w:r>
          </w:p>
        </w:tc>
        <w:tc>
          <w:tcPr>
            <w:tcW w:w="548" w:type="pct"/>
            <w:tcBorders>
              <w:top w:val="nil"/>
              <w:left w:val="nil"/>
              <w:bottom w:val="single" w:sz="4" w:space="0" w:color="auto"/>
              <w:right w:val="single" w:sz="4" w:space="0" w:color="auto"/>
            </w:tcBorders>
            <w:shd w:val="clear" w:color="auto" w:fill="auto"/>
            <w:noWrap/>
            <w:vAlign w:val="center"/>
            <w:hideMark/>
          </w:tcPr>
          <w:p w14:paraId="302DB554"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67,155,509,171 </w:t>
            </w:r>
          </w:p>
        </w:tc>
      </w:tr>
      <w:tr w:rsidR="00670A71" w:rsidRPr="00F227D3" w14:paraId="46F2CB1E"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5412690B"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E. Bienes Muebles, Inmuebles e Intangibles</w:t>
            </w:r>
          </w:p>
        </w:tc>
        <w:tc>
          <w:tcPr>
            <w:tcW w:w="548" w:type="pct"/>
            <w:tcBorders>
              <w:top w:val="nil"/>
              <w:left w:val="nil"/>
              <w:bottom w:val="single" w:sz="4" w:space="0" w:color="auto"/>
              <w:right w:val="single" w:sz="4" w:space="0" w:color="auto"/>
            </w:tcBorders>
            <w:shd w:val="clear" w:color="auto" w:fill="auto"/>
            <w:noWrap/>
            <w:vAlign w:val="center"/>
            <w:hideMark/>
          </w:tcPr>
          <w:p w14:paraId="6154BD8F" w14:textId="77777777" w:rsidR="00670A71" w:rsidRPr="00672ED9" w:rsidRDefault="00670A71" w:rsidP="00670A71">
            <w:pPr>
              <w:spacing w:after="0" w:line="240" w:lineRule="auto"/>
              <w:jc w:val="right"/>
              <w:rPr>
                <w:rFonts w:ascii="Arial" w:eastAsia="Times New Roman" w:hAnsi="Arial" w:cs="Arial"/>
                <w:sz w:val="12"/>
                <w:szCs w:val="12"/>
                <w:lang w:eastAsia="es-MX"/>
              </w:rPr>
            </w:pPr>
            <w:r w:rsidRPr="00672ED9">
              <w:rPr>
                <w:rFonts w:ascii="Arial" w:eastAsia="Times New Roman" w:hAnsi="Arial" w:cs="Arial"/>
                <w:sz w:val="12"/>
                <w:szCs w:val="12"/>
                <w:lang w:eastAsia="es-MX"/>
              </w:rPr>
              <w:t xml:space="preserve">1,262,853,431 </w:t>
            </w:r>
          </w:p>
        </w:tc>
        <w:tc>
          <w:tcPr>
            <w:tcW w:w="548" w:type="pct"/>
            <w:tcBorders>
              <w:top w:val="nil"/>
              <w:left w:val="nil"/>
              <w:bottom w:val="single" w:sz="4" w:space="0" w:color="auto"/>
              <w:right w:val="single" w:sz="4" w:space="0" w:color="auto"/>
            </w:tcBorders>
            <w:shd w:val="clear" w:color="auto" w:fill="auto"/>
            <w:noWrap/>
            <w:vAlign w:val="center"/>
            <w:hideMark/>
          </w:tcPr>
          <w:p w14:paraId="0AF90CBD"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1,321,032,337 </w:t>
            </w:r>
          </w:p>
        </w:tc>
        <w:tc>
          <w:tcPr>
            <w:tcW w:w="548" w:type="pct"/>
            <w:tcBorders>
              <w:top w:val="nil"/>
              <w:left w:val="nil"/>
              <w:bottom w:val="single" w:sz="4" w:space="0" w:color="auto"/>
              <w:right w:val="single" w:sz="4" w:space="0" w:color="auto"/>
            </w:tcBorders>
            <w:shd w:val="clear" w:color="auto" w:fill="auto"/>
            <w:noWrap/>
            <w:vAlign w:val="center"/>
            <w:hideMark/>
          </w:tcPr>
          <w:p w14:paraId="0F6A76D2"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1,391,661,992 </w:t>
            </w:r>
          </w:p>
        </w:tc>
        <w:tc>
          <w:tcPr>
            <w:tcW w:w="548" w:type="pct"/>
            <w:tcBorders>
              <w:top w:val="nil"/>
              <w:left w:val="nil"/>
              <w:bottom w:val="single" w:sz="4" w:space="0" w:color="auto"/>
              <w:right w:val="single" w:sz="4" w:space="0" w:color="auto"/>
            </w:tcBorders>
            <w:shd w:val="clear" w:color="auto" w:fill="auto"/>
            <w:noWrap/>
            <w:vAlign w:val="center"/>
            <w:hideMark/>
          </w:tcPr>
          <w:p w14:paraId="025D06B2"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1,463,305,287 </w:t>
            </w:r>
          </w:p>
        </w:tc>
        <w:tc>
          <w:tcPr>
            <w:tcW w:w="548" w:type="pct"/>
            <w:tcBorders>
              <w:top w:val="nil"/>
              <w:left w:val="nil"/>
              <w:bottom w:val="single" w:sz="4" w:space="0" w:color="auto"/>
              <w:right w:val="single" w:sz="4" w:space="0" w:color="auto"/>
            </w:tcBorders>
            <w:shd w:val="clear" w:color="auto" w:fill="auto"/>
            <w:noWrap/>
            <w:vAlign w:val="center"/>
            <w:hideMark/>
          </w:tcPr>
          <w:p w14:paraId="45D69B2D"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1,539,911,649 </w:t>
            </w:r>
          </w:p>
        </w:tc>
        <w:tc>
          <w:tcPr>
            <w:tcW w:w="548" w:type="pct"/>
            <w:tcBorders>
              <w:top w:val="nil"/>
              <w:left w:val="nil"/>
              <w:bottom w:val="single" w:sz="4" w:space="0" w:color="auto"/>
              <w:right w:val="single" w:sz="4" w:space="0" w:color="auto"/>
            </w:tcBorders>
            <w:shd w:val="clear" w:color="auto" w:fill="auto"/>
            <w:noWrap/>
            <w:vAlign w:val="center"/>
            <w:hideMark/>
          </w:tcPr>
          <w:p w14:paraId="550BF640" w14:textId="77777777" w:rsidR="00670A71" w:rsidRPr="00672ED9" w:rsidRDefault="00670A71" w:rsidP="00670A71">
            <w:pPr>
              <w:spacing w:after="0" w:line="240" w:lineRule="auto"/>
              <w:jc w:val="right"/>
              <w:rPr>
                <w:rFonts w:ascii="Arial" w:eastAsia="Times New Roman" w:hAnsi="Arial" w:cs="Arial"/>
                <w:color w:val="000000"/>
                <w:sz w:val="12"/>
                <w:szCs w:val="12"/>
                <w:lang w:eastAsia="es-MX"/>
              </w:rPr>
            </w:pPr>
            <w:r w:rsidRPr="00672ED9">
              <w:rPr>
                <w:rFonts w:ascii="Arial" w:eastAsia="Times New Roman" w:hAnsi="Arial" w:cs="Arial"/>
                <w:color w:val="000000"/>
                <w:sz w:val="12"/>
                <w:szCs w:val="12"/>
                <w:lang w:eastAsia="es-MX"/>
              </w:rPr>
              <w:t xml:space="preserve">1,618,012,275 </w:t>
            </w:r>
          </w:p>
        </w:tc>
      </w:tr>
      <w:tr w:rsidR="00670A71" w:rsidRPr="00F227D3" w14:paraId="207447F1"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6B671DE1"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F. Inversión Pública</w:t>
            </w:r>
          </w:p>
        </w:tc>
        <w:tc>
          <w:tcPr>
            <w:tcW w:w="548" w:type="pct"/>
            <w:tcBorders>
              <w:top w:val="nil"/>
              <w:left w:val="nil"/>
              <w:bottom w:val="single" w:sz="4" w:space="0" w:color="auto"/>
              <w:right w:val="single" w:sz="4" w:space="0" w:color="auto"/>
            </w:tcBorders>
            <w:shd w:val="clear" w:color="auto" w:fill="auto"/>
            <w:noWrap/>
            <w:vAlign w:val="center"/>
            <w:hideMark/>
          </w:tcPr>
          <w:p w14:paraId="6DF234BA" w14:textId="77777777" w:rsidR="00670A71" w:rsidRPr="00F227D3" w:rsidRDefault="00670A71" w:rsidP="00670A71">
            <w:pPr>
              <w:spacing w:after="0" w:line="240" w:lineRule="auto"/>
              <w:jc w:val="right"/>
              <w:rPr>
                <w:rFonts w:ascii="Arial" w:eastAsia="Times New Roman" w:hAnsi="Arial" w:cs="Arial"/>
                <w:sz w:val="12"/>
                <w:szCs w:val="12"/>
                <w:lang w:eastAsia="es-MX"/>
              </w:rPr>
            </w:pPr>
            <w:r w:rsidRPr="00F227D3">
              <w:rPr>
                <w:rFonts w:ascii="Arial" w:eastAsia="Times New Roman" w:hAnsi="Arial" w:cs="Arial"/>
                <w:sz w:val="12"/>
                <w:szCs w:val="12"/>
                <w:lang w:eastAsia="es-MX"/>
              </w:rPr>
              <w:t xml:space="preserve">13,561,339,695 </w:t>
            </w:r>
          </w:p>
        </w:tc>
        <w:tc>
          <w:tcPr>
            <w:tcW w:w="548" w:type="pct"/>
            <w:tcBorders>
              <w:top w:val="nil"/>
              <w:left w:val="nil"/>
              <w:bottom w:val="single" w:sz="4" w:space="0" w:color="auto"/>
              <w:right w:val="single" w:sz="4" w:space="0" w:color="auto"/>
            </w:tcBorders>
            <w:shd w:val="clear" w:color="auto" w:fill="auto"/>
            <w:noWrap/>
            <w:vAlign w:val="center"/>
            <w:hideMark/>
          </w:tcPr>
          <w:p w14:paraId="7FDDA44D"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14,186,102,542 </w:t>
            </w:r>
          </w:p>
        </w:tc>
        <w:tc>
          <w:tcPr>
            <w:tcW w:w="548" w:type="pct"/>
            <w:tcBorders>
              <w:top w:val="nil"/>
              <w:left w:val="nil"/>
              <w:bottom w:val="single" w:sz="4" w:space="0" w:color="auto"/>
              <w:right w:val="single" w:sz="4" w:space="0" w:color="auto"/>
            </w:tcBorders>
            <w:shd w:val="clear" w:color="auto" w:fill="auto"/>
            <w:noWrap/>
            <w:vAlign w:val="center"/>
            <w:hideMark/>
          </w:tcPr>
          <w:p w14:paraId="74F50AFE"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14,944,569,616 </w:t>
            </w:r>
          </w:p>
        </w:tc>
        <w:tc>
          <w:tcPr>
            <w:tcW w:w="548" w:type="pct"/>
            <w:tcBorders>
              <w:top w:val="nil"/>
              <w:left w:val="nil"/>
              <w:bottom w:val="single" w:sz="4" w:space="0" w:color="auto"/>
              <w:right w:val="single" w:sz="4" w:space="0" w:color="auto"/>
            </w:tcBorders>
            <w:shd w:val="clear" w:color="auto" w:fill="auto"/>
            <w:noWrap/>
            <w:vAlign w:val="center"/>
            <w:hideMark/>
          </w:tcPr>
          <w:p w14:paraId="77B39733"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15,713,921,807 </w:t>
            </w:r>
          </w:p>
        </w:tc>
        <w:tc>
          <w:tcPr>
            <w:tcW w:w="548" w:type="pct"/>
            <w:tcBorders>
              <w:top w:val="nil"/>
              <w:left w:val="nil"/>
              <w:bottom w:val="single" w:sz="4" w:space="0" w:color="auto"/>
              <w:right w:val="single" w:sz="4" w:space="0" w:color="auto"/>
            </w:tcBorders>
            <w:shd w:val="clear" w:color="auto" w:fill="auto"/>
            <w:noWrap/>
            <w:vAlign w:val="center"/>
            <w:hideMark/>
          </w:tcPr>
          <w:p w14:paraId="3FBC7324"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16,536,570,641 </w:t>
            </w:r>
          </w:p>
        </w:tc>
        <w:tc>
          <w:tcPr>
            <w:tcW w:w="548" w:type="pct"/>
            <w:tcBorders>
              <w:top w:val="nil"/>
              <w:left w:val="nil"/>
              <w:bottom w:val="single" w:sz="4" w:space="0" w:color="auto"/>
              <w:right w:val="single" w:sz="4" w:space="0" w:color="auto"/>
            </w:tcBorders>
            <w:shd w:val="clear" w:color="auto" w:fill="auto"/>
            <w:noWrap/>
            <w:vAlign w:val="center"/>
            <w:hideMark/>
          </w:tcPr>
          <w:p w14:paraId="3B9A1068"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17,375,265,854 </w:t>
            </w:r>
          </w:p>
        </w:tc>
      </w:tr>
      <w:tr w:rsidR="00670A71" w:rsidRPr="00F227D3" w14:paraId="4AA9FCDF"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27F89A15"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G. Inversiones Financieras y Otras Provisiones</w:t>
            </w:r>
          </w:p>
        </w:tc>
        <w:tc>
          <w:tcPr>
            <w:tcW w:w="548" w:type="pct"/>
            <w:tcBorders>
              <w:top w:val="nil"/>
              <w:left w:val="nil"/>
              <w:bottom w:val="single" w:sz="4" w:space="0" w:color="auto"/>
              <w:right w:val="single" w:sz="4" w:space="0" w:color="auto"/>
            </w:tcBorders>
            <w:shd w:val="clear" w:color="auto" w:fill="auto"/>
            <w:noWrap/>
            <w:vAlign w:val="center"/>
            <w:hideMark/>
          </w:tcPr>
          <w:p w14:paraId="073BCD95" w14:textId="77777777" w:rsidR="00670A71" w:rsidRPr="00F227D3" w:rsidRDefault="00670A71" w:rsidP="00670A71">
            <w:pPr>
              <w:spacing w:after="0" w:line="240" w:lineRule="auto"/>
              <w:jc w:val="right"/>
              <w:rPr>
                <w:rFonts w:ascii="Arial" w:eastAsia="Times New Roman" w:hAnsi="Arial" w:cs="Arial"/>
                <w:sz w:val="12"/>
                <w:szCs w:val="12"/>
                <w:lang w:eastAsia="es-MX"/>
              </w:rPr>
            </w:pPr>
            <w:r w:rsidRPr="00F227D3">
              <w:rPr>
                <w:rFonts w:ascii="Arial" w:eastAsia="Times New Roman" w:hAnsi="Arial" w:cs="Arial"/>
                <w:sz w:val="12"/>
                <w:szCs w:val="12"/>
                <w:lang w:eastAsia="es-MX"/>
              </w:rPr>
              <w:t xml:space="preserve">2,011,431,807 </w:t>
            </w:r>
          </w:p>
        </w:tc>
        <w:tc>
          <w:tcPr>
            <w:tcW w:w="548" w:type="pct"/>
            <w:tcBorders>
              <w:top w:val="nil"/>
              <w:left w:val="nil"/>
              <w:bottom w:val="single" w:sz="4" w:space="0" w:color="auto"/>
              <w:right w:val="single" w:sz="4" w:space="0" w:color="auto"/>
            </w:tcBorders>
            <w:shd w:val="clear" w:color="auto" w:fill="auto"/>
            <w:noWrap/>
            <w:vAlign w:val="center"/>
            <w:hideMark/>
          </w:tcPr>
          <w:p w14:paraId="1C4A7837"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2,104,097,273 </w:t>
            </w:r>
          </w:p>
        </w:tc>
        <w:tc>
          <w:tcPr>
            <w:tcW w:w="548" w:type="pct"/>
            <w:tcBorders>
              <w:top w:val="nil"/>
              <w:left w:val="nil"/>
              <w:bottom w:val="single" w:sz="4" w:space="0" w:color="auto"/>
              <w:right w:val="single" w:sz="4" w:space="0" w:color="auto"/>
            </w:tcBorders>
            <w:shd w:val="clear" w:color="auto" w:fill="auto"/>
            <w:noWrap/>
            <w:vAlign w:val="center"/>
            <w:hideMark/>
          </w:tcPr>
          <w:p w14:paraId="6FF29A76"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2,216,593,887 </w:t>
            </w:r>
          </w:p>
        </w:tc>
        <w:tc>
          <w:tcPr>
            <w:tcW w:w="548" w:type="pct"/>
            <w:tcBorders>
              <w:top w:val="nil"/>
              <w:left w:val="nil"/>
              <w:bottom w:val="single" w:sz="4" w:space="0" w:color="auto"/>
              <w:right w:val="single" w:sz="4" w:space="0" w:color="auto"/>
            </w:tcBorders>
            <w:shd w:val="clear" w:color="auto" w:fill="auto"/>
            <w:noWrap/>
            <w:vAlign w:val="center"/>
            <w:hideMark/>
          </w:tcPr>
          <w:p w14:paraId="491CA1D2"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2,330,704,993 </w:t>
            </w:r>
          </w:p>
        </w:tc>
        <w:tc>
          <w:tcPr>
            <w:tcW w:w="548" w:type="pct"/>
            <w:tcBorders>
              <w:top w:val="nil"/>
              <w:left w:val="nil"/>
              <w:bottom w:val="single" w:sz="4" w:space="0" w:color="auto"/>
              <w:right w:val="single" w:sz="4" w:space="0" w:color="auto"/>
            </w:tcBorders>
            <w:shd w:val="clear" w:color="auto" w:fill="auto"/>
            <w:noWrap/>
            <w:vAlign w:val="center"/>
            <w:hideMark/>
          </w:tcPr>
          <w:p w14:paraId="6A78BFFE"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2,452,721,111 </w:t>
            </w:r>
          </w:p>
        </w:tc>
        <w:tc>
          <w:tcPr>
            <w:tcW w:w="548" w:type="pct"/>
            <w:tcBorders>
              <w:top w:val="nil"/>
              <w:left w:val="nil"/>
              <w:bottom w:val="single" w:sz="4" w:space="0" w:color="auto"/>
              <w:right w:val="single" w:sz="4" w:space="0" w:color="auto"/>
            </w:tcBorders>
            <w:shd w:val="clear" w:color="auto" w:fill="auto"/>
            <w:noWrap/>
            <w:vAlign w:val="center"/>
            <w:hideMark/>
          </w:tcPr>
          <w:p w14:paraId="356A50C9"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2,577,117,245 </w:t>
            </w:r>
          </w:p>
        </w:tc>
      </w:tr>
      <w:tr w:rsidR="00670A71" w:rsidRPr="00F227D3" w14:paraId="27EA5147"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7656C648"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H. Participaciones y Aportaciones</w:t>
            </w:r>
          </w:p>
        </w:tc>
        <w:tc>
          <w:tcPr>
            <w:tcW w:w="548" w:type="pct"/>
            <w:tcBorders>
              <w:top w:val="nil"/>
              <w:left w:val="nil"/>
              <w:bottom w:val="single" w:sz="4" w:space="0" w:color="auto"/>
              <w:right w:val="single" w:sz="4" w:space="0" w:color="auto"/>
            </w:tcBorders>
            <w:shd w:val="clear" w:color="auto" w:fill="auto"/>
            <w:noWrap/>
            <w:vAlign w:val="center"/>
            <w:hideMark/>
          </w:tcPr>
          <w:p w14:paraId="7A01BF19" w14:textId="77777777" w:rsidR="00670A71" w:rsidRPr="00F227D3" w:rsidRDefault="00670A71" w:rsidP="00670A71">
            <w:pPr>
              <w:spacing w:after="0" w:line="240" w:lineRule="auto"/>
              <w:jc w:val="right"/>
              <w:rPr>
                <w:rFonts w:ascii="Arial" w:eastAsia="Times New Roman" w:hAnsi="Arial" w:cs="Arial"/>
                <w:sz w:val="12"/>
                <w:szCs w:val="12"/>
                <w:lang w:eastAsia="es-MX"/>
              </w:rPr>
            </w:pPr>
            <w:r w:rsidRPr="00F227D3">
              <w:rPr>
                <w:rFonts w:ascii="Arial" w:eastAsia="Times New Roman" w:hAnsi="Arial" w:cs="Arial"/>
                <w:sz w:val="12"/>
                <w:szCs w:val="12"/>
                <w:lang w:eastAsia="es-MX"/>
              </w:rPr>
              <w:t xml:space="preserve">37,704,183,334 </w:t>
            </w:r>
          </w:p>
        </w:tc>
        <w:tc>
          <w:tcPr>
            <w:tcW w:w="548" w:type="pct"/>
            <w:tcBorders>
              <w:top w:val="nil"/>
              <w:left w:val="nil"/>
              <w:bottom w:val="single" w:sz="4" w:space="0" w:color="auto"/>
              <w:right w:val="single" w:sz="4" w:space="0" w:color="auto"/>
            </w:tcBorders>
            <w:shd w:val="clear" w:color="auto" w:fill="auto"/>
            <w:noWrap/>
            <w:vAlign w:val="center"/>
            <w:hideMark/>
          </w:tcPr>
          <w:p w14:paraId="300D2788"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39,441,192,615 </w:t>
            </w:r>
          </w:p>
        </w:tc>
        <w:tc>
          <w:tcPr>
            <w:tcW w:w="548" w:type="pct"/>
            <w:tcBorders>
              <w:top w:val="nil"/>
              <w:left w:val="nil"/>
              <w:bottom w:val="single" w:sz="4" w:space="0" w:color="auto"/>
              <w:right w:val="single" w:sz="4" w:space="0" w:color="auto"/>
            </w:tcBorders>
            <w:shd w:val="clear" w:color="auto" w:fill="auto"/>
            <w:noWrap/>
            <w:vAlign w:val="center"/>
            <w:hideMark/>
          </w:tcPr>
          <w:p w14:paraId="03B25338"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41,549,935,723 </w:t>
            </w:r>
          </w:p>
        </w:tc>
        <w:tc>
          <w:tcPr>
            <w:tcW w:w="548" w:type="pct"/>
            <w:tcBorders>
              <w:top w:val="nil"/>
              <w:left w:val="nil"/>
              <w:bottom w:val="single" w:sz="4" w:space="0" w:color="auto"/>
              <w:right w:val="single" w:sz="4" w:space="0" w:color="auto"/>
            </w:tcBorders>
            <w:shd w:val="clear" w:color="auto" w:fill="auto"/>
            <w:noWrap/>
            <w:vAlign w:val="center"/>
            <w:hideMark/>
          </w:tcPr>
          <w:p w14:paraId="6B2F3168"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43,688,942,393 </w:t>
            </w:r>
          </w:p>
        </w:tc>
        <w:tc>
          <w:tcPr>
            <w:tcW w:w="548" w:type="pct"/>
            <w:tcBorders>
              <w:top w:val="nil"/>
              <w:left w:val="nil"/>
              <w:bottom w:val="single" w:sz="4" w:space="0" w:color="auto"/>
              <w:right w:val="single" w:sz="4" w:space="0" w:color="auto"/>
            </w:tcBorders>
            <w:shd w:val="clear" w:color="auto" w:fill="auto"/>
            <w:noWrap/>
            <w:vAlign w:val="center"/>
            <w:hideMark/>
          </w:tcPr>
          <w:p w14:paraId="0C87471D"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45,976,128,109 </w:t>
            </w:r>
          </w:p>
        </w:tc>
        <w:tc>
          <w:tcPr>
            <w:tcW w:w="548" w:type="pct"/>
            <w:tcBorders>
              <w:top w:val="nil"/>
              <w:left w:val="nil"/>
              <w:bottom w:val="single" w:sz="4" w:space="0" w:color="auto"/>
              <w:right w:val="single" w:sz="4" w:space="0" w:color="auto"/>
            </w:tcBorders>
            <w:shd w:val="clear" w:color="auto" w:fill="auto"/>
            <w:noWrap/>
            <w:vAlign w:val="center"/>
            <w:hideMark/>
          </w:tcPr>
          <w:p w14:paraId="3CBFDF67"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48,307,927,091 </w:t>
            </w:r>
          </w:p>
        </w:tc>
      </w:tr>
      <w:tr w:rsidR="00670A71" w:rsidRPr="00F227D3" w14:paraId="209CEE89"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633CE8FB"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I. Deuda Pública</w:t>
            </w:r>
          </w:p>
        </w:tc>
        <w:tc>
          <w:tcPr>
            <w:tcW w:w="548" w:type="pct"/>
            <w:tcBorders>
              <w:top w:val="nil"/>
              <w:left w:val="nil"/>
              <w:bottom w:val="single" w:sz="4" w:space="0" w:color="auto"/>
              <w:right w:val="single" w:sz="4" w:space="0" w:color="auto"/>
            </w:tcBorders>
            <w:shd w:val="clear" w:color="auto" w:fill="auto"/>
            <w:noWrap/>
            <w:vAlign w:val="center"/>
            <w:hideMark/>
          </w:tcPr>
          <w:p w14:paraId="32C2DD5F" w14:textId="77777777" w:rsidR="00670A71" w:rsidRPr="00F227D3" w:rsidRDefault="00670A71" w:rsidP="00670A71">
            <w:pPr>
              <w:spacing w:after="0" w:line="240" w:lineRule="auto"/>
              <w:jc w:val="right"/>
              <w:rPr>
                <w:rFonts w:ascii="Arial" w:eastAsia="Times New Roman" w:hAnsi="Arial" w:cs="Arial"/>
                <w:sz w:val="12"/>
                <w:szCs w:val="12"/>
                <w:lang w:eastAsia="es-MX"/>
              </w:rPr>
            </w:pPr>
            <w:r w:rsidRPr="00F227D3">
              <w:rPr>
                <w:rFonts w:ascii="Arial" w:eastAsia="Times New Roman" w:hAnsi="Arial" w:cs="Arial"/>
                <w:sz w:val="12"/>
                <w:szCs w:val="12"/>
                <w:lang w:eastAsia="es-MX"/>
              </w:rPr>
              <w:t xml:space="preserve">10,326,539,437 </w:t>
            </w:r>
          </w:p>
        </w:tc>
        <w:tc>
          <w:tcPr>
            <w:tcW w:w="548" w:type="pct"/>
            <w:tcBorders>
              <w:top w:val="nil"/>
              <w:left w:val="nil"/>
              <w:bottom w:val="single" w:sz="4" w:space="0" w:color="auto"/>
              <w:right w:val="single" w:sz="4" w:space="0" w:color="auto"/>
            </w:tcBorders>
            <w:shd w:val="clear" w:color="auto" w:fill="auto"/>
            <w:noWrap/>
            <w:vAlign w:val="center"/>
            <w:hideMark/>
          </w:tcPr>
          <w:p w14:paraId="78B34679"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10,802,276,962 </w:t>
            </w:r>
          </w:p>
        </w:tc>
        <w:tc>
          <w:tcPr>
            <w:tcW w:w="548" w:type="pct"/>
            <w:tcBorders>
              <w:top w:val="nil"/>
              <w:left w:val="nil"/>
              <w:bottom w:val="single" w:sz="4" w:space="0" w:color="auto"/>
              <w:right w:val="single" w:sz="4" w:space="0" w:color="auto"/>
            </w:tcBorders>
            <w:shd w:val="clear" w:color="auto" w:fill="auto"/>
            <w:noWrap/>
            <w:vAlign w:val="center"/>
            <w:hideMark/>
          </w:tcPr>
          <w:p w14:paraId="10A37C4E"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11,379,826,107 </w:t>
            </w:r>
          </w:p>
        </w:tc>
        <w:tc>
          <w:tcPr>
            <w:tcW w:w="548" w:type="pct"/>
            <w:tcBorders>
              <w:top w:val="nil"/>
              <w:left w:val="nil"/>
              <w:bottom w:val="single" w:sz="4" w:space="0" w:color="auto"/>
              <w:right w:val="single" w:sz="4" w:space="0" w:color="auto"/>
            </w:tcBorders>
            <w:shd w:val="clear" w:color="auto" w:fill="auto"/>
            <w:noWrap/>
            <w:vAlign w:val="center"/>
            <w:hideMark/>
          </w:tcPr>
          <w:p w14:paraId="6AE488FC"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11,965,663,931 </w:t>
            </w:r>
          </w:p>
        </w:tc>
        <w:tc>
          <w:tcPr>
            <w:tcW w:w="548" w:type="pct"/>
            <w:tcBorders>
              <w:top w:val="nil"/>
              <w:left w:val="nil"/>
              <w:bottom w:val="single" w:sz="4" w:space="0" w:color="auto"/>
              <w:right w:val="single" w:sz="4" w:space="0" w:color="auto"/>
            </w:tcBorders>
            <w:shd w:val="clear" w:color="auto" w:fill="auto"/>
            <w:noWrap/>
            <w:vAlign w:val="center"/>
            <w:hideMark/>
          </w:tcPr>
          <w:p w14:paraId="5C6824C8"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12,592,085,496 </w:t>
            </w:r>
          </w:p>
        </w:tc>
        <w:tc>
          <w:tcPr>
            <w:tcW w:w="548" w:type="pct"/>
            <w:tcBorders>
              <w:top w:val="nil"/>
              <w:left w:val="nil"/>
              <w:bottom w:val="single" w:sz="4" w:space="0" w:color="auto"/>
              <w:right w:val="single" w:sz="4" w:space="0" w:color="auto"/>
            </w:tcBorders>
            <w:shd w:val="clear" w:color="auto" w:fill="auto"/>
            <w:noWrap/>
            <w:vAlign w:val="center"/>
            <w:hideMark/>
          </w:tcPr>
          <w:p w14:paraId="2257E29A"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13,230,725,880 </w:t>
            </w:r>
          </w:p>
        </w:tc>
      </w:tr>
      <w:tr w:rsidR="00670A71" w:rsidRPr="00F227D3" w14:paraId="6F959755" w14:textId="77777777" w:rsidTr="00670A71">
        <w:trPr>
          <w:trHeight w:val="227"/>
        </w:trPr>
        <w:tc>
          <w:tcPr>
            <w:tcW w:w="1710" w:type="pct"/>
            <w:tcBorders>
              <w:top w:val="nil"/>
              <w:left w:val="single" w:sz="4" w:space="0" w:color="auto"/>
              <w:bottom w:val="single" w:sz="4" w:space="0" w:color="auto"/>
              <w:right w:val="single" w:sz="4" w:space="0" w:color="auto"/>
            </w:tcBorders>
            <w:shd w:val="clear" w:color="000000" w:fill="D9D9D9"/>
            <w:noWrap/>
            <w:vAlign w:val="center"/>
            <w:hideMark/>
          </w:tcPr>
          <w:p w14:paraId="3F77C746" w14:textId="77777777" w:rsidR="00670A71" w:rsidRPr="00F227D3" w:rsidRDefault="00670A71" w:rsidP="00670A71">
            <w:pPr>
              <w:spacing w:after="0" w:line="240" w:lineRule="auto"/>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2. Gasto Etiquetado (2=A+B+C+D+E+F+G+H+I)</w:t>
            </w:r>
          </w:p>
        </w:tc>
        <w:tc>
          <w:tcPr>
            <w:tcW w:w="548" w:type="pct"/>
            <w:tcBorders>
              <w:top w:val="nil"/>
              <w:left w:val="nil"/>
              <w:bottom w:val="single" w:sz="4" w:space="0" w:color="auto"/>
              <w:right w:val="single" w:sz="4" w:space="0" w:color="auto"/>
            </w:tcBorders>
            <w:shd w:val="clear" w:color="000000" w:fill="D9D9D9"/>
            <w:noWrap/>
            <w:vAlign w:val="center"/>
            <w:hideMark/>
          </w:tcPr>
          <w:p w14:paraId="7124A989"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120,177,320,370 </w:t>
            </w:r>
          </w:p>
        </w:tc>
        <w:tc>
          <w:tcPr>
            <w:tcW w:w="548" w:type="pct"/>
            <w:tcBorders>
              <w:top w:val="nil"/>
              <w:left w:val="nil"/>
              <w:bottom w:val="single" w:sz="4" w:space="0" w:color="auto"/>
              <w:right w:val="single" w:sz="4" w:space="0" w:color="auto"/>
            </w:tcBorders>
            <w:shd w:val="clear" w:color="000000" w:fill="D9D9D9"/>
            <w:noWrap/>
            <w:vAlign w:val="center"/>
            <w:hideMark/>
          </w:tcPr>
          <w:p w14:paraId="2688D632"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125,713,817,979 </w:t>
            </w:r>
          </w:p>
        </w:tc>
        <w:tc>
          <w:tcPr>
            <w:tcW w:w="548" w:type="pct"/>
            <w:tcBorders>
              <w:top w:val="nil"/>
              <w:left w:val="nil"/>
              <w:bottom w:val="single" w:sz="4" w:space="0" w:color="auto"/>
              <w:right w:val="single" w:sz="4" w:space="0" w:color="auto"/>
            </w:tcBorders>
            <w:shd w:val="clear" w:color="000000" w:fill="D9D9D9"/>
            <w:noWrap/>
            <w:vAlign w:val="center"/>
            <w:hideMark/>
          </w:tcPr>
          <w:p w14:paraId="6A8E0584"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132,435,170,192 </w:t>
            </w:r>
          </w:p>
        </w:tc>
        <w:tc>
          <w:tcPr>
            <w:tcW w:w="548" w:type="pct"/>
            <w:tcBorders>
              <w:top w:val="nil"/>
              <w:left w:val="nil"/>
              <w:bottom w:val="single" w:sz="4" w:space="0" w:color="auto"/>
              <w:right w:val="single" w:sz="4" w:space="0" w:color="auto"/>
            </w:tcBorders>
            <w:shd w:val="clear" w:color="000000" w:fill="D9D9D9"/>
            <w:noWrap/>
            <w:vAlign w:val="center"/>
            <w:hideMark/>
          </w:tcPr>
          <w:p w14:paraId="6576927C"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139,252,983,683 </w:t>
            </w:r>
          </w:p>
        </w:tc>
        <w:tc>
          <w:tcPr>
            <w:tcW w:w="548" w:type="pct"/>
            <w:tcBorders>
              <w:top w:val="nil"/>
              <w:left w:val="nil"/>
              <w:bottom w:val="single" w:sz="4" w:space="0" w:color="auto"/>
              <w:right w:val="single" w:sz="4" w:space="0" w:color="auto"/>
            </w:tcBorders>
            <w:shd w:val="clear" w:color="000000" w:fill="D9D9D9"/>
            <w:noWrap/>
            <w:vAlign w:val="center"/>
            <w:hideMark/>
          </w:tcPr>
          <w:p w14:paraId="10DE90B7"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146,543,099,163 </w:t>
            </w:r>
          </w:p>
        </w:tc>
        <w:tc>
          <w:tcPr>
            <w:tcW w:w="548" w:type="pct"/>
            <w:tcBorders>
              <w:top w:val="nil"/>
              <w:left w:val="nil"/>
              <w:bottom w:val="single" w:sz="4" w:space="0" w:color="auto"/>
              <w:right w:val="single" w:sz="4" w:space="0" w:color="auto"/>
            </w:tcBorders>
            <w:shd w:val="clear" w:color="000000" w:fill="D9D9D9"/>
            <w:noWrap/>
            <w:vAlign w:val="center"/>
            <w:hideMark/>
          </w:tcPr>
          <w:p w14:paraId="45628503"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153,975,413,790 </w:t>
            </w:r>
          </w:p>
        </w:tc>
      </w:tr>
      <w:tr w:rsidR="00670A71" w:rsidRPr="00F227D3" w14:paraId="35A0F7E3"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58DB9083"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A. Servicios Personales</w:t>
            </w:r>
          </w:p>
        </w:tc>
        <w:tc>
          <w:tcPr>
            <w:tcW w:w="548" w:type="pct"/>
            <w:tcBorders>
              <w:top w:val="nil"/>
              <w:left w:val="nil"/>
              <w:bottom w:val="single" w:sz="4" w:space="0" w:color="auto"/>
              <w:right w:val="single" w:sz="4" w:space="0" w:color="auto"/>
            </w:tcBorders>
            <w:shd w:val="clear" w:color="auto" w:fill="auto"/>
            <w:noWrap/>
            <w:vAlign w:val="center"/>
            <w:hideMark/>
          </w:tcPr>
          <w:p w14:paraId="7A43DC82"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71,093,197,727 </w:t>
            </w:r>
          </w:p>
        </w:tc>
        <w:tc>
          <w:tcPr>
            <w:tcW w:w="548" w:type="pct"/>
            <w:tcBorders>
              <w:top w:val="nil"/>
              <w:left w:val="nil"/>
              <w:bottom w:val="single" w:sz="4" w:space="0" w:color="auto"/>
              <w:right w:val="single" w:sz="4" w:space="0" w:color="auto"/>
            </w:tcBorders>
            <w:shd w:val="clear" w:color="auto" w:fill="auto"/>
            <w:noWrap/>
            <w:vAlign w:val="center"/>
            <w:hideMark/>
          </w:tcPr>
          <w:p w14:paraId="186F6F26"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74,368,419,025 </w:t>
            </w:r>
          </w:p>
        </w:tc>
        <w:tc>
          <w:tcPr>
            <w:tcW w:w="548" w:type="pct"/>
            <w:tcBorders>
              <w:top w:val="nil"/>
              <w:left w:val="nil"/>
              <w:bottom w:val="single" w:sz="4" w:space="0" w:color="auto"/>
              <w:right w:val="single" w:sz="4" w:space="0" w:color="auto"/>
            </w:tcBorders>
            <w:shd w:val="clear" w:color="auto" w:fill="auto"/>
            <w:noWrap/>
            <w:vAlign w:val="center"/>
            <w:hideMark/>
          </w:tcPr>
          <w:p w14:paraId="0607CB77"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78,344,563,778 </w:t>
            </w:r>
          </w:p>
        </w:tc>
        <w:tc>
          <w:tcPr>
            <w:tcW w:w="548" w:type="pct"/>
            <w:tcBorders>
              <w:top w:val="nil"/>
              <w:left w:val="nil"/>
              <w:bottom w:val="single" w:sz="4" w:space="0" w:color="auto"/>
              <w:right w:val="single" w:sz="4" w:space="0" w:color="auto"/>
            </w:tcBorders>
            <w:shd w:val="clear" w:color="auto" w:fill="auto"/>
            <w:noWrap/>
            <w:vAlign w:val="center"/>
            <w:hideMark/>
          </w:tcPr>
          <w:p w14:paraId="741552B8"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82,377,772,050 </w:t>
            </w:r>
          </w:p>
        </w:tc>
        <w:tc>
          <w:tcPr>
            <w:tcW w:w="548" w:type="pct"/>
            <w:tcBorders>
              <w:top w:val="nil"/>
              <w:left w:val="nil"/>
              <w:bottom w:val="single" w:sz="4" w:space="0" w:color="auto"/>
              <w:right w:val="single" w:sz="4" w:space="0" w:color="auto"/>
            </w:tcBorders>
            <w:shd w:val="clear" w:color="auto" w:fill="auto"/>
            <w:noWrap/>
            <w:vAlign w:val="center"/>
            <w:hideMark/>
          </w:tcPr>
          <w:p w14:paraId="7113496A"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86,690,379,618 </w:t>
            </w:r>
          </w:p>
        </w:tc>
        <w:tc>
          <w:tcPr>
            <w:tcW w:w="548" w:type="pct"/>
            <w:tcBorders>
              <w:top w:val="nil"/>
              <w:left w:val="nil"/>
              <w:bottom w:val="single" w:sz="4" w:space="0" w:color="auto"/>
              <w:right w:val="single" w:sz="4" w:space="0" w:color="auto"/>
            </w:tcBorders>
            <w:shd w:val="clear" w:color="auto" w:fill="auto"/>
            <w:noWrap/>
            <w:vAlign w:val="center"/>
            <w:hideMark/>
          </w:tcPr>
          <w:p w14:paraId="0BF448FE"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91,087,107,817 </w:t>
            </w:r>
          </w:p>
        </w:tc>
      </w:tr>
      <w:tr w:rsidR="00670A71" w:rsidRPr="00F227D3" w14:paraId="3E2DBE2C"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7B52A178"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B. Materiales y Suministros</w:t>
            </w:r>
          </w:p>
        </w:tc>
        <w:tc>
          <w:tcPr>
            <w:tcW w:w="548" w:type="pct"/>
            <w:tcBorders>
              <w:top w:val="nil"/>
              <w:left w:val="nil"/>
              <w:bottom w:val="single" w:sz="4" w:space="0" w:color="auto"/>
              <w:right w:val="single" w:sz="4" w:space="0" w:color="auto"/>
            </w:tcBorders>
            <w:shd w:val="clear" w:color="auto" w:fill="auto"/>
            <w:noWrap/>
            <w:vAlign w:val="center"/>
            <w:hideMark/>
          </w:tcPr>
          <w:p w14:paraId="2C0968EA"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6,177,150,354 </w:t>
            </w:r>
          </w:p>
        </w:tc>
        <w:tc>
          <w:tcPr>
            <w:tcW w:w="548" w:type="pct"/>
            <w:tcBorders>
              <w:top w:val="nil"/>
              <w:left w:val="nil"/>
              <w:bottom w:val="single" w:sz="4" w:space="0" w:color="auto"/>
              <w:right w:val="single" w:sz="4" w:space="0" w:color="auto"/>
            </w:tcBorders>
            <w:shd w:val="clear" w:color="auto" w:fill="auto"/>
            <w:noWrap/>
            <w:vAlign w:val="center"/>
            <w:hideMark/>
          </w:tcPr>
          <w:p w14:paraId="000A9747"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6,461,727,994 </w:t>
            </w:r>
          </w:p>
        </w:tc>
        <w:tc>
          <w:tcPr>
            <w:tcW w:w="548" w:type="pct"/>
            <w:tcBorders>
              <w:top w:val="nil"/>
              <w:left w:val="nil"/>
              <w:bottom w:val="single" w:sz="4" w:space="0" w:color="auto"/>
              <w:right w:val="single" w:sz="4" w:space="0" w:color="auto"/>
            </w:tcBorders>
            <w:shd w:val="clear" w:color="auto" w:fill="auto"/>
            <w:noWrap/>
            <w:vAlign w:val="center"/>
            <w:hideMark/>
          </w:tcPr>
          <w:p w14:paraId="315A3019"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6,807,207,516 </w:t>
            </w:r>
          </w:p>
        </w:tc>
        <w:tc>
          <w:tcPr>
            <w:tcW w:w="548" w:type="pct"/>
            <w:tcBorders>
              <w:top w:val="nil"/>
              <w:left w:val="nil"/>
              <w:bottom w:val="single" w:sz="4" w:space="0" w:color="auto"/>
              <w:right w:val="single" w:sz="4" w:space="0" w:color="auto"/>
            </w:tcBorders>
            <w:shd w:val="clear" w:color="auto" w:fill="auto"/>
            <w:noWrap/>
            <w:vAlign w:val="center"/>
            <w:hideMark/>
          </w:tcPr>
          <w:p w14:paraId="6BF3F67D"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7,157,645,176 </w:t>
            </w:r>
          </w:p>
        </w:tc>
        <w:tc>
          <w:tcPr>
            <w:tcW w:w="548" w:type="pct"/>
            <w:tcBorders>
              <w:top w:val="nil"/>
              <w:left w:val="nil"/>
              <w:bottom w:val="single" w:sz="4" w:space="0" w:color="auto"/>
              <w:right w:val="single" w:sz="4" w:space="0" w:color="auto"/>
            </w:tcBorders>
            <w:shd w:val="clear" w:color="auto" w:fill="auto"/>
            <w:noWrap/>
            <w:vAlign w:val="center"/>
            <w:hideMark/>
          </w:tcPr>
          <w:p w14:paraId="094404DC"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7,532,359,301 </w:t>
            </w:r>
          </w:p>
        </w:tc>
        <w:tc>
          <w:tcPr>
            <w:tcW w:w="548" w:type="pct"/>
            <w:tcBorders>
              <w:top w:val="nil"/>
              <w:left w:val="nil"/>
              <w:bottom w:val="single" w:sz="4" w:space="0" w:color="auto"/>
              <w:right w:val="single" w:sz="4" w:space="0" w:color="auto"/>
            </w:tcBorders>
            <w:shd w:val="clear" w:color="auto" w:fill="auto"/>
            <w:noWrap/>
            <w:vAlign w:val="center"/>
            <w:hideMark/>
          </w:tcPr>
          <w:p w14:paraId="117B31AF"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7,914,382,505 </w:t>
            </w:r>
          </w:p>
        </w:tc>
      </w:tr>
      <w:tr w:rsidR="00670A71" w:rsidRPr="00F227D3" w14:paraId="21DABDE3"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7BE56F47"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C. Servicios Generales</w:t>
            </w:r>
          </w:p>
        </w:tc>
        <w:tc>
          <w:tcPr>
            <w:tcW w:w="548" w:type="pct"/>
            <w:tcBorders>
              <w:top w:val="nil"/>
              <w:left w:val="nil"/>
              <w:bottom w:val="single" w:sz="4" w:space="0" w:color="auto"/>
              <w:right w:val="single" w:sz="4" w:space="0" w:color="auto"/>
            </w:tcBorders>
            <w:shd w:val="clear" w:color="auto" w:fill="auto"/>
            <w:noWrap/>
            <w:vAlign w:val="center"/>
            <w:hideMark/>
          </w:tcPr>
          <w:p w14:paraId="2BEAFA12"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6,062,062,031 </w:t>
            </w:r>
          </w:p>
        </w:tc>
        <w:tc>
          <w:tcPr>
            <w:tcW w:w="548" w:type="pct"/>
            <w:tcBorders>
              <w:top w:val="nil"/>
              <w:left w:val="nil"/>
              <w:bottom w:val="single" w:sz="4" w:space="0" w:color="auto"/>
              <w:right w:val="single" w:sz="4" w:space="0" w:color="auto"/>
            </w:tcBorders>
            <w:shd w:val="clear" w:color="auto" w:fill="auto"/>
            <w:noWrap/>
            <w:vAlign w:val="center"/>
            <w:hideMark/>
          </w:tcPr>
          <w:p w14:paraId="70884101"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6,341,337,620 </w:t>
            </w:r>
          </w:p>
        </w:tc>
        <w:tc>
          <w:tcPr>
            <w:tcW w:w="548" w:type="pct"/>
            <w:tcBorders>
              <w:top w:val="nil"/>
              <w:left w:val="nil"/>
              <w:bottom w:val="single" w:sz="4" w:space="0" w:color="auto"/>
              <w:right w:val="single" w:sz="4" w:space="0" w:color="auto"/>
            </w:tcBorders>
            <w:shd w:val="clear" w:color="auto" w:fill="auto"/>
            <w:noWrap/>
            <w:vAlign w:val="center"/>
            <w:hideMark/>
          </w:tcPr>
          <w:p w14:paraId="3632B39B"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6,680,380,411 </w:t>
            </w:r>
          </w:p>
        </w:tc>
        <w:tc>
          <w:tcPr>
            <w:tcW w:w="548" w:type="pct"/>
            <w:tcBorders>
              <w:top w:val="nil"/>
              <w:left w:val="nil"/>
              <w:bottom w:val="single" w:sz="4" w:space="0" w:color="auto"/>
              <w:right w:val="single" w:sz="4" w:space="0" w:color="auto"/>
            </w:tcBorders>
            <w:shd w:val="clear" w:color="auto" w:fill="auto"/>
            <w:noWrap/>
            <w:vAlign w:val="center"/>
            <w:hideMark/>
          </w:tcPr>
          <w:p w14:paraId="52211F0B"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7,024,288,963 </w:t>
            </w:r>
          </w:p>
        </w:tc>
        <w:tc>
          <w:tcPr>
            <w:tcW w:w="548" w:type="pct"/>
            <w:tcBorders>
              <w:top w:val="nil"/>
              <w:left w:val="nil"/>
              <w:bottom w:val="single" w:sz="4" w:space="0" w:color="auto"/>
              <w:right w:val="single" w:sz="4" w:space="0" w:color="auto"/>
            </w:tcBorders>
            <w:shd w:val="clear" w:color="auto" w:fill="auto"/>
            <w:noWrap/>
            <w:vAlign w:val="center"/>
            <w:hideMark/>
          </w:tcPr>
          <w:p w14:paraId="5BB0CBC0"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7,392,021,678 </w:t>
            </w:r>
          </w:p>
        </w:tc>
        <w:tc>
          <w:tcPr>
            <w:tcW w:w="548" w:type="pct"/>
            <w:tcBorders>
              <w:top w:val="nil"/>
              <w:left w:val="nil"/>
              <w:bottom w:val="single" w:sz="4" w:space="0" w:color="auto"/>
              <w:right w:val="single" w:sz="4" w:space="0" w:color="auto"/>
            </w:tcBorders>
            <w:shd w:val="clear" w:color="auto" w:fill="auto"/>
            <w:noWrap/>
            <w:vAlign w:val="center"/>
            <w:hideMark/>
          </w:tcPr>
          <w:p w14:paraId="28856E07"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7,766,927,294 </w:t>
            </w:r>
          </w:p>
        </w:tc>
      </w:tr>
      <w:tr w:rsidR="00670A71" w:rsidRPr="00F227D3" w14:paraId="2302C1CF"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5FB381E8"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D. Transferencias, Asignaciones, Subsidios y Otras Ayudas</w:t>
            </w:r>
          </w:p>
        </w:tc>
        <w:tc>
          <w:tcPr>
            <w:tcW w:w="548" w:type="pct"/>
            <w:tcBorders>
              <w:top w:val="nil"/>
              <w:left w:val="nil"/>
              <w:bottom w:val="single" w:sz="4" w:space="0" w:color="auto"/>
              <w:right w:val="single" w:sz="4" w:space="0" w:color="auto"/>
            </w:tcBorders>
            <w:shd w:val="clear" w:color="auto" w:fill="auto"/>
            <w:noWrap/>
            <w:vAlign w:val="center"/>
            <w:hideMark/>
          </w:tcPr>
          <w:p w14:paraId="048B9653"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8,517,475,542 </w:t>
            </w:r>
          </w:p>
        </w:tc>
        <w:tc>
          <w:tcPr>
            <w:tcW w:w="548" w:type="pct"/>
            <w:tcBorders>
              <w:top w:val="nil"/>
              <w:left w:val="nil"/>
              <w:bottom w:val="single" w:sz="4" w:space="0" w:color="auto"/>
              <w:right w:val="single" w:sz="4" w:space="0" w:color="auto"/>
            </w:tcBorders>
            <w:shd w:val="clear" w:color="auto" w:fill="auto"/>
            <w:noWrap/>
            <w:vAlign w:val="center"/>
            <w:hideMark/>
          </w:tcPr>
          <w:p w14:paraId="7A1296FC"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8,909,870,570 </w:t>
            </w:r>
          </w:p>
        </w:tc>
        <w:tc>
          <w:tcPr>
            <w:tcW w:w="548" w:type="pct"/>
            <w:tcBorders>
              <w:top w:val="nil"/>
              <w:left w:val="nil"/>
              <w:bottom w:val="single" w:sz="4" w:space="0" w:color="auto"/>
              <w:right w:val="single" w:sz="4" w:space="0" w:color="auto"/>
            </w:tcBorders>
            <w:shd w:val="clear" w:color="auto" w:fill="auto"/>
            <w:noWrap/>
            <w:vAlign w:val="center"/>
            <w:hideMark/>
          </w:tcPr>
          <w:p w14:paraId="36374186"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9,386,241,260 </w:t>
            </w:r>
          </w:p>
        </w:tc>
        <w:tc>
          <w:tcPr>
            <w:tcW w:w="548" w:type="pct"/>
            <w:tcBorders>
              <w:top w:val="nil"/>
              <w:left w:val="nil"/>
              <w:bottom w:val="single" w:sz="4" w:space="0" w:color="auto"/>
              <w:right w:val="single" w:sz="4" w:space="0" w:color="auto"/>
            </w:tcBorders>
            <w:shd w:val="clear" w:color="auto" w:fill="auto"/>
            <w:noWrap/>
            <w:vAlign w:val="center"/>
            <w:hideMark/>
          </w:tcPr>
          <w:p w14:paraId="00D994D0"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9,869,448,570 </w:t>
            </w:r>
          </w:p>
        </w:tc>
        <w:tc>
          <w:tcPr>
            <w:tcW w:w="548" w:type="pct"/>
            <w:tcBorders>
              <w:top w:val="nil"/>
              <w:left w:val="nil"/>
              <w:bottom w:val="single" w:sz="4" w:space="0" w:color="auto"/>
              <w:right w:val="single" w:sz="4" w:space="0" w:color="auto"/>
            </w:tcBorders>
            <w:shd w:val="clear" w:color="auto" w:fill="auto"/>
            <w:noWrap/>
            <w:vAlign w:val="center"/>
            <w:hideMark/>
          </w:tcPr>
          <w:p w14:paraId="362EAEF4"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10,386,129,921 </w:t>
            </w:r>
          </w:p>
        </w:tc>
        <w:tc>
          <w:tcPr>
            <w:tcW w:w="548" w:type="pct"/>
            <w:tcBorders>
              <w:top w:val="nil"/>
              <w:left w:val="nil"/>
              <w:bottom w:val="single" w:sz="4" w:space="0" w:color="auto"/>
              <w:right w:val="single" w:sz="4" w:space="0" w:color="auto"/>
            </w:tcBorders>
            <w:shd w:val="clear" w:color="auto" w:fill="auto"/>
            <w:noWrap/>
            <w:vAlign w:val="center"/>
            <w:hideMark/>
          </w:tcPr>
          <w:p w14:paraId="37FA93BE"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10,912,889,528 </w:t>
            </w:r>
          </w:p>
        </w:tc>
      </w:tr>
      <w:tr w:rsidR="00670A71" w:rsidRPr="00F227D3" w14:paraId="20AEC981"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3BD1D740"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E. Bienes Muebles, Inmuebles e Intangibles</w:t>
            </w:r>
          </w:p>
        </w:tc>
        <w:tc>
          <w:tcPr>
            <w:tcW w:w="548" w:type="pct"/>
            <w:tcBorders>
              <w:top w:val="nil"/>
              <w:left w:val="nil"/>
              <w:bottom w:val="single" w:sz="4" w:space="0" w:color="auto"/>
              <w:right w:val="single" w:sz="4" w:space="0" w:color="auto"/>
            </w:tcBorders>
            <w:shd w:val="clear" w:color="auto" w:fill="auto"/>
            <w:noWrap/>
            <w:vAlign w:val="center"/>
            <w:hideMark/>
          </w:tcPr>
          <w:p w14:paraId="7C3B7CCD"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144,440,777 </w:t>
            </w:r>
          </w:p>
        </w:tc>
        <w:tc>
          <w:tcPr>
            <w:tcW w:w="548" w:type="pct"/>
            <w:tcBorders>
              <w:top w:val="nil"/>
              <w:left w:val="nil"/>
              <w:bottom w:val="single" w:sz="4" w:space="0" w:color="auto"/>
              <w:right w:val="single" w:sz="4" w:space="0" w:color="auto"/>
            </w:tcBorders>
            <w:shd w:val="clear" w:color="auto" w:fill="auto"/>
            <w:noWrap/>
            <w:vAlign w:val="center"/>
            <w:hideMark/>
          </w:tcPr>
          <w:p w14:paraId="112FBA6A"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151,095,078 </w:t>
            </w:r>
          </w:p>
        </w:tc>
        <w:tc>
          <w:tcPr>
            <w:tcW w:w="548" w:type="pct"/>
            <w:tcBorders>
              <w:top w:val="nil"/>
              <w:left w:val="nil"/>
              <w:bottom w:val="single" w:sz="4" w:space="0" w:color="auto"/>
              <w:right w:val="single" w:sz="4" w:space="0" w:color="auto"/>
            </w:tcBorders>
            <w:shd w:val="clear" w:color="auto" w:fill="auto"/>
            <w:noWrap/>
            <w:vAlign w:val="center"/>
            <w:hideMark/>
          </w:tcPr>
          <w:p w14:paraId="6F0F2462"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159,173,452 </w:t>
            </w:r>
          </w:p>
        </w:tc>
        <w:tc>
          <w:tcPr>
            <w:tcW w:w="548" w:type="pct"/>
            <w:tcBorders>
              <w:top w:val="nil"/>
              <w:left w:val="nil"/>
              <w:bottom w:val="single" w:sz="4" w:space="0" w:color="auto"/>
              <w:right w:val="single" w:sz="4" w:space="0" w:color="auto"/>
            </w:tcBorders>
            <w:shd w:val="clear" w:color="auto" w:fill="auto"/>
            <w:noWrap/>
            <w:vAlign w:val="center"/>
            <w:hideMark/>
          </w:tcPr>
          <w:p w14:paraId="32F3C66D"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167,367,762 </w:t>
            </w:r>
          </w:p>
        </w:tc>
        <w:tc>
          <w:tcPr>
            <w:tcW w:w="548" w:type="pct"/>
            <w:tcBorders>
              <w:top w:val="nil"/>
              <w:left w:val="nil"/>
              <w:bottom w:val="single" w:sz="4" w:space="0" w:color="auto"/>
              <w:right w:val="single" w:sz="4" w:space="0" w:color="auto"/>
            </w:tcBorders>
            <w:shd w:val="clear" w:color="auto" w:fill="auto"/>
            <w:noWrap/>
            <w:vAlign w:val="center"/>
            <w:hideMark/>
          </w:tcPr>
          <w:p w14:paraId="4D102321"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176,129,731 </w:t>
            </w:r>
          </w:p>
        </w:tc>
        <w:tc>
          <w:tcPr>
            <w:tcW w:w="548" w:type="pct"/>
            <w:tcBorders>
              <w:top w:val="nil"/>
              <w:left w:val="nil"/>
              <w:bottom w:val="single" w:sz="4" w:space="0" w:color="auto"/>
              <w:right w:val="single" w:sz="4" w:space="0" w:color="auto"/>
            </w:tcBorders>
            <w:shd w:val="clear" w:color="auto" w:fill="auto"/>
            <w:noWrap/>
            <w:vAlign w:val="center"/>
            <w:hideMark/>
          </w:tcPr>
          <w:p w14:paraId="7F209987"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185,062,609 </w:t>
            </w:r>
          </w:p>
        </w:tc>
      </w:tr>
      <w:tr w:rsidR="00670A71" w:rsidRPr="00F227D3" w14:paraId="3CFEC72A"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6C751E45"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lastRenderedPageBreak/>
              <w:t xml:space="preserve">     F. Inversión Pública</w:t>
            </w:r>
          </w:p>
        </w:tc>
        <w:tc>
          <w:tcPr>
            <w:tcW w:w="548" w:type="pct"/>
            <w:tcBorders>
              <w:top w:val="nil"/>
              <w:left w:val="nil"/>
              <w:bottom w:val="single" w:sz="4" w:space="0" w:color="auto"/>
              <w:right w:val="single" w:sz="4" w:space="0" w:color="auto"/>
            </w:tcBorders>
            <w:shd w:val="clear" w:color="auto" w:fill="auto"/>
            <w:noWrap/>
            <w:vAlign w:val="center"/>
            <w:hideMark/>
          </w:tcPr>
          <w:p w14:paraId="6417370C"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3,912,670,182 </w:t>
            </w:r>
          </w:p>
        </w:tc>
        <w:tc>
          <w:tcPr>
            <w:tcW w:w="548" w:type="pct"/>
            <w:tcBorders>
              <w:top w:val="nil"/>
              <w:left w:val="nil"/>
              <w:bottom w:val="single" w:sz="4" w:space="0" w:color="auto"/>
              <w:right w:val="single" w:sz="4" w:space="0" w:color="auto"/>
            </w:tcBorders>
            <w:shd w:val="clear" w:color="auto" w:fill="auto"/>
            <w:noWrap/>
            <w:vAlign w:val="center"/>
            <w:hideMark/>
          </w:tcPr>
          <w:p w14:paraId="69A7BC78"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4,092,924,568 </w:t>
            </w:r>
          </w:p>
        </w:tc>
        <w:tc>
          <w:tcPr>
            <w:tcW w:w="548" w:type="pct"/>
            <w:tcBorders>
              <w:top w:val="nil"/>
              <w:left w:val="nil"/>
              <w:bottom w:val="single" w:sz="4" w:space="0" w:color="auto"/>
              <w:right w:val="single" w:sz="4" w:space="0" w:color="auto"/>
            </w:tcBorders>
            <w:shd w:val="clear" w:color="auto" w:fill="auto"/>
            <w:noWrap/>
            <w:vAlign w:val="center"/>
            <w:hideMark/>
          </w:tcPr>
          <w:p w14:paraId="62F6441F"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4,311,754,829 </w:t>
            </w:r>
          </w:p>
        </w:tc>
        <w:tc>
          <w:tcPr>
            <w:tcW w:w="548" w:type="pct"/>
            <w:tcBorders>
              <w:top w:val="nil"/>
              <w:left w:val="nil"/>
              <w:bottom w:val="single" w:sz="4" w:space="0" w:color="auto"/>
              <w:right w:val="single" w:sz="4" w:space="0" w:color="auto"/>
            </w:tcBorders>
            <w:shd w:val="clear" w:color="auto" w:fill="auto"/>
            <w:noWrap/>
            <w:vAlign w:val="center"/>
            <w:hideMark/>
          </w:tcPr>
          <w:p w14:paraId="1CA0551F"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4,533,725,626 </w:t>
            </w:r>
          </w:p>
        </w:tc>
        <w:tc>
          <w:tcPr>
            <w:tcW w:w="548" w:type="pct"/>
            <w:tcBorders>
              <w:top w:val="nil"/>
              <w:left w:val="nil"/>
              <w:bottom w:val="single" w:sz="4" w:space="0" w:color="auto"/>
              <w:right w:val="single" w:sz="4" w:space="0" w:color="auto"/>
            </w:tcBorders>
            <w:shd w:val="clear" w:color="auto" w:fill="auto"/>
            <w:noWrap/>
            <w:vAlign w:val="center"/>
            <w:hideMark/>
          </w:tcPr>
          <w:p w14:paraId="4DEE4367"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4,771,073,383 </w:t>
            </w:r>
          </w:p>
        </w:tc>
        <w:tc>
          <w:tcPr>
            <w:tcW w:w="548" w:type="pct"/>
            <w:tcBorders>
              <w:top w:val="nil"/>
              <w:left w:val="nil"/>
              <w:bottom w:val="single" w:sz="4" w:space="0" w:color="auto"/>
              <w:right w:val="single" w:sz="4" w:space="0" w:color="auto"/>
            </w:tcBorders>
            <w:shd w:val="clear" w:color="auto" w:fill="auto"/>
            <w:noWrap/>
            <w:vAlign w:val="center"/>
            <w:hideMark/>
          </w:tcPr>
          <w:p w14:paraId="489CA8A6"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5,013,050,786 </w:t>
            </w:r>
          </w:p>
        </w:tc>
      </w:tr>
      <w:tr w:rsidR="00670A71" w:rsidRPr="00F227D3" w14:paraId="0685A40B"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152B6E74"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G. Inversiones Financieras y Otras Provisiones</w:t>
            </w:r>
          </w:p>
        </w:tc>
        <w:tc>
          <w:tcPr>
            <w:tcW w:w="548" w:type="pct"/>
            <w:tcBorders>
              <w:top w:val="nil"/>
              <w:left w:val="nil"/>
              <w:bottom w:val="single" w:sz="4" w:space="0" w:color="auto"/>
              <w:right w:val="single" w:sz="4" w:space="0" w:color="auto"/>
            </w:tcBorders>
            <w:shd w:val="clear" w:color="auto" w:fill="auto"/>
            <w:noWrap/>
            <w:vAlign w:val="center"/>
            <w:hideMark/>
          </w:tcPr>
          <w:p w14:paraId="3E390399"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0 </w:t>
            </w:r>
          </w:p>
        </w:tc>
        <w:tc>
          <w:tcPr>
            <w:tcW w:w="548" w:type="pct"/>
            <w:tcBorders>
              <w:top w:val="nil"/>
              <w:left w:val="nil"/>
              <w:bottom w:val="single" w:sz="4" w:space="0" w:color="auto"/>
              <w:right w:val="single" w:sz="4" w:space="0" w:color="auto"/>
            </w:tcBorders>
            <w:shd w:val="clear" w:color="auto" w:fill="auto"/>
            <w:noWrap/>
            <w:vAlign w:val="center"/>
            <w:hideMark/>
          </w:tcPr>
          <w:p w14:paraId="2C4BEBE9"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0 </w:t>
            </w:r>
          </w:p>
        </w:tc>
        <w:tc>
          <w:tcPr>
            <w:tcW w:w="548" w:type="pct"/>
            <w:tcBorders>
              <w:top w:val="nil"/>
              <w:left w:val="nil"/>
              <w:bottom w:val="single" w:sz="4" w:space="0" w:color="auto"/>
              <w:right w:val="single" w:sz="4" w:space="0" w:color="auto"/>
            </w:tcBorders>
            <w:shd w:val="clear" w:color="auto" w:fill="auto"/>
            <w:noWrap/>
            <w:vAlign w:val="center"/>
            <w:hideMark/>
          </w:tcPr>
          <w:p w14:paraId="77A60FA0"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0 </w:t>
            </w:r>
          </w:p>
        </w:tc>
        <w:tc>
          <w:tcPr>
            <w:tcW w:w="548" w:type="pct"/>
            <w:tcBorders>
              <w:top w:val="nil"/>
              <w:left w:val="nil"/>
              <w:bottom w:val="single" w:sz="4" w:space="0" w:color="auto"/>
              <w:right w:val="single" w:sz="4" w:space="0" w:color="auto"/>
            </w:tcBorders>
            <w:shd w:val="clear" w:color="auto" w:fill="auto"/>
            <w:noWrap/>
            <w:vAlign w:val="center"/>
            <w:hideMark/>
          </w:tcPr>
          <w:p w14:paraId="38B25FFE"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0 </w:t>
            </w:r>
          </w:p>
        </w:tc>
        <w:tc>
          <w:tcPr>
            <w:tcW w:w="548" w:type="pct"/>
            <w:tcBorders>
              <w:top w:val="nil"/>
              <w:left w:val="nil"/>
              <w:bottom w:val="single" w:sz="4" w:space="0" w:color="auto"/>
              <w:right w:val="single" w:sz="4" w:space="0" w:color="auto"/>
            </w:tcBorders>
            <w:shd w:val="clear" w:color="auto" w:fill="auto"/>
            <w:noWrap/>
            <w:vAlign w:val="center"/>
            <w:hideMark/>
          </w:tcPr>
          <w:p w14:paraId="2E195849"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0 </w:t>
            </w:r>
          </w:p>
        </w:tc>
        <w:tc>
          <w:tcPr>
            <w:tcW w:w="548" w:type="pct"/>
            <w:tcBorders>
              <w:top w:val="nil"/>
              <w:left w:val="nil"/>
              <w:bottom w:val="single" w:sz="4" w:space="0" w:color="auto"/>
              <w:right w:val="single" w:sz="4" w:space="0" w:color="auto"/>
            </w:tcBorders>
            <w:shd w:val="clear" w:color="auto" w:fill="auto"/>
            <w:noWrap/>
            <w:vAlign w:val="center"/>
            <w:hideMark/>
          </w:tcPr>
          <w:p w14:paraId="1D5CA729"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0 </w:t>
            </w:r>
          </w:p>
        </w:tc>
      </w:tr>
      <w:tr w:rsidR="00670A71" w:rsidRPr="00F227D3" w14:paraId="36A5BECE"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4FF2ECCC"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H. Participaciones y Aportaciones</w:t>
            </w:r>
          </w:p>
        </w:tc>
        <w:tc>
          <w:tcPr>
            <w:tcW w:w="548" w:type="pct"/>
            <w:tcBorders>
              <w:top w:val="nil"/>
              <w:left w:val="nil"/>
              <w:bottom w:val="single" w:sz="4" w:space="0" w:color="auto"/>
              <w:right w:val="single" w:sz="4" w:space="0" w:color="auto"/>
            </w:tcBorders>
            <w:shd w:val="clear" w:color="auto" w:fill="auto"/>
            <w:noWrap/>
            <w:vAlign w:val="center"/>
            <w:hideMark/>
          </w:tcPr>
          <w:p w14:paraId="35732DCB"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24,270,323,757 </w:t>
            </w:r>
          </w:p>
        </w:tc>
        <w:tc>
          <w:tcPr>
            <w:tcW w:w="548" w:type="pct"/>
            <w:tcBorders>
              <w:top w:val="nil"/>
              <w:left w:val="nil"/>
              <w:bottom w:val="single" w:sz="4" w:space="0" w:color="auto"/>
              <w:right w:val="single" w:sz="4" w:space="0" w:color="auto"/>
            </w:tcBorders>
            <w:shd w:val="clear" w:color="auto" w:fill="auto"/>
            <w:noWrap/>
            <w:vAlign w:val="center"/>
            <w:hideMark/>
          </w:tcPr>
          <w:p w14:paraId="1EB09CDD"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25,388,443,125 </w:t>
            </w:r>
          </w:p>
        </w:tc>
        <w:tc>
          <w:tcPr>
            <w:tcW w:w="548" w:type="pct"/>
            <w:tcBorders>
              <w:top w:val="nil"/>
              <w:left w:val="nil"/>
              <w:bottom w:val="single" w:sz="4" w:space="0" w:color="auto"/>
              <w:right w:val="single" w:sz="4" w:space="0" w:color="auto"/>
            </w:tcBorders>
            <w:shd w:val="clear" w:color="auto" w:fill="auto"/>
            <w:noWrap/>
            <w:vAlign w:val="center"/>
            <w:hideMark/>
          </w:tcPr>
          <w:p w14:paraId="787E9523"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26,745,848,946 </w:t>
            </w:r>
          </w:p>
        </w:tc>
        <w:tc>
          <w:tcPr>
            <w:tcW w:w="548" w:type="pct"/>
            <w:tcBorders>
              <w:top w:val="nil"/>
              <w:left w:val="nil"/>
              <w:bottom w:val="single" w:sz="4" w:space="0" w:color="auto"/>
              <w:right w:val="single" w:sz="4" w:space="0" w:color="auto"/>
            </w:tcBorders>
            <w:shd w:val="clear" w:color="auto" w:fill="auto"/>
            <w:noWrap/>
            <w:vAlign w:val="center"/>
            <w:hideMark/>
          </w:tcPr>
          <w:p w14:paraId="2B2C4B2A"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28,122,735,535 </w:t>
            </w:r>
          </w:p>
        </w:tc>
        <w:tc>
          <w:tcPr>
            <w:tcW w:w="548" w:type="pct"/>
            <w:tcBorders>
              <w:top w:val="nil"/>
              <w:left w:val="nil"/>
              <w:bottom w:val="single" w:sz="4" w:space="0" w:color="auto"/>
              <w:right w:val="single" w:sz="4" w:space="0" w:color="auto"/>
            </w:tcBorders>
            <w:shd w:val="clear" w:color="auto" w:fill="auto"/>
            <w:noWrap/>
            <w:vAlign w:val="center"/>
            <w:hideMark/>
          </w:tcPr>
          <w:p w14:paraId="5D4C5004"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29,595,005,531 </w:t>
            </w:r>
          </w:p>
        </w:tc>
        <w:tc>
          <w:tcPr>
            <w:tcW w:w="548" w:type="pct"/>
            <w:tcBorders>
              <w:top w:val="nil"/>
              <w:left w:val="nil"/>
              <w:bottom w:val="single" w:sz="4" w:space="0" w:color="auto"/>
              <w:right w:val="single" w:sz="4" w:space="0" w:color="auto"/>
            </w:tcBorders>
            <w:shd w:val="clear" w:color="auto" w:fill="auto"/>
            <w:noWrap/>
            <w:vAlign w:val="center"/>
            <w:hideMark/>
          </w:tcPr>
          <w:p w14:paraId="53A6876A"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31,095,993,252 </w:t>
            </w:r>
          </w:p>
        </w:tc>
      </w:tr>
      <w:tr w:rsidR="00670A71" w:rsidRPr="00F227D3" w14:paraId="66E74F46" w14:textId="77777777" w:rsidTr="00670A71">
        <w:trPr>
          <w:trHeight w:val="227"/>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0F95C1C0" w14:textId="77777777" w:rsidR="00670A71" w:rsidRPr="00F227D3" w:rsidRDefault="00670A71" w:rsidP="00670A71">
            <w:pPr>
              <w:spacing w:after="0" w:line="240" w:lineRule="auto"/>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     I. Deuda Pública</w:t>
            </w:r>
          </w:p>
        </w:tc>
        <w:tc>
          <w:tcPr>
            <w:tcW w:w="548" w:type="pct"/>
            <w:tcBorders>
              <w:top w:val="nil"/>
              <w:left w:val="nil"/>
              <w:bottom w:val="single" w:sz="4" w:space="0" w:color="auto"/>
              <w:right w:val="single" w:sz="4" w:space="0" w:color="auto"/>
            </w:tcBorders>
            <w:shd w:val="clear" w:color="auto" w:fill="auto"/>
            <w:noWrap/>
            <w:vAlign w:val="center"/>
            <w:hideMark/>
          </w:tcPr>
          <w:p w14:paraId="7F369F37"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0 </w:t>
            </w:r>
          </w:p>
        </w:tc>
        <w:tc>
          <w:tcPr>
            <w:tcW w:w="548" w:type="pct"/>
            <w:tcBorders>
              <w:top w:val="nil"/>
              <w:left w:val="nil"/>
              <w:bottom w:val="single" w:sz="4" w:space="0" w:color="auto"/>
              <w:right w:val="single" w:sz="4" w:space="0" w:color="auto"/>
            </w:tcBorders>
            <w:shd w:val="clear" w:color="auto" w:fill="auto"/>
            <w:noWrap/>
            <w:vAlign w:val="center"/>
            <w:hideMark/>
          </w:tcPr>
          <w:p w14:paraId="6D86F138"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0 </w:t>
            </w:r>
          </w:p>
        </w:tc>
        <w:tc>
          <w:tcPr>
            <w:tcW w:w="548" w:type="pct"/>
            <w:tcBorders>
              <w:top w:val="nil"/>
              <w:left w:val="nil"/>
              <w:bottom w:val="single" w:sz="4" w:space="0" w:color="auto"/>
              <w:right w:val="single" w:sz="4" w:space="0" w:color="auto"/>
            </w:tcBorders>
            <w:shd w:val="clear" w:color="auto" w:fill="auto"/>
            <w:noWrap/>
            <w:vAlign w:val="center"/>
            <w:hideMark/>
          </w:tcPr>
          <w:p w14:paraId="6CE0F571"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0 </w:t>
            </w:r>
          </w:p>
        </w:tc>
        <w:tc>
          <w:tcPr>
            <w:tcW w:w="548" w:type="pct"/>
            <w:tcBorders>
              <w:top w:val="nil"/>
              <w:left w:val="nil"/>
              <w:bottom w:val="single" w:sz="4" w:space="0" w:color="auto"/>
              <w:right w:val="single" w:sz="4" w:space="0" w:color="auto"/>
            </w:tcBorders>
            <w:shd w:val="clear" w:color="auto" w:fill="auto"/>
            <w:noWrap/>
            <w:vAlign w:val="center"/>
            <w:hideMark/>
          </w:tcPr>
          <w:p w14:paraId="0D34D2E2"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0 </w:t>
            </w:r>
          </w:p>
        </w:tc>
        <w:tc>
          <w:tcPr>
            <w:tcW w:w="548" w:type="pct"/>
            <w:tcBorders>
              <w:top w:val="nil"/>
              <w:left w:val="nil"/>
              <w:bottom w:val="single" w:sz="4" w:space="0" w:color="auto"/>
              <w:right w:val="single" w:sz="4" w:space="0" w:color="auto"/>
            </w:tcBorders>
            <w:shd w:val="clear" w:color="auto" w:fill="auto"/>
            <w:noWrap/>
            <w:vAlign w:val="center"/>
            <w:hideMark/>
          </w:tcPr>
          <w:p w14:paraId="3E8AF20E"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0 </w:t>
            </w:r>
          </w:p>
        </w:tc>
        <w:tc>
          <w:tcPr>
            <w:tcW w:w="548" w:type="pct"/>
            <w:tcBorders>
              <w:top w:val="nil"/>
              <w:left w:val="nil"/>
              <w:bottom w:val="single" w:sz="4" w:space="0" w:color="auto"/>
              <w:right w:val="single" w:sz="4" w:space="0" w:color="auto"/>
            </w:tcBorders>
            <w:shd w:val="clear" w:color="auto" w:fill="auto"/>
            <w:noWrap/>
            <w:vAlign w:val="center"/>
            <w:hideMark/>
          </w:tcPr>
          <w:p w14:paraId="7374E7A3" w14:textId="77777777" w:rsidR="00670A71" w:rsidRPr="00F227D3" w:rsidRDefault="00670A71" w:rsidP="00670A71">
            <w:pPr>
              <w:spacing w:after="0" w:line="240" w:lineRule="auto"/>
              <w:jc w:val="right"/>
              <w:rPr>
                <w:rFonts w:ascii="Arial" w:eastAsia="Times New Roman" w:hAnsi="Arial" w:cs="Arial"/>
                <w:color w:val="000000"/>
                <w:sz w:val="12"/>
                <w:szCs w:val="12"/>
                <w:lang w:eastAsia="es-MX"/>
              </w:rPr>
            </w:pPr>
            <w:r w:rsidRPr="00F227D3">
              <w:rPr>
                <w:rFonts w:ascii="Arial" w:eastAsia="Times New Roman" w:hAnsi="Arial" w:cs="Arial"/>
                <w:color w:val="000000"/>
                <w:sz w:val="12"/>
                <w:szCs w:val="12"/>
                <w:lang w:eastAsia="es-MX"/>
              </w:rPr>
              <w:t xml:space="preserve">0 </w:t>
            </w:r>
          </w:p>
        </w:tc>
      </w:tr>
      <w:tr w:rsidR="00670A71" w:rsidRPr="00F227D3" w14:paraId="3FC1A8AD" w14:textId="77777777" w:rsidTr="00670A71">
        <w:trPr>
          <w:trHeight w:val="227"/>
        </w:trPr>
        <w:tc>
          <w:tcPr>
            <w:tcW w:w="1710" w:type="pct"/>
            <w:tcBorders>
              <w:top w:val="nil"/>
              <w:left w:val="single" w:sz="4" w:space="0" w:color="auto"/>
              <w:bottom w:val="single" w:sz="4" w:space="0" w:color="auto"/>
              <w:right w:val="single" w:sz="4" w:space="0" w:color="auto"/>
            </w:tcBorders>
            <w:shd w:val="clear" w:color="000000" w:fill="D9D9D9"/>
            <w:noWrap/>
            <w:vAlign w:val="center"/>
            <w:hideMark/>
          </w:tcPr>
          <w:p w14:paraId="52D92265" w14:textId="77777777" w:rsidR="00670A71" w:rsidRPr="00F227D3" w:rsidRDefault="00670A71" w:rsidP="00670A71">
            <w:pPr>
              <w:spacing w:after="0" w:line="240" w:lineRule="auto"/>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3.Total de Egresos Proyectados (3=1+2)</w:t>
            </w:r>
          </w:p>
        </w:tc>
        <w:tc>
          <w:tcPr>
            <w:tcW w:w="548" w:type="pct"/>
            <w:tcBorders>
              <w:top w:val="nil"/>
              <w:left w:val="nil"/>
              <w:bottom w:val="single" w:sz="4" w:space="0" w:color="auto"/>
              <w:right w:val="single" w:sz="4" w:space="0" w:color="auto"/>
            </w:tcBorders>
            <w:shd w:val="clear" w:color="000000" w:fill="D9D9D9"/>
            <w:noWrap/>
            <w:vAlign w:val="center"/>
            <w:hideMark/>
          </w:tcPr>
          <w:p w14:paraId="6F096118"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377,935,043,833 </w:t>
            </w:r>
          </w:p>
        </w:tc>
        <w:tc>
          <w:tcPr>
            <w:tcW w:w="548" w:type="pct"/>
            <w:tcBorders>
              <w:top w:val="nil"/>
              <w:left w:val="nil"/>
              <w:bottom w:val="single" w:sz="4" w:space="0" w:color="auto"/>
              <w:right w:val="single" w:sz="4" w:space="0" w:color="auto"/>
            </w:tcBorders>
            <w:shd w:val="clear" w:color="000000" w:fill="D9D9D9"/>
            <w:noWrap/>
            <w:vAlign w:val="center"/>
            <w:hideMark/>
          </w:tcPr>
          <w:p w14:paraId="55DEBED8"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395,346,286,320 </w:t>
            </w:r>
          </w:p>
        </w:tc>
        <w:tc>
          <w:tcPr>
            <w:tcW w:w="548" w:type="pct"/>
            <w:tcBorders>
              <w:top w:val="nil"/>
              <w:left w:val="nil"/>
              <w:bottom w:val="single" w:sz="4" w:space="0" w:color="auto"/>
              <w:right w:val="single" w:sz="4" w:space="0" w:color="auto"/>
            </w:tcBorders>
            <w:shd w:val="clear" w:color="000000" w:fill="D9D9D9"/>
            <w:noWrap/>
            <w:vAlign w:val="center"/>
            <w:hideMark/>
          </w:tcPr>
          <w:p w14:paraId="5D4C3850"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416,483,673,436 </w:t>
            </w:r>
          </w:p>
        </w:tc>
        <w:tc>
          <w:tcPr>
            <w:tcW w:w="548" w:type="pct"/>
            <w:tcBorders>
              <w:top w:val="nil"/>
              <w:left w:val="nil"/>
              <w:bottom w:val="single" w:sz="4" w:space="0" w:color="auto"/>
              <w:right w:val="single" w:sz="4" w:space="0" w:color="auto"/>
            </w:tcBorders>
            <w:shd w:val="clear" w:color="000000" w:fill="D9D9D9"/>
            <w:noWrap/>
            <w:vAlign w:val="center"/>
            <w:hideMark/>
          </w:tcPr>
          <w:p w14:paraId="501938B7"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437,924,413,110 </w:t>
            </w:r>
          </w:p>
        </w:tc>
        <w:tc>
          <w:tcPr>
            <w:tcW w:w="548" w:type="pct"/>
            <w:tcBorders>
              <w:top w:val="nil"/>
              <w:left w:val="nil"/>
              <w:bottom w:val="single" w:sz="4" w:space="0" w:color="auto"/>
              <w:right w:val="single" w:sz="4" w:space="0" w:color="auto"/>
            </w:tcBorders>
            <w:shd w:val="clear" w:color="000000" w:fill="D9D9D9"/>
            <w:noWrap/>
            <w:vAlign w:val="center"/>
            <w:hideMark/>
          </w:tcPr>
          <w:p w14:paraId="72A1B4A5"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460,850,453,604 </w:t>
            </w:r>
          </w:p>
        </w:tc>
        <w:tc>
          <w:tcPr>
            <w:tcW w:w="548" w:type="pct"/>
            <w:tcBorders>
              <w:top w:val="nil"/>
              <w:left w:val="nil"/>
              <w:bottom w:val="single" w:sz="4" w:space="0" w:color="auto"/>
              <w:right w:val="single" w:sz="4" w:space="0" w:color="auto"/>
            </w:tcBorders>
            <w:shd w:val="clear" w:color="000000" w:fill="D9D9D9"/>
            <w:noWrap/>
            <w:vAlign w:val="center"/>
            <w:hideMark/>
          </w:tcPr>
          <w:p w14:paraId="409C1AEC" w14:textId="77777777" w:rsidR="00670A71" w:rsidRPr="00F227D3" w:rsidRDefault="00670A71" w:rsidP="00670A71">
            <w:pPr>
              <w:spacing w:after="0" w:line="240" w:lineRule="auto"/>
              <w:jc w:val="right"/>
              <w:rPr>
                <w:rFonts w:ascii="Arial" w:eastAsia="Times New Roman" w:hAnsi="Arial" w:cs="Arial"/>
                <w:b/>
                <w:bCs/>
                <w:color w:val="000000"/>
                <w:sz w:val="12"/>
                <w:szCs w:val="12"/>
                <w:lang w:eastAsia="es-MX"/>
              </w:rPr>
            </w:pPr>
            <w:r w:rsidRPr="00F227D3">
              <w:rPr>
                <w:rFonts w:ascii="Arial" w:eastAsia="Times New Roman" w:hAnsi="Arial" w:cs="Arial"/>
                <w:b/>
                <w:bCs/>
                <w:color w:val="000000"/>
                <w:sz w:val="12"/>
                <w:szCs w:val="12"/>
                <w:lang w:eastAsia="es-MX"/>
              </w:rPr>
              <w:t xml:space="preserve">484,223,683,642 </w:t>
            </w:r>
          </w:p>
        </w:tc>
      </w:tr>
    </w:tbl>
    <w:p w14:paraId="46656663" w14:textId="77777777" w:rsidR="008A517F" w:rsidRPr="00F227D3" w:rsidRDefault="008A517F" w:rsidP="008A517F">
      <w:pPr>
        <w:spacing w:after="0" w:line="240" w:lineRule="auto"/>
        <w:jc w:val="center"/>
        <w:rPr>
          <w:rFonts w:ascii="Bookman Old Style" w:hAnsi="Bookman Old Style" w:cs="Arial"/>
          <w:sz w:val="20"/>
          <w:szCs w:val="20"/>
          <w:lang w:val="es-ES_tradnl"/>
        </w:rPr>
      </w:pPr>
    </w:p>
    <w:p w14:paraId="3B15B2F1" w14:textId="1DBD4920" w:rsidR="008A517F" w:rsidRPr="00F227D3" w:rsidRDefault="008A517F" w:rsidP="008A517F">
      <w:pPr>
        <w:spacing w:after="0" w:line="240" w:lineRule="auto"/>
        <w:jc w:val="center"/>
        <w:rPr>
          <w:rFonts w:ascii="Bookman Old Style" w:hAnsi="Bookman Old Style" w:cs="Arial"/>
          <w:sz w:val="20"/>
          <w:szCs w:val="20"/>
          <w:lang w:val="es-ES_tradnl"/>
        </w:rPr>
      </w:pPr>
      <w:r w:rsidRPr="00F227D3">
        <w:rPr>
          <w:rFonts w:ascii="Bookman Old Style" w:hAnsi="Bookman Old Style" w:cs="Arial"/>
          <w:b/>
          <w:sz w:val="20"/>
          <w:szCs w:val="20"/>
          <w:lang w:val="es-ES_tradnl"/>
        </w:rPr>
        <w:t>ANEXO III.</w:t>
      </w:r>
      <w:r w:rsidRPr="00F227D3">
        <w:rPr>
          <w:rFonts w:ascii="Bookman Old Style" w:hAnsi="Bookman Old Style" w:cs="Arial"/>
          <w:sz w:val="20"/>
          <w:szCs w:val="20"/>
          <w:lang w:val="es-ES_tradnl"/>
        </w:rPr>
        <w:t xml:space="preserve"> Objetivos y Estrategias</w:t>
      </w:r>
    </w:p>
    <w:p w14:paraId="4A7E8C42" w14:textId="77777777" w:rsidR="008A517F" w:rsidRPr="00F227D3" w:rsidRDefault="008A517F" w:rsidP="008A517F">
      <w:pPr>
        <w:spacing w:after="0" w:line="240" w:lineRule="auto"/>
        <w:jc w:val="center"/>
        <w:rPr>
          <w:rFonts w:ascii="Bookman Old Style" w:hAnsi="Bookman Old Style" w:cs="Arial"/>
          <w:sz w:val="20"/>
          <w:szCs w:val="20"/>
          <w:lang w:val="es-ES_tradnl"/>
        </w:rPr>
      </w:pPr>
    </w:p>
    <w:tbl>
      <w:tblPr>
        <w:tblW w:w="5000" w:type="pct"/>
        <w:tblCellMar>
          <w:left w:w="70" w:type="dxa"/>
          <w:right w:w="70" w:type="dxa"/>
        </w:tblCellMar>
        <w:tblLook w:val="04A0" w:firstRow="1" w:lastRow="0" w:firstColumn="1" w:lastColumn="0" w:noHBand="0" w:noVBand="1"/>
      </w:tblPr>
      <w:tblGrid>
        <w:gridCol w:w="510"/>
        <w:gridCol w:w="1365"/>
        <w:gridCol w:w="846"/>
        <w:gridCol w:w="2900"/>
        <w:gridCol w:w="1206"/>
        <w:gridCol w:w="3125"/>
      </w:tblGrid>
      <w:tr w:rsidR="008A517F" w:rsidRPr="00F227D3" w14:paraId="4C182973" w14:textId="77777777" w:rsidTr="0020036A">
        <w:trPr>
          <w:cantSplit/>
          <w:trHeight w:val="564"/>
          <w:tblHeader/>
        </w:trPr>
        <w:tc>
          <w:tcPr>
            <w:tcW w:w="2824" w:type="pct"/>
            <w:gridSpan w:val="4"/>
            <w:tcBorders>
              <w:top w:val="single" w:sz="8" w:space="0" w:color="auto"/>
              <w:left w:val="single" w:sz="8" w:space="0" w:color="auto"/>
              <w:bottom w:val="single" w:sz="8" w:space="0" w:color="auto"/>
              <w:right w:val="single" w:sz="8" w:space="0" w:color="000000"/>
            </w:tcBorders>
            <w:shd w:val="clear" w:color="auto" w:fill="5C0000"/>
            <w:vAlign w:val="center"/>
            <w:hideMark/>
          </w:tcPr>
          <w:p w14:paraId="73D7AF78" w14:textId="77777777" w:rsidR="008A517F" w:rsidRPr="00F227D3" w:rsidRDefault="008A517F" w:rsidP="0020036A">
            <w:pPr>
              <w:spacing w:after="0" w:line="240" w:lineRule="auto"/>
              <w:jc w:val="center"/>
              <w:rPr>
                <w:rFonts w:ascii="HelveticaNeueLT Std" w:eastAsia="Times New Roman" w:hAnsi="HelveticaNeueLT Std"/>
                <w:b/>
                <w:bCs/>
                <w:sz w:val="16"/>
                <w:szCs w:val="16"/>
                <w:lang w:eastAsia="es-MX"/>
              </w:rPr>
            </w:pPr>
            <w:r w:rsidRPr="00F227D3">
              <w:rPr>
                <w:rFonts w:ascii="HelveticaNeueLT Std" w:eastAsia="Times New Roman" w:hAnsi="HelveticaNeueLT Std"/>
                <w:b/>
                <w:bCs/>
                <w:sz w:val="16"/>
                <w:szCs w:val="16"/>
                <w:lang w:eastAsia="es-MX"/>
              </w:rPr>
              <w:t>PLAN DE DESARROLLO VIGENTE</w:t>
            </w:r>
          </w:p>
        </w:tc>
        <w:tc>
          <w:tcPr>
            <w:tcW w:w="2176" w:type="pct"/>
            <w:gridSpan w:val="2"/>
            <w:tcBorders>
              <w:top w:val="single" w:sz="8" w:space="0" w:color="auto"/>
              <w:left w:val="nil"/>
              <w:bottom w:val="single" w:sz="8" w:space="0" w:color="auto"/>
              <w:right w:val="single" w:sz="8" w:space="0" w:color="000000"/>
            </w:tcBorders>
            <w:shd w:val="clear" w:color="auto" w:fill="5C0000"/>
            <w:vAlign w:val="center"/>
            <w:hideMark/>
          </w:tcPr>
          <w:p w14:paraId="34737339" w14:textId="77777777" w:rsidR="008A517F" w:rsidRPr="00F227D3" w:rsidRDefault="008A517F" w:rsidP="0020036A">
            <w:pPr>
              <w:spacing w:after="0" w:line="240" w:lineRule="auto"/>
              <w:jc w:val="center"/>
              <w:rPr>
                <w:rFonts w:ascii="HelveticaNeueLT Std" w:eastAsia="Times New Roman" w:hAnsi="HelveticaNeueLT Std"/>
                <w:b/>
                <w:bCs/>
                <w:sz w:val="16"/>
                <w:szCs w:val="16"/>
                <w:lang w:eastAsia="es-MX"/>
              </w:rPr>
            </w:pPr>
            <w:r w:rsidRPr="00F227D3">
              <w:rPr>
                <w:rFonts w:ascii="HelveticaNeueLT Std" w:eastAsia="Times New Roman" w:hAnsi="HelveticaNeueLT Std"/>
                <w:b/>
                <w:bCs/>
                <w:sz w:val="16"/>
                <w:szCs w:val="16"/>
                <w:lang w:eastAsia="es-MX"/>
              </w:rPr>
              <w:t>ESTRUCTURA PROGRAMÁTICA</w:t>
            </w:r>
          </w:p>
        </w:tc>
      </w:tr>
      <w:tr w:rsidR="008A517F" w:rsidRPr="00F227D3" w14:paraId="09A50A0C" w14:textId="77777777" w:rsidTr="0020036A">
        <w:trPr>
          <w:cantSplit/>
          <w:trHeight w:val="170"/>
          <w:tblHeader/>
        </w:trPr>
        <w:tc>
          <w:tcPr>
            <w:tcW w:w="256" w:type="pct"/>
            <w:tcBorders>
              <w:top w:val="nil"/>
              <w:left w:val="single" w:sz="8" w:space="0" w:color="auto"/>
              <w:bottom w:val="single" w:sz="8" w:space="0" w:color="auto"/>
              <w:right w:val="single" w:sz="8" w:space="0" w:color="auto"/>
            </w:tcBorders>
            <w:shd w:val="clear" w:color="auto" w:fill="5C0000"/>
            <w:vAlign w:val="center"/>
            <w:hideMark/>
          </w:tcPr>
          <w:p w14:paraId="55FAEF27" w14:textId="77777777" w:rsidR="008A517F" w:rsidRPr="00F227D3" w:rsidRDefault="008A517F" w:rsidP="0020036A">
            <w:pPr>
              <w:spacing w:after="0" w:line="240" w:lineRule="auto"/>
              <w:jc w:val="center"/>
              <w:rPr>
                <w:rFonts w:ascii="HelveticaNeueLT Std" w:eastAsia="Times New Roman" w:hAnsi="HelveticaNeueLT Std"/>
                <w:b/>
                <w:bCs/>
                <w:sz w:val="16"/>
                <w:szCs w:val="16"/>
                <w:lang w:eastAsia="es-MX"/>
              </w:rPr>
            </w:pPr>
            <w:r w:rsidRPr="00F227D3">
              <w:rPr>
                <w:rFonts w:ascii="HelveticaNeueLT Std" w:eastAsia="Times New Roman" w:hAnsi="HelveticaNeueLT Std"/>
                <w:b/>
                <w:bCs/>
                <w:sz w:val="16"/>
                <w:szCs w:val="16"/>
                <w:lang w:eastAsia="es-MX"/>
              </w:rPr>
              <w:t>NO.</w:t>
            </w:r>
          </w:p>
        </w:tc>
        <w:tc>
          <w:tcPr>
            <w:tcW w:w="686" w:type="pct"/>
            <w:tcBorders>
              <w:top w:val="nil"/>
              <w:left w:val="nil"/>
              <w:bottom w:val="single" w:sz="8" w:space="0" w:color="auto"/>
              <w:right w:val="single" w:sz="8" w:space="0" w:color="auto"/>
            </w:tcBorders>
            <w:shd w:val="clear" w:color="auto" w:fill="5C0000"/>
            <w:vAlign w:val="center"/>
            <w:hideMark/>
          </w:tcPr>
          <w:p w14:paraId="16B584DC" w14:textId="77777777" w:rsidR="008A517F" w:rsidRPr="00F227D3" w:rsidRDefault="008A517F" w:rsidP="0020036A">
            <w:pPr>
              <w:spacing w:after="0" w:line="240" w:lineRule="auto"/>
              <w:jc w:val="center"/>
              <w:rPr>
                <w:rFonts w:ascii="HelveticaNeueLT Std" w:eastAsia="Times New Roman" w:hAnsi="HelveticaNeueLT Std"/>
                <w:b/>
                <w:bCs/>
                <w:sz w:val="16"/>
                <w:szCs w:val="16"/>
                <w:lang w:eastAsia="es-MX"/>
              </w:rPr>
            </w:pPr>
            <w:r w:rsidRPr="00F227D3">
              <w:rPr>
                <w:rFonts w:ascii="HelveticaNeueLT Std" w:eastAsia="Times New Roman" w:hAnsi="HelveticaNeueLT Std"/>
                <w:b/>
                <w:bCs/>
                <w:sz w:val="16"/>
                <w:szCs w:val="16"/>
                <w:lang w:eastAsia="es-MX"/>
              </w:rPr>
              <w:t>OBJETIVO</w:t>
            </w:r>
          </w:p>
        </w:tc>
        <w:tc>
          <w:tcPr>
            <w:tcW w:w="425" w:type="pct"/>
            <w:tcBorders>
              <w:top w:val="nil"/>
              <w:left w:val="nil"/>
              <w:bottom w:val="single" w:sz="8" w:space="0" w:color="auto"/>
              <w:right w:val="single" w:sz="8" w:space="0" w:color="auto"/>
            </w:tcBorders>
            <w:shd w:val="clear" w:color="auto" w:fill="5C0000"/>
            <w:vAlign w:val="center"/>
            <w:hideMark/>
          </w:tcPr>
          <w:p w14:paraId="4CB6AFA8" w14:textId="77777777" w:rsidR="008A517F" w:rsidRPr="00F227D3" w:rsidRDefault="008A517F" w:rsidP="0020036A">
            <w:pPr>
              <w:spacing w:after="0" w:line="240" w:lineRule="auto"/>
              <w:jc w:val="center"/>
              <w:rPr>
                <w:rFonts w:ascii="HelveticaNeueLT Std" w:eastAsia="Times New Roman" w:hAnsi="HelveticaNeueLT Std"/>
                <w:b/>
                <w:bCs/>
                <w:sz w:val="16"/>
                <w:szCs w:val="16"/>
                <w:lang w:eastAsia="es-MX"/>
              </w:rPr>
            </w:pPr>
            <w:r w:rsidRPr="00F227D3">
              <w:rPr>
                <w:rFonts w:ascii="HelveticaNeueLT Std" w:eastAsia="Times New Roman" w:hAnsi="HelveticaNeueLT Std"/>
                <w:b/>
                <w:bCs/>
                <w:sz w:val="16"/>
                <w:szCs w:val="16"/>
                <w:lang w:eastAsia="es-MX"/>
              </w:rPr>
              <w:t>NO.</w:t>
            </w:r>
          </w:p>
        </w:tc>
        <w:tc>
          <w:tcPr>
            <w:tcW w:w="1457" w:type="pct"/>
            <w:tcBorders>
              <w:top w:val="nil"/>
              <w:left w:val="nil"/>
              <w:bottom w:val="single" w:sz="8" w:space="0" w:color="auto"/>
              <w:right w:val="single" w:sz="8" w:space="0" w:color="auto"/>
            </w:tcBorders>
            <w:shd w:val="clear" w:color="auto" w:fill="5C0000"/>
            <w:vAlign w:val="center"/>
            <w:hideMark/>
          </w:tcPr>
          <w:p w14:paraId="177DA1AA" w14:textId="77777777" w:rsidR="008A517F" w:rsidRPr="00F227D3" w:rsidRDefault="008A517F" w:rsidP="0020036A">
            <w:pPr>
              <w:spacing w:after="0" w:line="240" w:lineRule="auto"/>
              <w:jc w:val="center"/>
              <w:rPr>
                <w:rFonts w:ascii="HelveticaNeueLT Std" w:eastAsia="Times New Roman" w:hAnsi="HelveticaNeueLT Std"/>
                <w:b/>
                <w:bCs/>
                <w:sz w:val="16"/>
                <w:szCs w:val="16"/>
                <w:lang w:eastAsia="es-MX"/>
              </w:rPr>
            </w:pPr>
            <w:r w:rsidRPr="00F227D3">
              <w:rPr>
                <w:rFonts w:ascii="HelveticaNeueLT Std" w:eastAsia="Times New Roman" w:hAnsi="HelveticaNeueLT Std"/>
                <w:b/>
                <w:bCs/>
                <w:sz w:val="16"/>
                <w:szCs w:val="16"/>
                <w:lang w:eastAsia="es-MX"/>
              </w:rPr>
              <w:t>ESTRATEGIA</w:t>
            </w:r>
          </w:p>
        </w:tc>
        <w:tc>
          <w:tcPr>
            <w:tcW w:w="606" w:type="pct"/>
            <w:tcBorders>
              <w:top w:val="nil"/>
              <w:left w:val="nil"/>
              <w:bottom w:val="single" w:sz="8" w:space="0" w:color="auto"/>
              <w:right w:val="single" w:sz="8" w:space="0" w:color="auto"/>
            </w:tcBorders>
            <w:shd w:val="clear" w:color="auto" w:fill="5C0000"/>
            <w:noWrap/>
            <w:vAlign w:val="center"/>
            <w:hideMark/>
          </w:tcPr>
          <w:p w14:paraId="49AFC43C" w14:textId="77777777" w:rsidR="008A517F" w:rsidRPr="00F227D3" w:rsidRDefault="008A517F" w:rsidP="0020036A">
            <w:pPr>
              <w:spacing w:after="0" w:line="240" w:lineRule="auto"/>
              <w:jc w:val="center"/>
              <w:rPr>
                <w:rFonts w:ascii="HelveticaNeueLT Std" w:eastAsia="Times New Roman" w:hAnsi="HelveticaNeueLT Std"/>
                <w:b/>
                <w:bCs/>
                <w:sz w:val="16"/>
                <w:szCs w:val="16"/>
                <w:lang w:eastAsia="es-MX"/>
              </w:rPr>
            </w:pPr>
            <w:r w:rsidRPr="00F227D3">
              <w:rPr>
                <w:rFonts w:ascii="HelveticaNeueLT Std" w:eastAsia="Times New Roman" w:hAnsi="HelveticaNeueLT Std"/>
                <w:b/>
                <w:bCs/>
                <w:sz w:val="16"/>
                <w:szCs w:val="16"/>
                <w:lang w:eastAsia="es-MX"/>
              </w:rPr>
              <w:t>PROGRAMA</w:t>
            </w:r>
          </w:p>
        </w:tc>
        <w:tc>
          <w:tcPr>
            <w:tcW w:w="1570" w:type="pct"/>
            <w:tcBorders>
              <w:top w:val="nil"/>
              <w:left w:val="nil"/>
              <w:bottom w:val="single" w:sz="8" w:space="0" w:color="auto"/>
              <w:right w:val="single" w:sz="8" w:space="0" w:color="auto"/>
            </w:tcBorders>
            <w:shd w:val="clear" w:color="auto" w:fill="5C0000"/>
            <w:vAlign w:val="center"/>
            <w:hideMark/>
          </w:tcPr>
          <w:p w14:paraId="77080497" w14:textId="77777777" w:rsidR="008A517F" w:rsidRPr="00F227D3" w:rsidRDefault="008A517F" w:rsidP="0020036A">
            <w:pPr>
              <w:spacing w:after="0" w:line="240" w:lineRule="auto"/>
              <w:jc w:val="center"/>
              <w:rPr>
                <w:rFonts w:ascii="HelveticaNeueLT Std" w:eastAsia="Times New Roman" w:hAnsi="HelveticaNeueLT Std"/>
                <w:b/>
                <w:bCs/>
                <w:sz w:val="16"/>
                <w:szCs w:val="16"/>
                <w:lang w:eastAsia="es-MX"/>
              </w:rPr>
            </w:pPr>
            <w:r w:rsidRPr="00F227D3">
              <w:rPr>
                <w:rFonts w:ascii="HelveticaNeueLT Std" w:eastAsia="Times New Roman" w:hAnsi="HelveticaNeueLT Std"/>
                <w:b/>
                <w:bCs/>
                <w:sz w:val="16"/>
                <w:szCs w:val="16"/>
                <w:lang w:eastAsia="es-MX"/>
              </w:rPr>
              <w:t>DENOMINACIÓN</w:t>
            </w:r>
          </w:p>
        </w:tc>
      </w:tr>
      <w:tr w:rsidR="008A517F" w:rsidRPr="00F227D3" w14:paraId="6DC68D24"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1B7F252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1.1</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77C05AB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Reducir la pobreza y propiciar desarrollo humano.</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9654F1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1.1.1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E97DDC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Mantener el crecimiento de los ingresos de la población más pobre.</w:t>
            </w:r>
          </w:p>
        </w:tc>
        <w:tc>
          <w:tcPr>
            <w:tcW w:w="606" w:type="pct"/>
            <w:tcBorders>
              <w:top w:val="nil"/>
              <w:left w:val="nil"/>
              <w:bottom w:val="single" w:sz="4" w:space="0" w:color="auto"/>
              <w:right w:val="single" w:sz="4" w:space="0" w:color="auto"/>
            </w:tcBorders>
            <w:shd w:val="clear" w:color="auto" w:fill="auto"/>
            <w:noWrap/>
            <w:vAlign w:val="center"/>
            <w:hideMark/>
          </w:tcPr>
          <w:p w14:paraId="1323EC8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643559E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077975E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5218DF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34F5E1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6D9AF3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822909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4110D32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02060701</w:t>
            </w:r>
          </w:p>
        </w:tc>
        <w:tc>
          <w:tcPr>
            <w:tcW w:w="1570" w:type="pct"/>
            <w:tcBorders>
              <w:top w:val="nil"/>
              <w:left w:val="nil"/>
              <w:bottom w:val="single" w:sz="4" w:space="0" w:color="auto"/>
              <w:right w:val="single" w:sz="8" w:space="0" w:color="auto"/>
            </w:tcBorders>
            <w:shd w:val="clear" w:color="auto" w:fill="auto"/>
            <w:vAlign w:val="center"/>
            <w:hideMark/>
          </w:tcPr>
          <w:p w14:paraId="3D808BA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Pueblos indígenas</w:t>
            </w:r>
          </w:p>
        </w:tc>
      </w:tr>
      <w:tr w:rsidR="008A517F" w:rsidRPr="00F227D3" w14:paraId="1486FAD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9AC232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BCCCCD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ADBD0E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DEA754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46A2F21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742D9A5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72B83E9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951A78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C95B4D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646CC0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50D3BF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07C291B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02060806</w:t>
            </w:r>
          </w:p>
        </w:tc>
        <w:tc>
          <w:tcPr>
            <w:tcW w:w="1570" w:type="pct"/>
            <w:tcBorders>
              <w:top w:val="nil"/>
              <w:left w:val="nil"/>
              <w:bottom w:val="single" w:sz="4" w:space="0" w:color="auto"/>
              <w:right w:val="single" w:sz="8" w:space="0" w:color="auto"/>
            </w:tcBorders>
            <w:shd w:val="clear" w:color="auto" w:fill="auto"/>
            <w:vAlign w:val="center"/>
            <w:hideMark/>
          </w:tcPr>
          <w:p w14:paraId="4E5D775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Oportunidades para los jóvenes</w:t>
            </w:r>
          </w:p>
        </w:tc>
      </w:tr>
      <w:tr w:rsidR="008A517F" w:rsidRPr="00F227D3" w14:paraId="211AE5A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145F59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3EC118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26A2A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DF45AF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42524B9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03020102</w:t>
            </w:r>
          </w:p>
        </w:tc>
        <w:tc>
          <w:tcPr>
            <w:tcW w:w="1570" w:type="pct"/>
            <w:tcBorders>
              <w:top w:val="nil"/>
              <w:left w:val="nil"/>
              <w:bottom w:val="single" w:sz="4" w:space="0" w:color="auto"/>
              <w:right w:val="single" w:sz="8" w:space="0" w:color="auto"/>
            </w:tcBorders>
            <w:shd w:val="clear" w:color="auto" w:fill="auto"/>
            <w:vAlign w:val="center"/>
            <w:hideMark/>
          </w:tcPr>
          <w:p w14:paraId="6A2B7B0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a productores rurales</w:t>
            </w:r>
          </w:p>
        </w:tc>
      </w:tr>
      <w:tr w:rsidR="008A517F" w:rsidRPr="00F227D3" w14:paraId="6801FC0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FE9F18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CE4373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A270B0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1.1.2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6DEE17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Mejorar las condiciones de la vivienda y servicios básicos para las familias mexiquenses.</w:t>
            </w:r>
          </w:p>
        </w:tc>
        <w:tc>
          <w:tcPr>
            <w:tcW w:w="606" w:type="pct"/>
            <w:tcBorders>
              <w:top w:val="nil"/>
              <w:left w:val="nil"/>
              <w:bottom w:val="single" w:sz="4" w:space="0" w:color="auto"/>
              <w:right w:val="single" w:sz="4" w:space="0" w:color="auto"/>
            </w:tcBorders>
            <w:shd w:val="clear" w:color="auto" w:fill="auto"/>
            <w:noWrap/>
            <w:vAlign w:val="center"/>
            <w:hideMark/>
          </w:tcPr>
          <w:p w14:paraId="7F7D38F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02020201</w:t>
            </w:r>
          </w:p>
        </w:tc>
        <w:tc>
          <w:tcPr>
            <w:tcW w:w="1570" w:type="pct"/>
            <w:tcBorders>
              <w:top w:val="nil"/>
              <w:left w:val="nil"/>
              <w:bottom w:val="single" w:sz="4" w:space="0" w:color="auto"/>
              <w:right w:val="single" w:sz="8" w:space="0" w:color="auto"/>
            </w:tcBorders>
            <w:shd w:val="clear" w:color="auto" w:fill="auto"/>
            <w:vAlign w:val="center"/>
            <w:hideMark/>
          </w:tcPr>
          <w:p w14:paraId="02007E8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comunitario</w:t>
            </w:r>
          </w:p>
        </w:tc>
      </w:tr>
      <w:tr w:rsidR="008A517F" w:rsidRPr="00F227D3" w14:paraId="39421AC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F2F226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E47327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C68CF4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BE4F0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48E17AB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02020501</w:t>
            </w:r>
          </w:p>
        </w:tc>
        <w:tc>
          <w:tcPr>
            <w:tcW w:w="1570" w:type="pct"/>
            <w:tcBorders>
              <w:top w:val="nil"/>
              <w:left w:val="nil"/>
              <w:bottom w:val="single" w:sz="4" w:space="0" w:color="auto"/>
              <w:right w:val="single" w:sz="8" w:space="0" w:color="auto"/>
            </w:tcBorders>
            <w:shd w:val="clear" w:color="auto" w:fill="auto"/>
            <w:vAlign w:val="center"/>
            <w:hideMark/>
          </w:tcPr>
          <w:p w14:paraId="0D2E035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Vivienda</w:t>
            </w:r>
          </w:p>
        </w:tc>
      </w:tr>
      <w:tr w:rsidR="008A517F" w:rsidRPr="00F227D3" w14:paraId="122F1FC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80A5B2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056A6C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748029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097675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0B63733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0146BF8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066EB49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4E3A8F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CD587C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6C7759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CF5EC5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3178B1B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02060804</w:t>
            </w:r>
          </w:p>
        </w:tc>
        <w:tc>
          <w:tcPr>
            <w:tcW w:w="1570" w:type="pct"/>
            <w:tcBorders>
              <w:top w:val="nil"/>
              <w:left w:val="nil"/>
              <w:bottom w:val="single" w:sz="4" w:space="0" w:color="auto"/>
              <w:right w:val="single" w:sz="8" w:space="0" w:color="auto"/>
            </w:tcBorders>
            <w:shd w:val="clear" w:color="auto" w:fill="auto"/>
            <w:vAlign w:val="center"/>
            <w:hideMark/>
          </w:tcPr>
          <w:p w14:paraId="7E470A9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integral de la familia</w:t>
            </w:r>
          </w:p>
        </w:tc>
      </w:tr>
      <w:tr w:rsidR="008A517F" w:rsidRPr="00F227D3" w14:paraId="0BF1A92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012443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7CEEF0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8B3E61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88EA2F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230F012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03030501</w:t>
            </w:r>
          </w:p>
        </w:tc>
        <w:tc>
          <w:tcPr>
            <w:tcW w:w="1570" w:type="pct"/>
            <w:tcBorders>
              <w:top w:val="nil"/>
              <w:left w:val="nil"/>
              <w:bottom w:val="single" w:sz="4" w:space="0" w:color="auto"/>
              <w:right w:val="single" w:sz="8" w:space="0" w:color="auto"/>
            </w:tcBorders>
            <w:shd w:val="clear" w:color="auto" w:fill="auto"/>
            <w:vAlign w:val="center"/>
            <w:hideMark/>
          </w:tcPr>
          <w:p w14:paraId="11ABEEB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Electrificación</w:t>
            </w:r>
          </w:p>
        </w:tc>
      </w:tr>
      <w:tr w:rsidR="008A517F" w:rsidRPr="00F227D3" w14:paraId="293501D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0F2889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36E0F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04BC54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1.1.3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5DCAD2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Combatir el hambre e incrementar el acceso a una alimentación sana, nutritiva y suficiente, con particular atención a la población más pobre y en situación de vulnerabilidad, incluidos niñas y niños.</w:t>
            </w:r>
          </w:p>
        </w:tc>
        <w:tc>
          <w:tcPr>
            <w:tcW w:w="606" w:type="pct"/>
            <w:tcBorders>
              <w:top w:val="nil"/>
              <w:left w:val="nil"/>
              <w:bottom w:val="single" w:sz="4" w:space="0" w:color="auto"/>
              <w:right w:val="single" w:sz="4" w:space="0" w:color="auto"/>
            </w:tcBorders>
            <w:shd w:val="clear" w:color="auto" w:fill="auto"/>
            <w:noWrap/>
            <w:vAlign w:val="center"/>
            <w:hideMark/>
          </w:tcPr>
          <w:p w14:paraId="5DEC9CD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01080301</w:t>
            </w:r>
          </w:p>
        </w:tc>
        <w:tc>
          <w:tcPr>
            <w:tcW w:w="1570" w:type="pct"/>
            <w:tcBorders>
              <w:top w:val="nil"/>
              <w:left w:val="nil"/>
              <w:bottom w:val="single" w:sz="4" w:space="0" w:color="auto"/>
              <w:right w:val="single" w:sz="8" w:space="0" w:color="auto"/>
            </w:tcBorders>
            <w:shd w:val="clear" w:color="auto" w:fill="auto"/>
            <w:vAlign w:val="center"/>
            <w:hideMark/>
          </w:tcPr>
          <w:p w14:paraId="594AE4B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Comunicación pública y fortalecimiento informativo</w:t>
            </w:r>
          </w:p>
        </w:tc>
      </w:tr>
      <w:tr w:rsidR="008A517F" w:rsidRPr="00F227D3" w14:paraId="0864C24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19397B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6317F0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3E25CE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E12AFF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3DF6148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247DC7B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6A2A9C2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C7DFA1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7F0AF4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7803B7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D75F87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61C96B2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02030101</w:t>
            </w:r>
          </w:p>
        </w:tc>
        <w:tc>
          <w:tcPr>
            <w:tcW w:w="1570" w:type="pct"/>
            <w:tcBorders>
              <w:top w:val="nil"/>
              <w:left w:val="nil"/>
              <w:bottom w:val="single" w:sz="4" w:space="0" w:color="auto"/>
              <w:right w:val="single" w:sz="8" w:space="0" w:color="auto"/>
            </w:tcBorders>
            <w:shd w:val="clear" w:color="auto" w:fill="auto"/>
            <w:vAlign w:val="center"/>
            <w:hideMark/>
          </w:tcPr>
          <w:p w14:paraId="071FCDE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médica para la comunidad</w:t>
            </w:r>
          </w:p>
        </w:tc>
      </w:tr>
      <w:tr w:rsidR="008A517F" w:rsidRPr="00F227D3" w14:paraId="2C32FE3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FB5C62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B7FD0A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173CA7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22B1B9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4ACD1F2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02030202</w:t>
            </w:r>
          </w:p>
        </w:tc>
        <w:tc>
          <w:tcPr>
            <w:tcW w:w="1570" w:type="pct"/>
            <w:tcBorders>
              <w:top w:val="nil"/>
              <w:left w:val="nil"/>
              <w:bottom w:val="single" w:sz="4" w:space="0" w:color="auto"/>
              <w:right w:val="single" w:sz="8" w:space="0" w:color="auto"/>
            </w:tcBorders>
            <w:shd w:val="clear" w:color="auto" w:fill="auto"/>
            <w:vAlign w:val="center"/>
            <w:hideMark/>
          </w:tcPr>
          <w:p w14:paraId="3A32069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población infantil y adolescente</w:t>
            </w:r>
          </w:p>
        </w:tc>
      </w:tr>
      <w:tr w:rsidR="008A517F" w:rsidRPr="00F227D3" w14:paraId="39EE39F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B500C8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8FE656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283D9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746B98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2F4945A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02050603</w:t>
            </w:r>
          </w:p>
        </w:tc>
        <w:tc>
          <w:tcPr>
            <w:tcW w:w="1570" w:type="pct"/>
            <w:tcBorders>
              <w:top w:val="nil"/>
              <w:left w:val="nil"/>
              <w:bottom w:val="single" w:sz="4" w:space="0" w:color="auto"/>
              <w:right w:val="single" w:sz="8" w:space="0" w:color="auto"/>
            </w:tcBorders>
            <w:shd w:val="clear" w:color="auto" w:fill="auto"/>
            <w:vAlign w:val="center"/>
            <w:hideMark/>
          </w:tcPr>
          <w:p w14:paraId="2901823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Alimentación para la población infantil</w:t>
            </w:r>
          </w:p>
        </w:tc>
      </w:tr>
      <w:tr w:rsidR="008A517F" w:rsidRPr="00F227D3" w14:paraId="31E1638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331E65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C5D460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15478E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0ADFD4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5DDB10D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02060501</w:t>
            </w:r>
          </w:p>
        </w:tc>
        <w:tc>
          <w:tcPr>
            <w:tcW w:w="1570" w:type="pct"/>
            <w:tcBorders>
              <w:top w:val="nil"/>
              <w:left w:val="nil"/>
              <w:bottom w:val="single" w:sz="4" w:space="0" w:color="auto"/>
              <w:right w:val="single" w:sz="8" w:space="0" w:color="auto"/>
            </w:tcBorders>
            <w:shd w:val="clear" w:color="auto" w:fill="auto"/>
            <w:vAlign w:val="center"/>
            <w:hideMark/>
          </w:tcPr>
          <w:p w14:paraId="382300C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Alimentación y nutrición familiar</w:t>
            </w:r>
          </w:p>
        </w:tc>
      </w:tr>
      <w:tr w:rsidR="008A517F" w:rsidRPr="00F227D3" w14:paraId="7A3C3FB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EB4035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AF0FD8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A3A93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4444FE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5BBA082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02060701</w:t>
            </w:r>
          </w:p>
        </w:tc>
        <w:tc>
          <w:tcPr>
            <w:tcW w:w="1570" w:type="pct"/>
            <w:tcBorders>
              <w:top w:val="nil"/>
              <w:left w:val="nil"/>
              <w:bottom w:val="single" w:sz="4" w:space="0" w:color="auto"/>
              <w:right w:val="single" w:sz="8" w:space="0" w:color="auto"/>
            </w:tcBorders>
            <w:shd w:val="clear" w:color="auto" w:fill="auto"/>
            <w:vAlign w:val="center"/>
            <w:hideMark/>
          </w:tcPr>
          <w:p w14:paraId="0AD721E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Pueblos indígenas</w:t>
            </w:r>
          </w:p>
        </w:tc>
      </w:tr>
      <w:tr w:rsidR="008A517F" w:rsidRPr="00F227D3" w14:paraId="6B34392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464E3B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D80989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96B43E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318EDB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3E63E4B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02060804</w:t>
            </w:r>
          </w:p>
        </w:tc>
        <w:tc>
          <w:tcPr>
            <w:tcW w:w="1570" w:type="pct"/>
            <w:tcBorders>
              <w:top w:val="nil"/>
              <w:left w:val="nil"/>
              <w:bottom w:val="single" w:sz="4" w:space="0" w:color="auto"/>
              <w:right w:val="single" w:sz="8" w:space="0" w:color="auto"/>
            </w:tcBorders>
            <w:shd w:val="clear" w:color="auto" w:fill="auto"/>
            <w:vAlign w:val="center"/>
            <w:hideMark/>
          </w:tcPr>
          <w:p w14:paraId="194AF20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integral de la familia</w:t>
            </w:r>
          </w:p>
        </w:tc>
      </w:tr>
      <w:tr w:rsidR="008A517F" w:rsidRPr="00F227D3" w14:paraId="6D18D5F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D809C7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9FFC6F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480D8F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E10FA9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0C6936F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03020102</w:t>
            </w:r>
          </w:p>
        </w:tc>
        <w:tc>
          <w:tcPr>
            <w:tcW w:w="1570" w:type="pct"/>
            <w:tcBorders>
              <w:top w:val="nil"/>
              <w:left w:val="nil"/>
              <w:bottom w:val="single" w:sz="4" w:space="0" w:color="auto"/>
              <w:right w:val="single" w:sz="8" w:space="0" w:color="auto"/>
            </w:tcBorders>
            <w:shd w:val="clear" w:color="auto" w:fill="auto"/>
            <w:vAlign w:val="center"/>
            <w:hideMark/>
          </w:tcPr>
          <w:p w14:paraId="3B6D59B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a productores rurales</w:t>
            </w:r>
          </w:p>
        </w:tc>
      </w:tr>
      <w:tr w:rsidR="008A517F" w:rsidRPr="00F227D3" w14:paraId="5DF2AB8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CD46B6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C29E53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E4BB79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9CDF2D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0CE91E2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03020103</w:t>
            </w:r>
          </w:p>
        </w:tc>
        <w:tc>
          <w:tcPr>
            <w:tcW w:w="1570" w:type="pct"/>
            <w:tcBorders>
              <w:top w:val="nil"/>
              <w:left w:val="nil"/>
              <w:bottom w:val="single" w:sz="4" w:space="0" w:color="auto"/>
              <w:right w:val="single" w:sz="8" w:space="0" w:color="auto"/>
            </w:tcBorders>
            <w:shd w:val="clear" w:color="auto" w:fill="auto"/>
            <w:vAlign w:val="center"/>
            <w:hideMark/>
          </w:tcPr>
          <w:p w14:paraId="6636C36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pecuario</w:t>
            </w:r>
          </w:p>
        </w:tc>
      </w:tr>
      <w:tr w:rsidR="008A517F" w:rsidRPr="00F227D3" w14:paraId="776FCAB2"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41AADF2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1.2</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533F290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Reducir las desigualdades a través de la atención a grupos vulnerables.</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91650F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1.2.1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82D79B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Garantizar el goce de derechos a niñas, niños y adolescentes.</w:t>
            </w:r>
          </w:p>
        </w:tc>
        <w:tc>
          <w:tcPr>
            <w:tcW w:w="606" w:type="pct"/>
            <w:tcBorders>
              <w:top w:val="nil"/>
              <w:left w:val="nil"/>
              <w:bottom w:val="single" w:sz="4" w:space="0" w:color="auto"/>
              <w:right w:val="single" w:sz="4" w:space="0" w:color="auto"/>
            </w:tcBorders>
            <w:shd w:val="clear" w:color="auto" w:fill="auto"/>
            <w:noWrap/>
            <w:vAlign w:val="center"/>
            <w:hideMark/>
          </w:tcPr>
          <w:p w14:paraId="73A219D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01080101</w:t>
            </w:r>
          </w:p>
        </w:tc>
        <w:tc>
          <w:tcPr>
            <w:tcW w:w="1570" w:type="pct"/>
            <w:tcBorders>
              <w:top w:val="nil"/>
              <w:left w:val="nil"/>
              <w:bottom w:val="single" w:sz="4" w:space="0" w:color="auto"/>
              <w:right w:val="single" w:sz="8" w:space="0" w:color="auto"/>
            </w:tcBorders>
            <w:shd w:val="clear" w:color="auto" w:fill="auto"/>
            <w:vAlign w:val="center"/>
            <w:hideMark/>
          </w:tcPr>
          <w:p w14:paraId="2CC75E0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jurídica de las personas</w:t>
            </w:r>
          </w:p>
        </w:tc>
      </w:tr>
      <w:tr w:rsidR="008A517F" w:rsidRPr="00F227D3" w14:paraId="7BAC9D8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6C014C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1EA421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2F6CC8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111B5F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1F7E3A2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488A460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31E1FDF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823D0E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1131D9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5630F9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45AA0C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33D6ADB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02030202</w:t>
            </w:r>
          </w:p>
        </w:tc>
        <w:tc>
          <w:tcPr>
            <w:tcW w:w="1570" w:type="pct"/>
            <w:tcBorders>
              <w:top w:val="nil"/>
              <w:left w:val="nil"/>
              <w:bottom w:val="single" w:sz="4" w:space="0" w:color="auto"/>
              <w:right w:val="single" w:sz="8" w:space="0" w:color="auto"/>
            </w:tcBorders>
            <w:shd w:val="clear" w:color="auto" w:fill="auto"/>
            <w:vAlign w:val="center"/>
            <w:hideMark/>
          </w:tcPr>
          <w:p w14:paraId="4DD2FA8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población infantil y adolescente</w:t>
            </w:r>
          </w:p>
        </w:tc>
      </w:tr>
      <w:tr w:rsidR="008A517F" w:rsidRPr="00F227D3" w14:paraId="1993E84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5D895F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0FD14A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80DCC7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469D8D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5BB12B6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02040201</w:t>
            </w:r>
          </w:p>
        </w:tc>
        <w:tc>
          <w:tcPr>
            <w:tcW w:w="1570" w:type="pct"/>
            <w:tcBorders>
              <w:top w:val="nil"/>
              <w:left w:val="nil"/>
              <w:bottom w:val="single" w:sz="4" w:space="0" w:color="auto"/>
              <w:right w:val="single" w:sz="8" w:space="0" w:color="auto"/>
            </w:tcBorders>
            <w:shd w:val="clear" w:color="auto" w:fill="auto"/>
            <w:vAlign w:val="center"/>
            <w:hideMark/>
          </w:tcPr>
          <w:p w14:paraId="36DB63E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Cultura y arte</w:t>
            </w:r>
          </w:p>
        </w:tc>
      </w:tr>
      <w:tr w:rsidR="008A517F" w:rsidRPr="00F227D3" w14:paraId="6561A45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A42224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62A437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E6A996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A8CADB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71F1D58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02050101</w:t>
            </w:r>
          </w:p>
        </w:tc>
        <w:tc>
          <w:tcPr>
            <w:tcW w:w="1570" w:type="pct"/>
            <w:tcBorders>
              <w:top w:val="nil"/>
              <w:left w:val="nil"/>
              <w:bottom w:val="single" w:sz="4" w:space="0" w:color="auto"/>
              <w:right w:val="single" w:sz="8" w:space="0" w:color="auto"/>
            </w:tcBorders>
            <w:shd w:val="clear" w:color="auto" w:fill="auto"/>
            <w:vAlign w:val="center"/>
            <w:hideMark/>
          </w:tcPr>
          <w:p w14:paraId="659A23F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básica</w:t>
            </w:r>
          </w:p>
        </w:tc>
      </w:tr>
      <w:tr w:rsidR="008A517F" w:rsidRPr="00F227D3" w14:paraId="4230AB4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DEAD55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506E00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3CDC87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8900EC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69933C0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50720B8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2CE4FE2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027CB5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1AF93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7CBD3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18F091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475C7BE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420AA19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679C7CF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7F827F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62309B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938DED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5CAAA4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1AF2AE6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02060501</w:t>
            </w:r>
          </w:p>
        </w:tc>
        <w:tc>
          <w:tcPr>
            <w:tcW w:w="1570" w:type="pct"/>
            <w:tcBorders>
              <w:top w:val="nil"/>
              <w:left w:val="nil"/>
              <w:bottom w:val="single" w:sz="4" w:space="0" w:color="auto"/>
              <w:right w:val="single" w:sz="8" w:space="0" w:color="auto"/>
            </w:tcBorders>
            <w:shd w:val="clear" w:color="auto" w:fill="auto"/>
            <w:vAlign w:val="center"/>
            <w:hideMark/>
          </w:tcPr>
          <w:p w14:paraId="6B1A362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Alimentación y nutrición familiar</w:t>
            </w:r>
          </w:p>
        </w:tc>
      </w:tr>
      <w:tr w:rsidR="008A517F" w:rsidRPr="00F227D3" w14:paraId="5145659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972E0E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729E6B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D84BF3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8A783E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2D7D261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02060801</w:t>
            </w:r>
          </w:p>
        </w:tc>
        <w:tc>
          <w:tcPr>
            <w:tcW w:w="1570" w:type="pct"/>
            <w:tcBorders>
              <w:top w:val="nil"/>
              <w:left w:val="nil"/>
              <w:bottom w:val="single" w:sz="4" w:space="0" w:color="auto"/>
              <w:right w:val="single" w:sz="8" w:space="0" w:color="auto"/>
            </w:tcBorders>
            <w:shd w:val="clear" w:color="auto" w:fill="auto"/>
            <w:vAlign w:val="center"/>
            <w:hideMark/>
          </w:tcPr>
          <w:p w14:paraId="352B180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 la población infantil y adolescente</w:t>
            </w:r>
          </w:p>
        </w:tc>
      </w:tr>
      <w:tr w:rsidR="008A517F" w:rsidRPr="00F227D3" w14:paraId="29BD3D1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E57094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C0CB8B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F1669E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9E938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5337DC8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02060804</w:t>
            </w:r>
          </w:p>
        </w:tc>
        <w:tc>
          <w:tcPr>
            <w:tcW w:w="1570" w:type="pct"/>
            <w:tcBorders>
              <w:top w:val="nil"/>
              <w:left w:val="nil"/>
              <w:bottom w:val="single" w:sz="4" w:space="0" w:color="auto"/>
              <w:right w:val="single" w:sz="8" w:space="0" w:color="auto"/>
            </w:tcBorders>
            <w:shd w:val="clear" w:color="auto" w:fill="auto"/>
            <w:vAlign w:val="center"/>
            <w:hideMark/>
          </w:tcPr>
          <w:p w14:paraId="21147AF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integral de la familia</w:t>
            </w:r>
          </w:p>
        </w:tc>
      </w:tr>
      <w:tr w:rsidR="008A517F" w:rsidRPr="00F227D3" w14:paraId="5012473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BDDE83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B222A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8BE694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BDA7CD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67F379E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029959A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372D737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843157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09BA38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DDDC42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FBA7F3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10AEDDD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02060806</w:t>
            </w:r>
          </w:p>
        </w:tc>
        <w:tc>
          <w:tcPr>
            <w:tcW w:w="1570" w:type="pct"/>
            <w:tcBorders>
              <w:top w:val="nil"/>
              <w:left w:val="nil"/>
              <w:bottom w:val="single" w:sz="4" w:space="0" w:color="auto"/>
              <w:right w:val="single" w:sz="8" w:space="0" w:color="auto"/>
            </w:tcBorders>
            <w:shd w:val="clear" w:color="auto" w:fill="auto"/>
            <w:vAlign w:val="center"/>
            <w:hideMark/>
          </w:tcPr>
          <w:p w14:paraId="1F811C7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Oportunidades para los jóvenes</w:t>
            </w:r>
          </w:p>
        </w:tc>
      </w:tr>
      <w:tr w:rsidR="008A517F" w:rsidRPr="00F227D3" w14:paraId="70A1632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5B2A6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199C93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3C94A8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C3CE71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7779890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03010203</w:t>
            </w:r>
          </w:p>
        </w:tc>
        <w:tc>
          <w:tcPr>
            <w:tcW w:w="1570" w:type="pct"/>
            <w:tcBorders>
              <w:top w:val="nil"/>
              <w:left w:val="nil"/>
              <w:bottom w:val="single" w:sz="4" w:space="0" w:color="auto"/>
              <w:right w:val="single" w:sz="8" w:space="0" w:color="auto"/>
            </w:tcBorders>
            <w:shd w:val="clear" w:color="auto" w:fill="auto"/>
            <w:vAlign w:val="center"/>
            <w:hideMark/>
          </w:tcPr>
          <w:p w14:paraId="0C8BF77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Inclusión económica para la igualdad de género</w:t>
            </w:r>
          </w:p>
        </w:tc>
      </w:tr>
      <w:tr w:rsidR="008A517F" w:rsidRPr="00F227D3" w14:paraId="5EE8215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A66921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C0011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99B8B5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1.2.2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F3E9F5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el desarrollo integral de la población joven.</w:t>
            </w:r>
          </w:p>
        </w:tc>
        <w:tc>
          <w:tcPr>
            <w:tcW w:w="606" w:type="pct"/>
            <w:tcBorders>
              <w:top w:val="nil"/>
              <w:left w:val="nil"/>
              <w:bottom w:val="single" w:sz="4" w:space="0" w:color="auto"/>
              <w:right w:val="single" w:sz="4" w:space="0" w:color="auto"/>
            </w:tcBorders>
            <w:shd w:val="clear" w:color="auto" w:fill="auto"/>
            <w:noWrap/>
            <w:vAlign w:val="center"/>
            <w:hideMark/>
          </w:tcPr>
          <w:p w14:paraId="4072BE2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0CF6460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7630389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A53574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A4713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3D2929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04E0A9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5CF8052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02040201</w:t>
            </w:r>
          </w:p>
        </w:tc>
        <w:tc>
          <w:tcPr>
            <w:tcW w:w="1570" w:type="pct"/>
            <w:tcBorders>
              <w:top w:val="nil"/>
              <w:left w:val="nil"/>
              <w:bottom w:val="single" w:sz="4" w:space="0" w:color="auto"/>
              <w:right w:val="single" w:sz="8" w:space="0" w:color="auto"/>
            </w:tcBorders>
            <w:shd w:val="clear" w:color="auto" w:fill="auto"/>
            <w:vAlign w:val="center"/>
            <w:hideMark/>
          </w:tcPr>
          <w:p w14:paraId="31E9ECD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Cultura y arte</w:t>
            </w:r>
          </w:p>
        </w:tc>
      </w:tr>
      <w:tr w:rsidR="008A517F" w:rsidRPr="00F227D3" w14:paraId="0BF238B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2F6F68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75D845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9AC01B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6CB5F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43118E1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02040301</w:t>
            </w:r>
          </w:p>
        </w:tc>
        <w:tc>
          <w:tcPr>
            <w:tcW w:w="1570" w:type="pct"/>
            <w:tcBorders>
              <w:top w:val="nil"/>
              <w:left w:val="nil"/>
              <w:bottom w:val="single" w:sz="4" w:space="0" w:color="auto"/>
              <w:right w:val="single" w:sz="8" w:space="0" w:color="auto"/>
            </w:tcBorders>
            <w:shd w:val="clear" w:color="auto" w:fill="auto"/>
            <w:vAlign w:val="center"/>
            <w:hideMark/>
          </w:tcPr>
          <w:p w14:paraId="1385B80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Identidad mexiquense</w:t>
            </w:r>
          </w:p>
        </w:tc>
      </w:tr>
      <w:tr w:rsidR="008A517F" w:rsidRPr="00F227D3" w14:paraId="208318E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677941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478D94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B341EA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987FC4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10E5F7F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02050101</w:t>
            </w:r>
          </w:p>
        </w:tc>
        <w:tc>
          <w:tcPr>
            <w:tcW w:w="1570" w:type="pct"/>
            <w:tcBorders>
              <w:top w:val="nil"/>
              <w:left w:val="nil"/>
              <w:bottom w:val="single" w:sz="4" w:space="0" w:color="auto"/>
              <w:right w:val="single" w:sz="8" w:space="0" w:color="auto"/>
            </w:tcBorders>
            <w:shd w:val="clear" w:color="auto" w:fill="auto"/>
            <w:vAlign w:val="center"/>
            <w:hideMark/>
          </w:tcPr>
          <w:p w14:paraId="6165FC0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básica</w:t>
            </w:r>
          </w:p>
        </w:tc>
      </w:tr>
      <w:tr w:rsidR="008A517F" w:rsidRPr="00F227D3" w14:paraId="2AFEB89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05E0BE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2FBCEE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13C2A0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C26749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4A548BD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02060806</w:t>
            </w:r>
          </w:p>
        </w:tc>
        <w:tc>
          <w:tcPr>
            <w:tcW w:w="1570" w:type="pct"/>
            <w:tcBorders>
              <w:top w:val="nil"/>
              <w:left w:val="nil"/>
              <w:bottom w:val="single" w:sz="4" w:space="0" w:color="auto"/>
              <w:right w:val="single" w:sz="8" w:space="0" w:color="auto"/>
            </w:tcBorders>
            <w:shd w:val="clear" w:color="auto" w:fill="auto"/>
            <w:vAlign w:val="center"/>
            <w:hideMark/>
          </w:tcPr>
          <w:p w14:paraId="2885AB0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Oportunidades para los jóvenes</w:t>
            </w:r>
          </w:p>
        </w:tc>
      </w:tr>
      <w:tr w:rsidR="008A517F" w:rsidRPr="00F227D3" w14:paraId="6CC17E4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8FBF6D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53926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C95C6A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1.2.3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8F3D07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Establecer las bases para que las personas adultas mayores tengan una vida plena.</w:t>
            </w:r>
          </w:p>
        </w:tc>
        <w:tc>
          <w:tcPr>
            <w:tcW w:w="606" w:type="pct"/>
            <w:tcBorders>
              <w:top w:val="nil"/>
              <w:left w:val="nil"/>
              <w:bottom w:val="single" w:sz="4" w:space="0" w:color="auto"/>
              <w:right w:val="single" w:sz="4" w:space="0" w:color="auto"/>
            </w:tcBorders>
            <w:shd w:val="clear" w:color="auto" w:fill="auto"/>
            <w:noWrap/>
            <w:vAlign w:val="center"/>
            <w:hideMark/>
          </w:tcPr>
          <w:p w14:paraId="1C9205A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28EED08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1505746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615C04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B7E723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CF126B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A67EA5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6F94EE1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02060803</w:t>
            </w:r>
          </w:p>
        </w:tc>
        <w:tc>
          <w:tcPr>
            <w:tcW w:w="1570" w:type="pct"/>
            <w:tcBorders>
              <w:top w:val="nil"/>
              <w:left w:val="nil"/>
              <w:bottom w:val="single" w:sz="4" w:space="0" w:color="auto"/>
              <w:right w:val="single" w:sz="8" w:space="0" w:color="auto"/>
            </w:tcBorders>
            <w:shd w:val="clear" w:color="auto" w:fill="auto"/>
            <w:vAlign w:val="center"/>
            <w:hideMark/>
          </w:tcPr>
          <w:p w14:paraId="3F7F62F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Apoyo a los adultos mayores</w:t>
            </w:r>
          </w:p>
        </w:tc>
      </w:tr>
      <w:tr w:rsidR="008A517F" w:rsidRPr="00F227D3" w14:paraId="67CD1CE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D4E795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692D39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9CCAD9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C2C29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254FAD8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02060806</w:t>
            </w:r>
          </w:p>
        </w:tc>
        <w:tc>
          <w:tcPr>
            <w:tcW w:w="1570" w:type="pct"/>
            <w:tcBorders>
              <w:top w:val="nil"/>
              <w:left w:val="nil"/>
              <w:bottom w:val="single" w:sz="4" w:space="0" w:color="auto"/>
              <w:right w:val="single" w:sz="8" w:space="0" w:color="auto"/>
            </w:tcBorders>
            <w:shd w:val="clear" w:color="auto" w:fill="auto"/>
            <w:vAlign w:val="center"/>
            <w:hideMark/>
          </w:tcPr>
          <w:p w14:paraId="7CBFDEA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Oportunidades para los jóvenes</w:t>
            </w:r>
          </w:p>
        </w:tc>
      </w:tr>
      <w:tr w:rsidR="008A517F" w:rsidRPr="00F227D3" w14:paraId="3C07936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2DBD11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5F2530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C66FE7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1.2.4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63C0DE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las acciones de combate a la discriminación, maltrato o abuso.</w:t>
            </w:r>
          </w:p>
        </w:tc>
        <w:tc>
          <w:tcPr>
            <w:tcW w:w="606" w:type="pct"/>
            <w:tcBorders>
              <w:top w:val="nil"/>
              <w:left w:val="nil"/>
              <w:bottom w:val="single" w:sz="4" w:space="0" w:color="auto"/>
              <w:right w:val="single" w:sz="4" w:space="0" w:color="auto"/>
            </w:tcBorders>
            <w:shd w:val="clear" w:color="auto" w:fill="auto"/>
            <w:noWrap/>
            <w:vAlign w:val="center"/>
            <w:hideMark/>
          </w:tcPr>
          <w:p w14:paraId="58EEB42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5883314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132C4D4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9AF43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3ABC84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02FFA8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BA9FA1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62ECD67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02030203</w:t>
            </w:r>
          </w:p>
        </w:tc>
        <w:tc>
          <w:tcPr>
            <w:tcW w:w="1570" w:type="pct"/>
            <w:tcBorders>
              <w:top w:val="nil"/>
              <w:left w:val="nil"/>
              <w:bottom w:val="single" w:sz="4" w:space="0" w:color="auto"/>
              <w:right w:val="single" w:sz="8" w:space="0" w:color="auto"/>
            </w:tcBorders>
            <w:shd w:val="clear" w:color="auto" w:fill="auto"/>
            <w:vAlign w:val="center"/>
            <w:hideMark/>
          </w:tcPr>
          <w:p w14:paraId="32EB97D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mujer</w:t>
            </w:r>
          </w:p>
        </w:tc>
      </w:tr>
      <w:tr w:rsidR="008A517F" w:rsidRPr="00F227D3" w14:paraId="3144B81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59D452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D73CB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E614C3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5B656E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6F32176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6FB942C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3DFFEB6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4565F4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09237B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46FD97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1F6ABC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2F28F3A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02060804</w:t>
            </w:r>
          </w:p>
        </w:tc>
        <w:tc>
          <w:tcPr>
            <w:tcW w:w="1570" w:type="pct"/>
            <w:tcBorders>
              <w:top w:val="nil"/>
              <w:left w:val="nil"/>
              <w:bottom w:val="single" w:sz="4" w:space="0" w:color="auto"/>
              <w:right w:val="single" w:sz="8" w:space="0" w:color="auto"/>
            </w:tcBorders>
            <w:shd w:val="clear" w:color="auto" w:fill="auto"/>
            <w:vAlign w:val="center"/>
            <w:hideMark/>
          </w:tcPr>
          <w:p w14:paraId="5118C30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integral de la familia</w:t>
            </w:r>
          </w:p>
        </w:tc>
      </w:tr>
      <w:tr w:rsidR="008A517F" w:rsidRPr="00F227D3" w14:paraId="5B1AD17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DF740F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183F61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E845FD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75E922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7218C49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3B3AD56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2ED6E7D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EE2FA1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4A1ADE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9997DC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1.2.5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07B866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Mejorar las condiciones de vida de la población indígena con respeto a su cultura y tradiciones.</w:t>
            </w:r>
          </w:p>
        </w:tc>
        <w:tc>
          <w:tcPr>
            <w:tcW w:w="606" w:type="pct"/>
            <w:tcBorders>
              <w:top w:val="nil"/>
              <w:left w:val="nil"/>
              <w:bottom w:val="single" w:sz="4" w:space="0" w:color="auto"/>
              <w:right w:val="single" w:sz="4" w:space="0" w:color="auto"/>
            </w:tcBorders>
            <w:shd w:val="clear" w:color="auto" w:fill="auto"/>
            <w:noWrap/>
            <w:vAlign w:val="center"/>
            <w:hideMark/>
          </w:tcPr>
          <w:p w14:paraId="4DE0C77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4351A94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38F03D4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589436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DEAA80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E3CA21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723BB0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60C9DCF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01080101</w:t>
            </w:r>
          </w:p>
        </w:tc>
        <w:tc>
          <w:tcPr>
            <w:tcW w:w="1570" w:type="pct"/>
            <w:tcBorders>
              <w:top w:val="nil"/>
              <w:left w:val="nil"/>
              <w:bottom w:val="single" w:sz="4" w:space="0" w:color="auto"/>
              <w:right w:val="single" w:sz="8" w:space="0" w:color="auto"/>
            </w:tcBorders>
            <w:shd w:val="clear" w:color="auto" w:fill="auto"/>
            <w:vAlign w:val="center"/>
            <w:hideMark/>
          </w:tcPr>
          <w:p w14:paraId="3B2FEEF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jurídica de las personas</w:t>
            </w:r>
          </w:p>
        </w:tc>
      </w:tr>
      <w:tr w:rsidR="008A517F" w:rsidRPr="00F227D3" w14:paraId="12A439B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36B665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A42157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43F15E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3373ED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4973943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720A5D2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140E8A8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1481E0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6B554A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57E520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A1DC6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3365AA5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02050101</w:t>
            </w:r>
          </w:p>
        </w:tc>
        <w:tc>
          <w:tcPr>
            <w:tcW w:w="1570" w:type="pct"/>
            <w:tcBorders>
              <w:top w:val="nil"/>
              <w:left w:val="nil"/>
              <w:bottom w:val="single" w:sz="4" w:space="0" w:color="auto"/>
              <w:right w:val="single" w:sz="8" w:space="0" w:color="auto"/>
            </w:tcBorders>
            <w:shd w:val="clear" w:color="auto" w:fill="auto"/>
            <w:vAlign w:val="center"/>
            <w:hideMark/>
          </w:tcPr>
          <w:p w14:paraId="5E44E4E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básica</w:t>
            </w:r>
          </w:p>
        </w:tc>
      </w:tr>
      <w:tr w:rsidR="008A517F" w:rsidRPr="00F227D3" w14:paraId="10CD4FE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CE5F6C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D38E29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A58D04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C3C354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2CD5933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02060701</w:t>
            </w:r>
          </w:p>
        </w:tc>
        <w:tc>
          <w:tcPr>
            <w:tcW w:w="1570" w:type="pct"/>
            <w:tcBorders>
              <w:top w:val="nil"/>
              <w:left w:val="nil"/>
              <w:bottom w:val="single" w:sz="4" w:space="0" w:color="auto"/>
              <w:right w:val="single" w:sz="8" w:space="0" w:color="auto"/>
            </w:tcBorders>
            <w:shd w:val="clear" w:color="auto" w:fill="auto"/>
            <w:vAlign w:val="center"/>
            <w:hideMark/>
          </w:tcPr>
          <w:p w14:paraId="187D0FA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Pueblos indígenas</w:t>
            </w:r>
          </w:p>
        </w:tc>
      </w:tr>
      <w:tr w:rsidR="008A517F" w:rsidRPr="00F227D3" w14:paraId="02769A8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F7E540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C69D8C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3AEDE8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1.2.6</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69CBC4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Garantizar los derechos sociales de las personas con discapacidad.</w:t>
            </w:r>
          </w:p>
        </w:tc>
        <w:tc>
          <w:tcPr>
            <w:tcW w:w="606" w:type="pct"/>
            <w:tcBorders>
              <w:top w:val="nil"/>
              <w:left w:val="nil"/>
              <w:bottom w:val="single" w:sz="4" w:space="0" w:color="auto"/>
              <w:right w:val="single" w:sz="4" w:space="0" w:color="auto"/>
            </w:tcBorders>
            <w:shd w:val="clear" w:color="auto" w:fill="auto"/>
            <w:noWrap/>
            <w:vAlign w:val="center"/>
            <w:hideMark/>
          </w:tcPr>
          <w:p w14:paraId="45EF258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01080301</w:t>
            </w:r>
          </w:p>
        </w:tc>
        <w:tc>
          <w:tcPr>
            <w:tcW w:w="1570" w:type="pct"/>
            <w:tcBorders>
              <w:top w:val="nil"/>
              <w:left w:val="nil"/>
              <w:bottom w:val="single" w:sz="4" w:space="0" w:color="auto"/>
              <w:right w:val="single" w:sz="8" w:space="0" w:color="auto"/>
            </w:tcBorders>
            <w:shd w:val="clear" w:color="auto" w:fill="auto"/>
            <w:vAlign w:val="center"/>
            <w:hideMark/>
          </w:tcPr>
          <w:p w14:paraId="027FF8C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Comunicación pública y fortalecimiento informativo</w:t>
            </w:r>
          </w:p>
        </w:tc>
      </w:tr>
      <w:tr w:rsidR="008A517F" w:rsidRPr="00F227D3" w14:paraId="53F34F3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B129FB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485C6D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B2A852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94392A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305D9D7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02060802</w:t>
            </w:r>
          </w:p>
        </w:tc>
        <w:tc>
          <w:tcPr>
            <w:tcW w:w="1570" w:type="pct"/>
            <w:tcBorders>
              <w:top w:val="nil"/>
              <w:left w:val="nil"/>
              <w:bottom w:val="single" w:sz="4" w:space="0" w:color="auto"/>
              <w:right w:val="single" w:sz="8" w:space="0" w:color="auto"/>
            </w:tcBorders>
            <w:shd w:val="clear" w:color="auto" w:fill="auto"/>
            <w:vAlign w:val="center"/>
            <w:hideMark/>
          </w:tcPr>
          <w:p w14:paraId="126F53E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Atención a personas en situación de discapacidad</w:t>
            </w:r>
          </w:p>
        </w:tc>
      </w:tr>
      <w:tr w:rsidR="008A517F" w:rsidRPr="00F227D3" w14:paraId="1008D33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832B99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D0689B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EDDB2E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1.2.7</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A25331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esquemas de apoyo permanente en beneficio de los migrantes mexiquenses y sus familias.</w:t>
            </w:r>
          </w:p>
        </w:tc>
        <w:tc>
          <w:tcPr>
            <w:tcW w:w="606" w:type="pct"/>
            <w:tcBorders>
              <w:top w:val="nil"/>
              <w:left w:val="nil"/>
              <w:bottom w:val="single" w:sz="4" w:space="0" w:color="auto"/>
              <w:right w:val="single" w:sz="4" w:space="0" w:color="auto"/>
            </w:tcBorders>
            <w:shd w:val="clear" w:color="auto" w:fill="auto"/>
            <w:noWrap/>
            <w:vAlign w:val="center"/>
            <w:hideMark/>
          </w:tcPr>
          <w:p w14:paraId="7024E34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01040101</w:t>
            </w:r>
          </w:p>
        </w:tc>
        <w:tc>
          <w:tcPr>
            <w:tcW w:w="1570" w:type="pct"/>
            <w:tcBorders>
              <w:top w:val="nil"/>
              <w:left w:val="nil"/>
              <w:bottom w:val="single" w:sz="4" w:space="0" w:color="auto"/>
              <w:right w:val="single" w:sz="8" w:space="0" w:color="auto"/>
            </w:tcBorders>
            <w:shd w:val="clear" w:color="auto" w:fill="auto"/>
            <w:vAlign w:val="center"/>
            <w:hideMark/>
          </w:tcPr>
          <w:p w14:paraId="522FD4F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Relaciones exteriores</w:t>
            </w:r>
          </w:p>
        </w:tc>
      </w:tr>
      <w:tr w:rsidR="008A517F" w:rsidRPr="00F227D3" w14:paraId="7D6E99E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D9C42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EA90CF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66457D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28BD98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7A260AB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2076823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4B2481B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712FA8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E22BF9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61C47C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5F9EA1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7F97586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6C27BA5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504E652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291D2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F56A3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9C461F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DEF577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61FC1B9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1FBA7CB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350C5683"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6A8C1EC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1.3</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1C85914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Garantizar una educación incluyente, equitativa y de calidad que promueva las oportunidades de aprendizaje a lo largo de la vida.</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B24557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1.3.1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BEED6C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Lograr que la población menor de tres años tenga acceso a educación inicial y/o programas de crianza de calidad para sus padres/cuidadores.</w:t>
            </w:r>
          </w:p>
        </w:tc>
        <w:tc>
          <w:tcPr>
            <w:tcW w:w="606" w:type="pct"/>
            <w:tcBorders>
              <w:top w:val="nil"/>
              <w:left w:val="nil"/>
              <w:bottom w:val="single" w:sz="4" w:space="0" w:color="auto"/>
              <w:right w:val="single" w:sz="4" w:space="0" w:color="auto"/>
            </w:tcBorders>
            <w:shd w:val="clear" w:color="auto" w:fill="auto"/>
            <w:noWrap/>
            <w:vAlign w:val="center"/>
            <w:hideMark/>
          </w:tcPr>
          <w:p w14:paraId="24B2340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02050101</w:t>
            </w:r>
          </w:p>
        </w:tc>
        <w:tc>
          <w:tcPr>
            <w:tcW w:w="1570" w:type="pct"/>
            <w:tcBorders>
              <w:top w:val="nil"/>
              <w:left w:val="nil"/>
              <w:bottom w:val="single" w:sz="4" w:space="0" w:color="auto"/>
              <w:right w:val="single" w:sz="8" w:space="0" w:color="auto"/>
            </w:tcBorders>
            <w:shd w:val="clear" w:color="auto" w:fill="auto"/>
            <w:vAlign w:val="center"/>
            <w:hideMark/>
          </w:tcPr>
          <w:p w14:paraId="6383096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básica</w:t>
            </w:r>
          </w:p>
        </w:tc>
      </w:tr>
      <w:tr w:rsidR="008A517F" w:rsidRPr="00F227D3" w14:paraId="0F9611ED" w14:textId="77777777" w:rsidTr="0020036A">
        <w:trPr>
          <w:trHeight w:val="278"/>
        </w:trPr>
        <w:tc>
          <w:tcPr>
            <w:tcW w:w="256" w:type="pct"/>
            <w:vMerge/>
            <w:tcBorders>
              <w:top w:val="nil"/>
              <w:left w:val="single" w:sz="4" w:space="0" w:color="auto"/>
              <w:bottom w:val="single" w:sz="4" w:space="0" w:color="auto"/>
              <w:right w:val="single" w:sz="4" w:space="0" w:color="auto"/>
            </w:tcBorders>
            <w:vAlign w:val="center"/>
            <w:hideMark/>
          </w:tcPr>
          <w:p w14:paraId="355FABD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2513A0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12C7C0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29F16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3C1DADC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59A0F9A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1F6D066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B3A628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9E3909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A2DE03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D00950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3A60D8B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02060801</w:t>
            </w:r>
          </w:p>
        </w:tc>
        <w:tc>
          <w:tcPr>
            <w:tcW w:w="1570" w:type="pct"/>
            <w:tcBorders>
              <w:top w:val="nil"/>
              <w:left w:val="nil"/>
              <w:bottom w:val="single" w:sz="4" w:space="0" w:color="auto"/>
              <w:right w:val="single" w:sz="8" w:space="0" w:color="auto"/>
            </w:tcBorders>
            <w:shd w:val="clear" w:color="auto" w:fill="auto"/>
            <w:vAlign w:val="center"/>
            <w:hideMark/>
          </w:tcPr>
          <w:p w14:paraId="3067F69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 la población infantil y adolescente</w:t>
            </w:r>
          </w:p>
        </w:tc>
      </w:tr>
      <w:tr w:rsidR="008A517F" w:rsidRPr="00F227D3" w14:paraId="53895B8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49C8D8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4EED05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8BB279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1.3.2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EEBB10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Asegurar que las niñas, niños y adolescentes concluyan la educación básica, en forma gratuita, equitativa y de calidad.</w:t>
            </w:r>
          </w:p>
        </w:tc>
        <w:tc>
          <w:tcPr>
            <w:tcW w:w="606" w:type="pct"/>
            <w:tcBorders>
              <w:top w:val="nil"/>
              <w:left w:val="nil"/>
              <w:bottom w:val="single" w:sz="4" w:space="0" w:color="auto"/>
              <w:right w:val="single" w:sz="4" w:space="0" w:color="auto"/>
            </w:tcBorders>
            <w:shd w:val="clear" w:color="auto" w:fill="auto"/>
            <w:noWrap/>
            <w:vAlign w:val="center"/>
            <w:hideMark/>
          </w:tcPr>
          <w:p w14:paraId="02F3A1E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5796E98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4B642C4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789FE9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3F90D4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47EFA2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64FFEE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75F23E4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02040301</w:t>
            </w:r>
          </w:p>
        </w:tc>
        <w:tc>
          <w:tcPr>
            <w:tcW w:w="1570" w:type="pct"/>
            <w:tcBorders>
              <w:top w:val="nil"/>
              <w:left w:val="nil"/>
              <w:bottom w:val="single" w:sz="4" w:space="0" w:color="auto"/>
              <w:right w:val="single" w:sz="8" w:space="0" w:color="auto"/>
            </w:tcBorders>
            <w:shd w:val="clear" w:color="auto" w:fill="auto"/>
            <w:vAlign w:val="center"/>
            <w:hideMark/>
          </w:tcPr>
          <w:p w14:paraId="694D092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Identidad mexiquense</w:t>
            </w:r>
          </w:p>
        </w:tc>
      </w:tr>
      <w:tr w:rsidR="008A517F" w:rsidRPr="00F227D3" w14:paraId="1C32ACF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D02775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2A9AB4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21DD9F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E3F40D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6BA6E10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02050101</w:t>
            </w:r>
          </w:p>
        </w:tc>
        <w:tc>
          <w:tcPr>
            <w:tcW w:w="1570" w:type="pct"/>
            <w:tcBorders>
              <w:top w:val="nil"/>
              <w:left w:val="nil"/>
              <w:bottom w:val="single" w:sz="4" w:space="0" w:color="auto"/>
              <w:right w:val="single" w:sz="8" w:space="0" w:color="auto"/>
            </w:tcBorders>
            <w:shd w:val="clear" w:color="auto" w:fill="auto"/>
            <w:vAlign w:val="center"/>
            <w:hideMark/>
          </w:tcPr>
          <w:p w14:paraId="7C13BC7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básica</w:t>
            </w:r>
          </w:p>
        </w:tc>
      </w:tr>
      <w:tr w:rsidR="008A517F" w:rsidRPr="00F227D3" w14:paraId="0FF6AB7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F21C04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CD9D05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B195E3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7400C9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4F2FE7E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7BE15E9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53A84F1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51D8BC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98892C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772F62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05A935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6DD3EBB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7605B2C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17A6FD9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AEEF4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C1D45B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A08711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1.3.3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0E789F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 calidad y pertinencia de la educación media superior y superior para contribuir al desarrollo de la entidad.</w:t>
            </w:r>
          </w:p>
        </w:tc>
        <w:tc>
          <w:tcPr>
            <w:tcW w:w="606" w:type="pct"/>
            <w:tcBorders>
              <w:top w:val="nil"/>
              <w:left w:val="nil"/>
              <w:bottom w:val="single" w:sz="4" w:space="0" w:color="auto"/>
              <w:right w:val="single" w:sz="4" w:space="0" w:color="auto"/>
            </w:tcBorders>
            <w:shd w:val="clear" w:color="auto" w:fill="auto"/>
            <w:noWrap/>
            <w:vAlign w:val="center"/>
            <w:hideMark/>
          </w:tcPr>
          <w:p w14:paraId="0DA4F0A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02050201</w:t>
            </w:r>
          </w:p>
        </w:tc>
        <w:tc>
          <w:tcPr>
            <w:tcW w:w="1570" w:type="pct"/>
            <w:tcBorders>
              <w:top w:val="nil"/>
              <w:left w:val="nil"/>
              <w:bottom w:val="single" w:sz="4" w:space="0" w:color="auto"/>
              <w:right w:val="single" w:sz="8" w:space="0" w:color="auto"/>
            </w:tcBorders>
            <w:shd w:val="clear" w:color="auto" w:fill="auto"/>
            <w:vAlign w:val="center"/>
            <w:hideMark/>
          </w:tcPr>
          <w:p w14:paraId="0BB0C5F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media superior</w:t>
            </w:r>
          </w:p>
        </w:tc>
      </w:tr>
      <w:tr w:rsidR="008A517F" w:rsidRPr="00F227D3" w14:paraId="7F1584B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C5AEBB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712646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7A202C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D5089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65B0D52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02050301</w:t>
            </w:r>
          </w:p>
        </w:tc>
        <w:tc>
          <w:tcPr>
            <w:tcW w:w="1570" w:type="pct"/>
            <w:tcBorders>
              <w:top w:val="nil"/>
              <w:left w:val="nil"/>
              <w:bottom w:val="single" w:sz="4" w:space="0" w:color="auto"/>
              <w:right w:val="single" w:sz="8" w:space="0" w:color="auto"/>
            </w:tcBorders>
            <w:shd w:val="clear" w:color="auto" w:fill="auto"/>
            <w:vAlign w:val="center"/>
            <w:hideMark/>
          </w:tcPr>
          <w:p w14:paraId="4BEDDBC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superior</w:t>
            </w:r>
          </w:p>
        </w:tc>
      </w:tr>
      <w:tr w:rsidR="008A517F" w:rsidRPr="00F227D3" w14:paraId="4BB28EE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7911A0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4A0453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38B9A7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DB147A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1517BB8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4A80D68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71258EB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C21CF1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811CF7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E51C21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1905B8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7A141C1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7086743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25EE658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8DFEA0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120E9C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6B540B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1.3.4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280D35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 participación del sector educativo con el sector productivo.</w:t>
            </w:r>
          </w:p>
        </w:tc>
        <w:tc>
          <w:tcPr>
            <w:tcW w:w="606" w:type="pct"/>
            <w:tcBorders>
              <w:top w:val="nil"/>
              <w:left w:val="nil"/>
              <w:bottom w:val="single" w:sz="4" w:space="0" w:color="auto"/>
              <w:right w:val="single" w:sz="4" w:space="0" w:color="auto"/>
            </w:tcBorders>
            <w:shd w:val="clear" w:color="auto" w:fill="auto"/>
            <w:vAlign w:val="center"/>
            <w:hideMark/>
          </w:tcPr>
          <w:p w14:paraId="4338C49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02050201</w:t>
            </w:r>
          </w:p>
        </w:tc>
        <w:tc>
          <w:tcPr>
            <w:tcW w:w="1570" w:type="pct"/>
            <w:tcBorders>
              <w:top w:val="nil"/>
              <w:left w:val="nil"/>
              <w:bottom w:val="single" w:sz="4" w:space="0" w:color="auto"/>
              <w:right w:val="single" w:sz="8" w:space="0" w:color="auto"/>
            </w:tcBorders>
            <w:shd w:val="clear" w:color="auto" w:fill="auto"/>
            <w:vAlign w:val="center"/>
            <w:hideMark/>
          </w:tcPr>
          <w:p w14:paraId="73DAA4B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media superior</w:t>
            </w:r>
          </w:p>
        </w:tc>
      </w:tr>
      <w:tr w:rsidR="008A517F" w:rsidRPr="00F227D3" w14:paraId="6AAC2F6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5BA1D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000E9F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E1D11D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C41F57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971BA7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02050301</w:t>
            </w:r>
          </w:p>
        </w:tc>
        <w:tc>
          <w:tcPr>
            <w:tcW w:w="1570" w:type="pct"/>
            <w:tcBorders>
              <w:top w:val="nil"/>
              <w:left w:val="nil"/>
              <w:bottom w:val="single" w:sz="4" w:space="0" w:color="auto"/>
              <w:right w:val="single" w:sz="8" w:space="0" w:color="auto"/>
            </w:tcBorders>
            <w:shd w:val="clear" w:color="auto" w:fill="auto"/>
            <w:vAlign w:val="center"/>
            <w:hideMark/>
          </w:tcPr>
          <w:p w14:paraId="7B0ADC2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superior</w:t>
            </w:r>
          </w:p>
        </w:tc>
      </w:tr>
      <w:tr w:rsidR="008A517F" w:rsidRPr="00F227D3" w14:paraId="668F7F3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AA3C35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78A6FB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4EBE0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806AFE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396CA5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2ADC755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40B4DCA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A10930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8E4A3B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66A9F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365305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BFD037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647A3E4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20C88060" w14:textId="77777777" w:rsidTr="0020036A">
        <w:trPr>
          <w:trHeight w:val="341"/>
        </w:trPr>
        <w:tc>
          <w:tcPr>
            <w:tcW w:w="256" w:type="pct"/>
            <w:vMerge/>
            <w:tcBorders>
              <w:top w:val="nil"/>
              <w:left w:val="single" w:sz="4" w:space="0" w:color="auto"/>
              <w:bottom w:val="single" w:sz="4" w:space="0" w:color="auto"/>
              <w:right w:val="single" w:sz="4" w:space="0" w:color="auto"/>
            </w:tcBorders>
            <w:vAlign w:val="center"/>
            <w:hideMark/>
          </w:tcPr>
          <w:p w14:paraId="7580B8F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645E46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259290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1.3.5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188B07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el fortalecimiento y transformación de las escuelas normales e instituciones de nivel superior formadoras de docentes.</w:t>
            </w:r>
          </w:p>
        </w:tc>
        <w:tc>
          <w:tcPr>
            <w:tcW w:w="606" w:type="pct"/>
            <w:tcBorders>
              <w:top w:val="nil"/>
              <w:left w:val="nil"/>
              <w:bottom w:val="single" w:sz="4" w:space="0" w:color="auto"/>
              <w:right w:val="single" w:sz="4" w:space="0" w:color="auto"/>
            </w:tcBorders>
            <w:shd w:val="clear" w:color="auto" w:fill="auto"/>
            <w:vAlign w:val="center"/>
            <w:hideMark/>
          </w:tcPr>
          <w:p w14:paraId="03E594E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02050301</w:t>
            </w:r>
          </w:p>
        </w:tc>
        <w:tc>
          <w:tcPr>
            <w:tcW w:w="1570" w:type="pct"/>
            <w:tcBorders>
              <w:top w:val="nil"/>
              <w:left w:val="nil"/>
              <w:bottom w:val="single" w:sz="4" w:space="0" w:color="auto"/>
              <w:right w:val="single" w:sz="8" w:space="0" w:color="auto"/>
            </w:tcBorders>
            <w:shd w:val="clear" w:color="auto" w:fill="auto"/>
            <w:vAlign w:val="center"/>
            <w:hideMark/>
          </w:tcPr>
          <w:p w14:paraId="198F129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superior</w:t>
            </w:r>
          </w:p>
        </w:tc>
      </w:tr>
      <w:tr w:rsidR="008A517F" w:rsidRPr="00F227D3" w14:paraId="0E0401B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6F196B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D302BB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C0A1CF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B070C6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872791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6A9C6CB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57FBF5B4" w14:textId="77777777" w:rsidTr="0020036A">
        <w:trPr>
          <w:trHeight w:val="282"/>
        </w:trPr>
        <w:tc>
          <w:tcPr>
            <w:tcW w:w="256" w:type="pct"/>
            <w:vMerge/>
            <w:tcBorders>
              <w:top w:val="nil"/>
              <w:left w:val="single" w:sz="4" w:space="0" w:color="auto"/>
              <w:bottom w:val="single" w:sz="4" w:space="0" w:color="auto"/>
              <w:right w:val="single" w:sz="4" w:space="0" w:color="auto"/>
            </w:tcBorders>
            <w:vAlign w:val="center"/>
            <w:hideMark/>
          </w:tcPr>
          <w:p w14:paraId="4AC1F99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E91976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2696FE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1.3.6</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1F6E0F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Disminuir el rezago educativo en hombres y mujeres de 15 años y más y promover competencias para el trabajo.</w:t>
            </w:r>
          </w:p>
        </w:tc>
        <w:tc>
          <w:tcPr>
            <w:tcW w:w="606" w:type="pct"/>
            <w:tcBorders>
              <w:top w:val="nil"/>
              <w:left w:val="nil"/>
              <w:bottom w:val="single" w:sz="4" w:space="0" w:color="auto"/>
              <w:right w:val="single" w:sz="4" w:space="0" w:color="auto"/>
            </w:tcBorders>
            <w:shd w:val="clear" w:color="auto" w:fill="auto"/>
            <w:vAlign w:val="center"/>
            <w:hideMark/>
          </w:tcPr>
          <w:p w14:paraId="17201FE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02050501</w:t>
            </w:r>
          </w:p>
        </w:tc>
        <w:tc>
          <w:tcPr>
            <w:tcW w:w="1570" w:type="pct"/>
            <w:tcBorders>
              <w:top w:val="nil"/>
              <w:left w:val="nil"/>
              <w:bottom w:val="single" w:sz="4" w:space="0" w:color="auto"/>
              <w:right w:val="single" w:sz="8" w:space="0" w:color="auto"/>
            </w:tcBorders>
            <w:shd w:val="clear" w:color="auto" w:fill="auto"/>
            <w:vAlign w:val="center"/>
            <w:hideMark/>
          </w:tcPr>
          <w:p w14:paraId="46737FD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para adultos</w:t>
            </w:r>
          </w:p>
        </w:tc>
      </w:tr>
      <w:tr w:rsidR="008A517F" w:rsidRPr="00F227D3" w14:paraId="2FE9EF8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80DE6B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859AD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354E94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B85BAB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45885E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02060806</w:t>
            </w:r>
          </w:p>
        </w:tc>
        <w:tc>
          <w:tcPr>
            <w:tcW w:w="1570" w:type="pct"/>
            <w:tcBorders>
              <w:top w:val="nil"/>
              <w:left w:val="nil"/>
              <w:bottom w:val="single" w:sz="4" w:space="0" w:color="auto"/>
              <w:right w:val="single" w:sz="8" w:space="0" w:color="auto"/>
            </w:tcBorders>
            <w:shd w:val="clear" w:color="auto" w:fill="auto"/>
            <w:vAlign w:val="center"/>
            <w:hideMark/>
          </w:tcPr>
          <w:p w14:paraId="4315A1B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Oportunidades para los jóvenes</w:t>
            </w:r>
          </w:p>
        </w:tc>
      </w:tr>
      <w:tr w:rsidR="008A517F" w:rsidRPr="00F227D3" w14:paraId="348409C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C96E6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4087DC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4CCF3D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1.3.7</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5B31E5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Contar con espacios educativos dignos y pertinentes para la población escolar, con énfasis en los grupos vulnerables.</w:t>
            </w:r>
          </w:p>
        </w:tc>
        <w:tc>
          <w:tcPr>
            <w:tcW w:w="606" w:type="pct"/>
            <w:tcBorders>
              <w:top w:val="nil"/>
              <w:left w:val="nil"/>
              <w:bottom w:val="single" w:sz="4" w:space="0" w:color="auto"/>
              <w:right w:val="single" w:sz="4" w:space="0" w:color="auto"/>
            </w:tcBorders>
            <w:shd w:val="clear" w:color="auto" w:fill="auto"/>
            <w:vAlign w:val="center"/>
            <w:hideMark/>
          </w:tcPr>
          <w:p w14:paraId="53A032B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02050101</w:t>
            </w:r>
          </w:p>
        </w:tc>
        <w:tc>
          <w:tcPr>
            <w:tcW w:w="1570" w:type="pct"/>
            <w:tcBorders>
              <w:top w:val="nil"/>
              <w:left w:val="nil"/>
              <w:bottom w:val="single" w:sz="4" w:space="0" w:color="auto"/>
              <w:right w:val="single" w:sz="8" w:space="0" w:color="auto"/>
            </w:tcBorders>
            <w:shd w:val="clear" w:color="auto" w:fill="auto"/>
            <w:vAlign w:val="center"/>
            <w:hideMark/>
          </w:tcPr>
          <w:p w14:paraId="43C6966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básica</w:t>
            </w:r>
          </w:p>
        </w:tc>
      </w:tr>
      <w:tr w:rsidR="008A517F" w:rsidRPr="00F227D3" w14:paraId="4F76994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87767B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7D2A43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6F25F1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B36ED6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53DEEB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02050201</w:t>
            </w:r>
          </w:p>
        </w:tc>
        <w:tc>
          <w:tcPr>
            <w:tcW w:w="1570" w:type="pct"/>
            <w:tcBorders>
              <w:top w:val="nil"/>
              <w:left w:val="nil"/>
              <w:bottom w:val="single" w:sz="4" w:space="0" w:color="auto"/>
              <w:right w:val="single" w:sz="8" w:space="0" w:color="auto"/>
            </w:tcBorders>
            <w:shd w:val="clear" w:color="auto" w:fill="auto"/>
            <w:vAlign w:val="center"/>
            <w:hideMark/>
          </w:tcPr>
          <w:p w14:paraId="63FBD71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media superior</w:t>
            </w:r>
          </w:p>
        </w:tc>
      </w:tr>
      <w:tr w:rsidR="008A517F" w:rsidRPr="00F227D3" w14:paraId="164FD9D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3E39E3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E39D19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B2A626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40CD28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AF5036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02050301</w:t>
            </w:r>
          </w:p>
        </w:tc>
        <w:tc>
          <w:tcPr>
            <w:tcW w:w="1570" w:type="pct"/>
            <w:tcBorders>
              <w:top w:val="nil"/>
              <w:left w:val="nil"/>
              <w:bottom w:val="single" w:sz="4" w:space="0" w:color="auto"/>
              <w:right w:val="single" w:sz="8" w:space="0" w:color="auto"/>
            </w:tcBorders>
            <w:shd w:val="clear" w:color="auto" w:fill="auto"/>
            <w:vAlign w:val="center"/>
            <w:hideMark/>
          </w:tcPr>
          <w:p w14:paraId="349013A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superior</w:t>
            </w:r>
          </w:p>
        </w:tc>
      </w:tr>
      <w:tr w:rsidR="008A517F" w:rsidRPr="00F227D3" w14:paraId="036FE8C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0641E7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BF07DA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411A77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4526FC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997D0B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02050501</w:t>
            </w:r>
          </w:p>
        </w:tc>
        <w:tc>
          <w:tcPr>
            <w:tcW w:w="1570" w:type="pct"/>
            <w:tcBorders>
              <w:top w:val="nil"/>
              <w:left w:val="nil"/>
              <w:bottom w:val="single" w:sz="4" w:space="0" w:color="auto"/>
              <w:right w:val="single" w:sz="8" w:space="0" w:color="auto"/>
            </w:tcBorders>
            <w:shd w:val="clear" w:color="auto" w:fill="auto"/>
            <w:vAlign w:val="center"/>
            <w:hideMark/>
          </w:tcPr>
          <w:p w14:paraId="302E834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para adultos</w:t>
            </w:r>
          </w:p>
        </w:tc>
      </w:tr>
      <w:tr w:rsidR="008A517F" w:rsidRPr="00F227D3" w14:paraId="3EC4317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7410E6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5D25A8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1E820C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1.3.8</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13F029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Aumentar el número de becas disponibles para los estudiantes.</w:t>
            </w:r>
          </w:p>
        </w:tc>
        <w:tc>
          <w:tcPr>
            <w:tcW w:w="606" w:type="pct"/>
            <w:tcBorders>
              <w:top w:val="nil"/>
              <w:left w:val="nil"/>
              <w:bottom w:val="single" w:sz="4" w:space="0" w:color="auto"/>
              <w:right w:val="single" w:sz="4" w:space="0" w:color="auto"/>
            </w:tcBorders>
            <w:shd w:val="clear" w:color="auto" w:fill="auto"/>
            <w:vAlign w:val="center"/>
            <w:hideMark/>
          </w:tcPr>
          <w:p w14:paraId="6952EB1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2D12A15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3D6ABDF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7AA782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1D116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D69BEB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CC56D6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D03183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03010201</w:t>
            </w:r>
          </w:p>
        </w:tc>
        <w:tc>
          <w:tcPr>
            <w:tcW w:w="1570" w:type="pct"/>
            <w:tcBorders>
              <w:top w:val="nil"/>
              <w:left w:val="nil"/>
              <w:bottom w:val="single" w:sz="4" w:space="0" w:color="auto"/>
              <w:right w:val="single" w:sz="8" w:space="0" w:color="auto"/>
            </w:tcBorders>
            <w:shd w:val="clear" w:color="auto" w:fill="auto"/>
            <w:vAlign w:val="center"/>
            <w:hideMark/>
          </w:tcPr>
          <w:p w14:paraId="5AC4728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Empleo</w:t>
            </w:r>
          </w:p>
        </w:tc>
      </w:tr>
      <w:tr w:rsidR="008A517F" w:rsidRPr="00F227D3" w14:paraId="4563153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tcPr>
          <w:p w14:paraId="4306C8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tcPr>
          <w:p w14:paraId="76554E4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right w:val="single" w:sz="4" w:space="0" w:color="auto"/>
            </w:tcBorders>
            <w:shd w:val="clear" w:color="auto" w:fill="auto"/>
            <w:vAlign w:val="center"/>
          </w:tcPr>
          <w:p w14:paraId="41A810B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1.3.9</w:t>
            </w:r>
          </w:p>
        </w:tc>
        <w:tc>
          <w:tcPr>
            <w:tcW w:w="1457" w:type="pct"/>
            <w:vMerge w:val="restart"/>
            <w:tcBorders>
              <w:top w:val="nil"/>
              <w:left w:val="single" w:sz="4" w:space="0" w:color="auto"/>
              <w:right w:val="single" w:sz="4" w:space="0" w:color="auto"/>
            </w:tcBorders>
            <w:shd w:val="clear" w:color="000000" w:fill="FFFFFF"/>
            <w:vAlign w:val="center"/>
          </w:tcPr>
          <w:p w14:paraId="67972FE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Contar con una planta docente suficiente y mejor calificada.</w:t>
            </w:r>
          </w:p>
        </w:tc>
        <w:tc>
          <w:tcPr>
            <w:tcW w:w="606" w:type="pct"/>
            <w:tcBorders>
              <w:top w:val="nil"/>
              <w:left w:val="nil"/>
              <w:bottom w:val="single" w:sz="4" w:space="0" w:color="auto"/>
              <w:right w:val="single" w:sz="4" w:space="0" w:color="auto"/>
            </w:tcBorders>
            <w:shd w:val="clear" w:color="auto" w:fill="auto"/>
            <w:vAlign w:val="center"/>
          </w:tcPr>
          <w:p w14:paraId="2E15737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02050101</w:t>
            </w:r>
          </w:p>
        </w:tc>
        <w:tc>
          <w:tcPr>
            <w:tcW w:w="1570" w:type="pct"/>
            <w:tcBorders>
              <w:top w:val="nil"/>
              <w:left w:val="nil"/>
              <w:bottom w:val="single" w:sz="4" w:space="0" w:color="auto"/>
              <w:right w:val="single" w:sz="8" w:space="0" w:color="auto"/>
            </w:tcBorders>
            <w:shd w:val="clear" w:color="auto" w:fill="auto"/>
            <w:vAlign w:val="center"/>
          </w:tcPr>
          <w:p w14:paraId="07FB0E5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básica</w:t>
            </w:r>
          </w:p>
        </w:tc>
      </w:tr>
      <w:tr w:rsidR="008A517F" w:rsidRPr="00F227D3" w14:paraId="22D6DD8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531125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699015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left w:val="single" w:sz="4" w:space="0" w:color="auto"/>
              <w:right w:val="single" w:sz="4" w:space="0" w:color="auto"/>
            </w:tcBorders>
            <w:shd w:val="clear" w:color="auto" w:fill="auto"/>
            <w:vAlign w:val="center"/>
            <w:hideMark/>
          </w:tcPr>
          <w:p w14:paraId="76D49AB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p>
        </w:tc>
        <w:tc>
          <w:tcPr>
            <w:tcW w:w="1457" w:type="pct"/>
            <w:vMerge/>
            <w:tcBorders>
              <w:left w:val="single" w:sz="4" w:space="0" w:color="auto"/>
              <w:right w:val="single" w:sz="4" w:space="0" w:color="auto"/>
            </w:tcBorders>
            <w:shd w:val="clear" w:color="000000" w:fill="FFFFFF"/>
            <w:vAlign w:val="center"/>
            <w:hideMark/>
          </w:tcPr>
          <w:p w14:paraId="553FC52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A7B5A3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02050301</w:t>
            </w:r>
          </w:p>
        </w:tc>
        <w:tc>
          <w:tcPr>
            <w:tcW w:w="1570" w:type="pct"/>
            <w:tcBorders>
              <w:top w:val="nil"/>
              <w:left w:val="nil"/>
              <w:bottom w:val="single" w:sz="4" w:space="0" w:color="auto"/>
              <w:right w:val="single" w:sz="8" w:space="0" w:color="auto"/>
            </w:tcBorders>
            <w:shd w:val="clear" w:color="auto" w:fill="auto"/>
            <w:vAlign w:val="center"/>
            <w:hideMark/>
          </w:tcPr>
          <w:p w14:paraId="39418D4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superior</w:t>
            </w:r>
          </w:p>
        </w:tc>
      </w:tr>
      <w:tr w:rsidR="008A517F" w:rsidRPr="00F227D3" w14:paraId="7CD6D81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7FE398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EF09DB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left w:val="single" w:sz="4" w:space="0" w:color="auto"/>
              <w:right w:val="single" w:sz="4" w:space="0" w:color="auto"/>
            </w:tcBorders>
            <w:vAlign w:val="center"/>
            <w:hideMark/>
          </w:tcPr>
          <w:p w14:paraId="4FDF7AD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left w:val="single" w:sz="4" w:space="0" w:color="auto"/>
              <w:right w:val="single" w:sz="4" w:space="0" w:color="auto"/>
            </w:tcBorders>
            <w:vAlign w:val="center"/>
            <w:hideMark/>
          </w:tcPr>
          <w:p w14:paraId="4B78E3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7B5B0B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02050401</w:t>
            </w:r>
          </w:p>
        </w:tc>
        <w:tc>
          <w:tcPr>
            <w:tcW w:w="1570" w:type="pct"/>
            <w:tcBorders>
              <w:top w:val="nil"/>
              <w:left w:val="nil"/>
              <w:bottom w:val="single" w:sz="4" w:space="0" w:color="auto"/>
              <w:right w:val="single" w:sz="8" w:space="0" w:color="auto"/>
            </w:tcBorders>
            <w:shd w:val="clear" w:color="auto" w:fill="auto"/>
            <w:vAlign w:val="center"/>
            <w:hideMark/>
          </w:tcPr>
          <w:p w14:paraId="1049DE0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Estudios de posgrado</w:t>
            </w:r>
          </w:p>
        </w:tc>
      </w:tr>
      <w:tr w:rsidR="008A517F" w:rsidRPr="00F227D3" w14:paraId="77E4245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92D546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B0CEA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left w:val="single" w:sz="4" w:space="0" w:color="auto"/>
              <w:right w:val="single" w:sz="4" w:space="0" w:color="auto"/>
            </w:tcBorders>
            <w:vAlign w:val="center"/>
            <w:hideMark/>
          </w:tcPr>
          <w:p w14:paraId="799BC1A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left w:val="single" w:sz="4" w:space="0" w:color="auto"/>
              <w:right w:val="single" w:sz="4" w:space="0" w:color="auto"/>
            </w:tcBorders>
            <w:vAlign w:val="center"/>
            <w:hideMark/>
          </w:tcPr>
          <w:p w14:paraId="676136E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78412E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40D64A1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2504343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65350B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54B280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left w:val="single" w:sz="4" w:space="0" w:color="auto"/>
              <w:right w:val="single" w:sz="4" w:space="0" w:color="auto"/>
            </w:tcBorders>
            <w:vAlign w:val="center"/>
            <w:hideMark/>
          </w:tcPr>
          <w:p w14:paraId="6F4CA3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left w:val="single" w:sz="4" w:space="0" w:color="auto"/>
              <w:right w:val="single" w:sz="4" w:space="0" w:color="auto"/>
            </w:tcBorders>
            <w:vAlign w:val="center"/>
            <w:hideMark/>
          </w:tcPr>
          <w:p w14:paraId="6A1C42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929295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1B22E6F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5264FE7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D54776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C7483B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left w:val="single" w:sz="4" w:space="0" w:color="auto"/>
              <w:bottom w:val="single" w:sz="4" w:space="0" w:color="auto"/>
              <w:right w:val="single" w:sz="4" w:space="0" w:color="auto"/>
            </w:tcBorders>
            <w:vAlign w:val="center"/>
            <w:hideMark/>
          </w:tcPr>
          <w:p w14:paraId="3CED647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left w:val="single" w:sz="4" w:space="0" w:color="auto"/>
              <w:bottom w:val="single" w:sz="4" w:space="0" w:color="auto"/>
              <w:right w:val="single" w:sz="4" w:space="0" w:color="auto"/>
            </w:tcBorders>
            <w:vAlign w:val="center"/>
            <w:hideMark/>
          </w:tcPr>
          <w:p w14:paraId="7A33D50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181AA9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03080101</w:t>
            </w:r>
          </w:p>
        </w:tc>
        <w:tc>
          <w:tcPr>
            <w:tcW w:w="1570" w:type="pct"/>
            <w:tcBorders>
              <w:top w:val="nil"/>
              <w:left w:val="nil"/>
              <w:bottom w:val="single" w:sz="4" w:space="0" w:color="auto"/>
              <w:right w:val="single" w:sz="8" w:space="0" w:color="auto"/>
            </w:tcBorders>
            <w:shd w:val="clear" w:color="auto" w:fill="auto"/>
            <w:vAlign w:val="center"/>
            <w:hideMark/>
          </w:tcPr>
          <w:p w14:paraId="567B472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 xml:space="preserve">Investigación científica </w:t>
            </w:r>
          </w:p>
        </w:tc>
      </w:tr>
      <w:tr w:rsidR="008A517F" w:rsidRPr="00F227D3" w14:paraId="066B297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78281D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4BB8C1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9FB162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1.3.10</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08E3D1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Disminuir las disparidades de género en la educación y garantizar el acceso en condiciones de igualdad de las personas en situación de vulnerabilidad.</w:t>
            </w:r>
          </w:p>
        </w:tc>
        <w:tc>
          <w:tcPr>
            <w:tcW w:w="606" w:type="pct"/>
            <w:tcBorders>
              <w:top w:val="nil"/>
              <w:left w:val="nil"/>
              <w:bottom w:val="single" w:sz="4" w:space="0" w:color="auto"/>
              <w:right w:val="single" w:sz="4" w:space="0" w:color="auto"/>
            </w:tcBorders>
            <w:shd w:val="clear" w:color="auto" w:fill="auto"/>
            <w:noWrap/>
            <w:vAlign w:val="center"/>
            <w:hideMark/>
          </w:tcPr>
          <w:p w14:paraId="7BCABAE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02030101</w:t>
            </w:r>
          </w:p>
        </w:tc>
        <w:tc>
          <w:tcPr>
            <w:tcW w:w="1570" w:type="pct"/>
            <w:tcBorders>
              <w:top w:val="nil"/>
              <w:left w:val="nil"/>
              <w:bottom w:val="single" w:sz="4" w:space="0" w:color="auto"/>
              <w:right w:val="single" w:sz="8" w:space="0" w:color="auto"/>
            </w:tcBorders>
            <w:shd w:val="clear" w:color="auto" w:fill="auto"/>
            <w:vAlign w:val="center"/>
            <w:hideMark/>
          </w:tcPr>
          <w:p w14:paraId="2B70189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médica para la comunidad</w:t>
            </w:r>
          </w:p>
        </w:tc>
      </w:tr>
      <w:tr w:rsidR="008A517F" w:rsidRPr="00F227D3" w14:paraId="2AB2103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821F22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9537FB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3563B4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E2D29C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45A86AF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02040301</w:t>
            </w:r>
          </w:p>
        </w:tc>
        <w:tc>
          <w:tcPr>
            <w:tcW w:w="1570" w:type="pct"/>
            <w:tcBorders>
              <w:top w:val="nil"/>
              <w:left w:val="nil"/>
              <w:bottom w:val="single" w:sz="4" w:space="0" w:color="auto"/>
              <w:right w:val="single" w:sz="8" w:space="0" w:color="auto"/>
            </w:tcBorders>
            <w:shd w:val="clear" w:color="auto" w:fill="auto"/>
            <w:vAlign w:val="center"/>
            <w:hideMark/>
          </w:tcPr>
          <w:p w14:paraId="691D78D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Identidad mexiquense</w:t>
            </w:r>
          </w:p>
        </w:tc>
      </w:tr>
      <w:tr w:rsidR="008A517F" w:rsidRPr="00F227D3" w14:paraId="2389D44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C252A0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8CB42A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8C8421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59CC5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5A62C15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02050101</w:t>
            </w:r>
          </w:p>
        </w:tc>
        <w:tc>
          <w:tcPr>
            <w:tcW w:w="1570" w:type="pct"/>
            <w:tcBorders>
              <w:top w:val="nil"/>
              <w:left w:val="nil"/>
              <w:bottom w:val="single" w:sz="4" w:space="0" w:color="auto"/>
              <w:right w:val="single" w:sz="8" w:space="0" w:color="auto"/>
            </w:tcBorders>
            <w:shd w:val="clear" w:color="auto" w:fill="auto"/>
            <w:vAlign w:val="center"/>
            <w:hideMark/>
          </w:tcPr>
          <w:p w14:paraId="199FD3B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básica</w:t>
            </w:r>
          </w:p>
        </w:tc>
      </w:tr>
      <w:tr w:rsidR="008A517F" w:rsidRPr="00F227D3" w14:paraId="37AD0E0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9A21FA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BA544C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E4C4A8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FD4EF4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26EC010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02050201</w:t>
            </w:r>
          </w:p>
        </w:tc>
        <w:tc>
          <w:tcPr>
            <w:tcW w:w="1570" w:type="pct"/>
            <w:tcBorders>
              <w:top w:val="nil"/>
              <w:left w:val="nil"/>
              <w:bottom w:val="single" w:sz="4" w:space="0" w:color="auto"/>
              <w:right w:val="single" w:sz="8" w:space="0" w:color="auto"/>
            </w:tcBorders>
            <w:shd w:val="clear" w:color="auto" w:fill="auto"/>
            <w:vAlign w:val="center"/>
            <w:hideMark/>
          </w:tcPr>
          <w:p w14:paraId="46F171F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media superior</w:t>
            </w:r>
          </w:p>
        </w:tc>
      </w:tr>
      <w:tr w:rsidR="008A517F" w:rsidRPr="00F227D3" w14:paraId="586288B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50111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5022F4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FDCDBB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6E5A6F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53422C8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02050301</w:t>
            </w:r>
          </w:p>
        </w:tc>
        <w:tc>
          <w:tcPr>
            <w:tcW w:w="1570" w:type="pct"/>
            <w:tcBorders>
              <w:top w:val="nil"/>
              <w:left w:val="nil"/>
              <w:bottom w:val="single" w:sz="4" w:space="0" w:color="auto"/>
              <w:right w:val="single" w:sz="8" w:space="0" w:color="auto"/>
            </w:tcBorders>
            <w:shd w:val="clear" w:color="auto" w:fill="auto"/>
            <w:vAlign w:val="center"/>
            <w:hideMark/>
          </w:tcPr>
          <w:p w14:paraId="2CB289F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superior</w:t>
            </w:r>
          </w:p>
        </w:tc>
      </w:tr>
      <w:tr w:rsidR="008A517F" w:rsidRPr="00F227D3" w14:paraId="77EC68B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722B33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942E2D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604DDA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3B7DBB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7F75782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588EC36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5E9F7FB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37B1E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554FB5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83BE5D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CEC644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13CF0FF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09A373D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761227D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7F3079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177E91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03666D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213D1C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6D643F7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02060802</w:t>
            </w:r>
          </w:p>
        </w:tc>
        <w:tc>
          <w:tcPr>
            <w:tcW w:w="1570" w:type="pct"/>
            <w:tcBorders>
              <w:top w:val="nil"/>
              <w:left w:val="nil"/>
              <w:bottom w:val="single" w:sz="4" w:space="0" w:color="auto"/>
              <w:right w:val="single" w:sz="8" w:space="0" w:color="auto"/>
            </w:tcBorders>
            <w:shd w:val="clear" w:color="auto" w:fill="auto"/>
            <w:vAlign w:val="center"/>
            <w:hideMark/>
          </w:tcPr>
          <w:p w14:paraId="39E3DFE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Atención a personas en situación de discapacidad</w:t>
            </w:r>
          </w:p>
        </w:tc>
      </w:tr>
      <w:tr w:rsidR="008A517F" w:rsidRPr="00F227D3" w14:paraId="30B379C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18F4B6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14CA8A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4EDE5C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1.3.11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594F37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que los estudiantes adquieran aprendizajes para promover el desarrollo sostenible, derechos humanos, cultura de paz, formación de ciudadanos, diversidad cultural y gestión de riesgos.</w:t>
            </w:r>
          </w:p>
        </w:tc>
        <w:tc>
          <w:tcPr>
            <w:tcW w:w="606" w:type="pct"/>
            <w:tcBorders>
              <w:top w:val="nil"/>
              <w:left w:val="nil"/>
              <w:bottom w:val="single" w:sz="4" w:space="0" w:color="auto"/>
              <w:right w:val="single" w:sz="4" w:space="0" w:color="auto"/>
            </w:tcBorders>
            <w:shd w:val="clear" w:color="auto" w:fill="auto"/>
            <w:noWrap/>
            <w:vAlign w:val="center"/>
            <w:hideMark/>
          </w:tcPr>
          <w:p w14:paraId="7E4CCC7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02050101</w:t>
            </w:r>
          </w:p>
        </w:tc>
        <w:tc>
          <w:tcPr>
            <w:tcW w:w="1570" w:type="pct"/>
            <w:tcBorders>
              <w:top w:val="nil"/>
              <w:left w:val="nil"/>
              <w:bottom w:val="single" w:sz="4" w:space="0" w:color="auto"/>
              <w:right w:val="single" w:sz="8" w:space="0" w:color="auto"/>
            </w:tcBorders>
            <w:shd w:val="clear" w:color="auto" w:fill="auto"/>
            <w:vAlign w:val="center"/>
            <w:hideMark/>
          </w:tcPr>
          <w:p w14:paraId="634D89F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básica</w:t>
            </w:r>
          </w:p>
        </w:tc>
      </w:tr>
      <w:tr w:rsidR="008A517F" w:rsidRPr="00F227D3" w14:paraId="423F63E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053194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EFDF17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F263EE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946D18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5CE0B35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02050201</w:t>
            </w:r>
          </w:p>
        </w:tc>
        <w:tc>
          <w:tcPr>
            <w:tcW w:w="1570" w:type="pct"/>
            <w:tcBorders>
              <w:top w:val="nil"/>
              <w:left w:val="nil"/>
              <w:bottom w:val="single" w:sz="4" w:space="0" w:color="auto"/>
              <w:right w:val="single" w:sz="8" w:space="0" w:color="auto"/>
            </w:tcBorders>
            <w:shd w:val="clear" w:color="auto" w:fill="auto"/>
            <w:vAlign w:val="center"/>
            <w:hideMark/>
          </w:tcPr>
          <w:p w14:paraId="334D944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media superior</w:t>
            </w:r>
          </w:p>
        </w:tc>
      </w:tr>
      <w:tr w:rsidR="008A517F" w:rsidRPr="00F227D3" w14:paraId="25835DC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4E8808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6971B8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E06C54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4CB357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42CE2B8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02050301</w:t>
            </w:r>
          </w:p>
        </w:tc>
        <w:tc>
          <w:tcPr>
            <w:tcW w:w="1570" w:type="pct"/>
            <w:tcBorders>
              <w:top w:val="nil"/>
              <w:left w:val="nil"/>
              <w:bottom w:val="single" w:sz="4" w:space="0" w:color="auto"/>
              <w:right w:val="single" w:sz="8" w:space="0" w:color="auto"/>
            </w:tcBorders>
            <w:shd w:val="clear" w:color="auto" w:fill="auto"/>
            <w:vAlign w:val="center"/>
            <w:hideMark/>
          </w:tcPr>
          <w:p w14:paraId="7A68E76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superior</w:t>
            </w:r>
          </w:p>
        </w:tc>
      </w:tr>
      <w:tr w:rsidR="008A517F" w:rsidRPr="00F227D3" w14:paraId="22E62A7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BB2381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F1EDA8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DB1E61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CD444D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0662A39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112A680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0E9F297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2F7E11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A83CCC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D53035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4B525A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047194B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02060806</w:t>
            </w:r>
          </w:p>
        </w:tc>
        <w:tc>
          <w:tcPr>
            <w:tcW w:w="1570" w:type="pct"/>
            <w:tcBorders>
              <w:top w:val="nil"/>
              <w:left w:val="nil"/>
              <w:bottom w:val="single" w:sz="4" w:space="0" w:color="auto"/>
              <w:right w:val="single" w:sz="8" w:space="0" w:color="auto"/>
            </w:tcBorders>
            <w:shd w:val="clear" w:color="auto" w:fill="auto"/>
            <w:vAlign w:val="center"/>
            <w:hideMark/>
          </w:tcPr>
          <w:p w14:paraId="1461FFC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Oportunidades para los jóvenes</w:t>
            </w:r>
          </w:p>
        </w:tc>
      </w:tr>
      <w:tr w:rsidR="008A517F" w:rsidRPr="00F227D3" w14:paraId="52C6831E"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0B06E42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lastRenderedPageBreak/>
              <w:t>1.4</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226C1DF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una vida sana y promover el bienestar para la población en todas las edades.</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8C6462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1.4.1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97D18B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Consolidar y fortalecer acciones para impulsar la Lactancia Materna.</w:t>
            </w:r>
          </w:p>
        </w:tc>
        <w:tc>
          <w:tcPr>
            <w:tcW w:w="606" w:type="pct"/>
            <w:tcBorders>
              <w:top w:val="nil"/>
              <w:left w:val="nil"/>
              <w:bottom w:val="single" w:sz="4" w:space="0" w:color="auto"/>
              <w:right w:val="single" w:sz="4" w:space="0" w:color="auto"/>
            </w:tcBorders>
            <w:shd w:val="clear" w:color="auto" w:fill="auto"/>
            <w:vAlign w:val="center"/>
            <w:hideMark/>
          </w:tcPr>
          <w:p w14:paraId="2F29C4D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02030101</w:t>
            </w:r>
          </w:p>
        </w:tc>
        <w:tc>
          <w:tcPr>
            <w:tcW w:w="1570" w:type="pct"/>
            <w:tcBorders>
              <w:top w:val="nil"/>
              <w:left w:val="nil"/>
              <w:bottom w:val="single" w:sz="4" w:space="0" w:color="auto"/>
              <w:right w:val="single" w:sz="8" w:space="0" w:color="auto"/>
            </w:tcBorders>
            <w:shd w:val="clear" w:color="auto" w:fill="auto"/>
            <w:vAlign w:val="center"/>
            <w:hideMark/>
          </w:tcPr>
          <w:p w14:paraId="7071A4A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médica para la comunidad</w:t>
            </w:r>
          </w:p>
        </w:tc>
      </w:tr>
      <w:tr w:rsidR="008A517F" w:rsidRPr="00F227D3" w14:paraId="221C921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4A0F7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E4AA99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15A29A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AFDC7C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4E6401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02030201</w:t>
            </w:r>
          </w:p>
        </w:tc>
        <w:tc>
          <w:tcPr>
            <w:tcW w:w="1570" w:type="pct"/>
            <w:tcBorders>
              <w:top w:val="nil"/>
              <w:left w:val="nil"/>
              <w:bottom w:val="single" w:sz="4" w:space="0" w:color="auto"/>
              <w:right w:val="single" w:sz="8" w:space="0" w:color="auto"/>
            </w:tcBorders>
            <w:shd w:val="clear" w:color="auto" w:fill="auto"/>
            <w:vAlign w:val="center"/>
            <w:hideMark/>
          </w:tcPr>
          <w:p w14:paraId="6036670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Atención médica</w:t>
            </w:r>
          </w:p>
        </w:tc>
      </w:tr>
      <w:tr w:rsidR="008A517F" w:rsidRPr="00F227D3" w14:paraId="655E275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D1CC4C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3B528D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7ED465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4B0E10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0B4DC4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02030203</w:t>
            </w:r>
          </w:p>
        </w:tc>
        <w:tc>
          <w:tcPr>
            <w:tcW w:w="1570" w:type="pct"/>
            <w:tcBorders>
              <w:top w:val="nil"/>
              <w:left w:val="nil"/>
              <w:bottom w:val="single" w:sz="4" w:space="0" w:color="auto"/>
              <w:right w:val="single" w:sz="8" w:space="0" w:color="auto"/>
            </w:tcBorders>
            <w:shd w:val="clear" w:color="auto" w:fill="auto"/>
            <w:vAlign w:val="center"/>
            <w:hideMark/>
          </w:tcPr>
          <w:p w14:paraId="55742FE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mujer</w:t>
            </w:r>
          </w:p>
        </w:tc>
      </w:tr>
      <w:tr w:rsidR="008A517F" w:rsidRPr="00F227D3" w14:paraId="378E60A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81791C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B3FD44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ABFC4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9DB427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B92F1A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02060501</w:t>
            </w:r>
          </w:p>
        </w:tc>
        <w:tc>
          <w:tcPr>
            <w:tcW w:w="1570" w:type="pct"/>
            <w:tcBorders>
              <w:top w:val="nil"/>
              <w:left w:val="nil"/>
              <w:bottom w:val="single" w:sz="4" w:space="0" w:color="auto"/>
              <w:right w:val="single" w:sz="8" w:space="0" w:color="auto"/>
            </w:tcBorders>
            <w:shd w:val="clear" w:color="auto" w:fill="auto"/>
            <w:vAlign w:val="center"/>
            <w:hideMark/>
          </w:tcPr>
          <w:p w14:paraId="7F4C921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Alimentación y nutrición familiar</w:t>
            </w:r>
          </w:p>
        </w:tc>
      </w:tr>
      <w:tr w:rsidR="008A517F" w:rsidRPr="00F227D3" w14:paraId="41F7501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C1E420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FD7E73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8CD758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1.4.2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D21B7D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Reducir la mortalidad por enfermedades cardiovasculares, diabetes y asociadas a la obesidad.</w:t>
            </w:r>
          </w:p>
        </w:tc>
        <w:tc>
          <w:tcPr>
            <w:tcW w:w="606" w:type="pct"/>
            <w:tcBorders>
              <w:top w:val="nil"/>
              <w:left w:val="nil"/>
              <w:bottom w:val="single" w:sz="4" w:space="0" w:color="auto"/>
              <w:right w:val="single" w:sz="4" w:space="0" w:color="auto"/>
            </w:tcBorders>
            <w:shd w:val="clear" w:color="auto" w:fill="auto"/>
            <w:vAlign w:val="center"/>
            <w:hideMark/>
          </w:tcPr>
          <w:p w14:paraId="1197AFF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02030101</w:t>
            </w:r>
          </w:p>
        </w:tc>
        <w:tc>
          <w:tcPr>
            <w:tcW w:w="1570" w:type="pct"/>
            <w:tcBorders>
              <w:top w:val="nil"/>
              <w:left w:val="nil"/>
              <w:bottom w:val="single" w:sz="4" w:space="0" w:color="auto"/>
              <w:right w:val="single" w:sz="8" w:space="0" w:color="auto"/>
            </w:tcBorders>
            <w:shd w:val="clear" w:color="auto" w:fill="auto"/>
            <w:vAlign w:val="center"/>
            <w:hideMark/>
          </w:tcPr>
          <w:p w14:paraId="03467B5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médica para la comunidad</w:t>
            </w:r>
          </w:p>
        </w:tc>
      </w:tr>
      <w:tr w:rsidR="008A517F" w:rsidRPr="00F227D3" w14:paraId="323EA94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7C849C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9C2B2A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D4C915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D70032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D34EB1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02030202</w:t>
            </w:r>
          </w:p>
        </w:tc>
        <w:tc>
          <w:tcPr>
            <w:tcW w:w="1570" w:type="pct"/>
            <w:tcBorders>
              <w:top w:val="nil"/>
              <w:left w:val="nil"/>
              <w:bottom w:val="single" w:sz="4" w:space="0" w:color="auto"/>
              <w:right w:val="single" w:sz="8" w:space="0" w:color="auto"/>
            </w:tcBorders>
            <w:shd w:val="clear" w:color="auto" w:fill="auto"/>
            <w:vAlign w:val="center"/>
            <w:hideMark/>
          </w:tcPr>
          <w:p w14:paraId="322AE27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población infantil y adolescente</w:t>
            </w:r>
          </w:p>
        </w:tc>
      </w:tr>
      <w:tr w:rsidR="008A517F" w:rsidRPr="00F227D3" w14:paraId="60733C6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8F1C0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D61545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9EE62F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957FF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002826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02030204</w:t>
            </w:r>
          </w:p>
        </w:tc>
        <w:tc>
          <w:tcPr>
            <w:tcW w:w="1570" w:type="pct"/>
            <w:tcBorders>
              <w:top w:val="nil"/>
              <w:left w:val="nil"/>
              <w:bottom w:val="single" w:sz="4" w:space="0" w:color="auto"/>
              <w:right w:val="single" w:sz="8" w:space="0" w:color="auto"/>
            </w:tcBorders>
            <w:shd w:val="clear" w:color="auto" w:fill="auto"/>
            <w:vAlign w:val="center"/>
            <w:hideMark/>
          </w:tcPr>
          <w:p w14:paraId="0B51E96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el adulto y adulto mayor</w:t>
            </w:r>
          </w:p>
        </w:tc>
      </w:tr>
      <w:tr w:rsidR="008A517F" w:rsidRPr="00F227D3" w14:paraId="299B7F6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FE01EA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405604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D4AB18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1.4.3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5892A9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una cobertura sanitaria universal.</w:t>
            </w:r>
          </w:p>
        </w:tc>
        <w:tc>
          <w:tcPr>
            <w:tcW w:w="606" w:type="pct"/>
            <w:tcBorders>
              <w:top w:val="nil"/>
              <w:left w:val="nil"/>
              <w:bottom w:val="single" w:sz="4" w:space="0" w:color="auto"/>
              <w:right w:val="single" w:sz="4" w:space="0" w:color="auto"/>
            </w:tcBorders>
            <w:shd w:val="clear" w:color="auto" w:fill="auto"/>
            <w:vAlign w:val="center"/>
            <w:hideMark/>
          </w:tcPr>
          <w:p w14:paraId="1A338C3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02030101</w:t>
            </w:r>
          </w:p>
        </w:tc>
        <w:tc>
          <w:tcPr>
            <w:tcW w:w="1570" w:type="pct"/>
            <w:tcBorders>
              <w:top w:val="nil"/>
              <w:left w:val="nil"/>
              <w:bottom w:val="single" w:sz="4" w:space="0" w:color="auto"/>
              <w:right w:val="single" w:sz="8" w:space="0" w:color="auto"/>
            </w:tcBorders>
            <w:shd w:val="clear" w:color="auto" w:fill="auto"/>
            <w:vAlign w:val="center"/>
            <w:hideMark/>
          </w:tcPr>
          <w:p w14:paraId="4696FE0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médica para la comunidad</w:t>
            </w:r>
          </w:p>
        </w:tc>
      </w:tr>
      <w:tr w:rsidR="008A517F" w:rsidRPr="00F227D3" w14:paraId="540F600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D7247E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43CAA4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65D455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33971B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DCB8CC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02030201</w:t>
            </w:r>
          </w:p>
        </w:tc>
        <w:tc>
          <w:tcPr>
            <w:tcW w:w="1570" w:type="pct"/>
            <w:tcBorders>
              <w:top w:val="nil"/>
              <w:left w:val="nil"/>
              <w:bottom w:val="single" w:sz="4" w:space="0" w:color="auto"/>
              <w:right w:val="single" w:sz="8" w:space="0" w:color="auto"/>
            </w:tcBorders>
            <w:shd w:val="clear" w:color="auto" w:fill="auto"/>
            <w:vAlign w:val="center"/>
            <w:hideMark/>
          </w:tcPr>
          <w:p w14:paraId="24E3D92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Atención médica</w:t>
            </w:r>
          </w:p>
        </w:tc>
      </w:tr>
      <w:tr w:rsidR="008A517F" w:rsidRPr="00F227D3" w14:paraId="39325F8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CE2B2D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FF4EAC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1E0B9E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54991D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26BB4C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02030202</w:t>
            </w:r>
          </w:p>
        </w:tc>
        <w:tc>
          <w:tcPr>
            <w:tcW w:w="1570" w:type="pct"/>
            <w:tcBorders>
              <w:top w:val="nil"/>
              <w:left w:val="nil"/>
              <w:bottom w:val="single" w:sz="4" w:space="0" w:color="auto"/>
              <w:right w:val="single" w:sz="8" w:space="0" w:color="auto"/>
            </w:tcBorders>
            <w:shd w:val="clear" w:color="auto" w:fill="auto"/>
            <w:vAlign w:val="center"/>
            <w:hideMark/>
          </w:tcPr>
          <w:p w14:paraId="4903FDF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población infantil y adolescente</w:t>
            </w:r>
          </w:p>
        </w:tc>
      </w:tr>
      <w:tr w:rsidR="008A517F" w:rsidRPr="00F227D3" w14:paraId="3B7C0C5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C88328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0077FD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AC065A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208659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72E85A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02030203</w:t>
            </w:r>
          </w:p>
        </w:tc>
        <w:tc>
          <w:tcPr>
            <w:tcW w:w="1570" w:type="pct"/>
            <w:tcBorders>
              <w:top w:val="nil"/>
              <w:left w:val="nil"/>
              <w:bottom w:val="single" w:sz="4" w:space="0" w:color="auto"/>
              <w:right w:val="single" w:sz="8" w:space="0" w:color="auto"/>
            </w:tcBorders>
            <w:shd w:val="clear" w:color="auto" w:fill="auto"/>
            <w:vAlign w:val="center"/>
            <w:hideMark/>
          </w:tcPr>
          <w:p w14:paraId="5ECB620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mujer</w:t>
            </w:r>
          </w:p>
        </w:tc>
      </w:tr>
      <w:tr w:rsidR="008A517F" w:rsidRPr="00F227D3" w14:paraId="5BEBA18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0F1699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86CFB2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7ED036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AA9662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FBFF1A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02030204</w:t>
            </w:r>
          </w:p>
        </w:tc>
        <w:tc>
          <w:tcPr>
            <w:tcW w:w="1570" w:type="pct"/>
            <w:tcBorders>
              <w:top w:val="nil"/>
              <w:left w:val="nil"/>
              <w:bottom w:val="single" w:sz="4" w:space="0" w:color="auto"/>
              <w:right w:val="single" w:sz="8" w:space="0" w:color="auto"/>
            </w:tcBorders>
            <w:shd w:val="clear" w:color="auto" w:fill="auto"/>
            <w:vAlign w:val="center"/>
            <w:hideMark/>
          </w:tcPr>
          <w:p w14:paraId="31A6829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el adulto y adulto mayor</w:t>
            </w:r>
          </w:p>
        </w:tc>
      </w:tr>
      <w:tr w:rsidR="008A517F" w:rsidRPr="00F227D3" w14:paraId="28E9479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9A1BD3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CE4F81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70F6A9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5791EE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2A4AF3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02030401</w:t>
            </w:r>
          </w:p>
        </w:tc>
        <w:tc>
          <w:tcPr>
            <w:tcW w:w="1570" w:type="pct"/>
            <w:tcBorders>
              <w:top w:val="nil"/>
              <w:left w:val="nil"/>
              <w:bottom w:val="single" w:sz="4" w:space="0" w:color="auto"/>
              <w:right w:val="single" w:sz="8" w:space="0" w:color="auto"/>
            </w:tcBorders>
            <w:shd w:val="clear" w:color="auto" w:fill="auto"/>
            <w:vAlign w:val="center"/>
            <w:hideMark/>
          </w:tcPr>
          <w:p w14:paraId="42E366B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y gestión de las políticas para la salud</w:t>
            </w:r>
          </w:p>
        </w:tc>
      </w:tr>
      <w:tr w:rsidR="008A517F" w:rsidRPr="00F227D3" w14:paraId="3DD98F5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86D1B8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CC65E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11A339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539CAC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524DA2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02030501</w:t>
            </w:r>
          </w:p>
        </w:tc>
        <w:tc>
          <w:tcPr>
            <w:tcW w:w="1570" w:type="pct"/>
            <w:tcBorders>
              <w:top w:val="nil"/>
              <w:left w:val="nil"/>
              <w:bottom w:val="single" w:sz="4" w:space="0" w:color="auto"/>
              <w:right w:val="single" w:sz="8" w:space="0" w:color="auto"/>
            </w:tcBorders>
            <w:shd w:val="clear" w:color="auto" w:fill="auto"/>
            <w:vAlign w:val="center"/>
            <w:hideMark/>
          </w:tcPr>
          <w:p w14:paraId="31D119D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Sistema de protección social en salud</w:t>
            </w:r>
          </w:p>
        </w:tc>
      </w:tr>
      <w:tr w:rsidR="008A517F" w:rsidRPr="00F227D3" w14:paraId="1B10FF2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E5C0F6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CC8FC9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58E78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5BC614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6ECCBB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02060101</w:t>
            </w:r>
          </w:p>
        </w:tc>
        <w:tc>
          <w:tcPr>
            <w:tcW w:w="1570" w:type="pct"/>
            <w:tcBorders>
              <w:top w:val="nil"/>
              <w:left w:val="nil"/>
              <w:bottom w:val="single" w:sz="4" w:space="0" w:color="auto"/>
              <w:right w:val="single" w:sz="8" w:space="0" w:color="auto"/>
            </w:tcBorders>
            <w:shd w:val="clear" w:color="auto" w:fill="auto"/>
            <w:vAlign w:val="center"/>
            <w:hideMark/>
          </w:tcPr>
          <w:p w14:paraId="75500D0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Prestaciones obligatorias</w:t>
            </w:r>
          </w:p>
        </w:tc>
      </w:tr>
      <w:tr w:rsidR="008A517F" w:rsidRPr="00F227D3" w14:paraId="49D2825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618DF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3328AF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509B58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086557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C8A548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02060802</w:t>
            </w:r>
          </w:p>
        </w:tc>
        <w:tc>
          <w:tcPr>
            <w:tcW w:w="1570" w:type="pct"/>
            <w:tcBorders>
              <w:top w:val="nil"/>
              <w:left w:val="nil"/>
              <w:bottom w:val="single" w:sz="4" w:space="0" w:color="auto"/>
              <w:right w:val="single" w:sz="8" w:space="0" w:color="auto"/>
            </w:tcBorders>
            <w:shd w:val="clear" w:color="auto" w:fill="auto"/>
            <w:vAlign w:val="center"/>
            <w:hideMark/>
          </w:tcPr>
          <w:p w14:paraId="71D9C11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Atención a Personas en situación de discapacidad</w:t>
            </w:r>
          </w:p>
        </w:tc>
      </w:tr>
      <w:tr w:rsidR="008A517F" w:rsidRPr="00F227D3" w14:paraId="3B67642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BDE8F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43AE4C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2673C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D7F1F3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0DC80A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02060804</w:t>
            </w:r>
          </w:p>
        </w:tc>
        <w:tc>
          <w:tcPr>
            <w:tcW w:w="1570" w:type="pct"/>
            <w:tcBorders>
              <w:top w:val="nil"/>
              <w:left w:val="nil"/>
              <w:bottom w:val="single" w:sz="4" w:space="0" w:color="auto"/>
              <w:right w:val="single" w:sz="8" w:space="0" w:color="auto"/>
            </w:tcBorders>
            <w:shd w:val="clear" w:color="auto" w:fill="auto"/>
            <w:vAlign w:val="center"/>
            <w:hideMark/>
          </w:tcPr>
          <w:p w14:paraId="363F748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integral de la familia</w:t>
            </w:r>
          </w:p>
        </w:tc>
      </w:tr>
      <w:tr w:rsidR="008A517F" w:rsidRPr="00F227D3" w14:paraId="7A7074D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879C3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2441FA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A7E31D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1.4.4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64BC4F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Reducir la mortalidad materna brindando un adecuado desarrollo obstétrico en cualquier etapa y hasta el término de su embarazo.</w:t>
            </w:r>
          </w:p>
        </w:tc>
        <w:tc>
          <w:tcPr>
            <w:tcW w:w="606" w:type="pct"/>
            <w:tcBorders>
              <w:top w:val="nil"/>
              <w:left w:val="nil"/>
              <w:bottom w:val="single" w:sz="4" w:space="0" w:color="auto"/>
              <w:right w:val="single" w:sz="4" w:space="0" w:color="auto"/>
            </w:tcBorders>
            <w:shd w:val="clear" w:color="auto" w:fill="auto"/>
            <w:vAlign w:val="center"/>
            <w:hideMark/>
          </w:tcPr>
          <w:p w14:paraId="03D06E8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02030201</w:t>
            </w:r>
          </w:p>
        </w:tc>
        <w:tc>
          <w:tcPr>
            <w:tcW w:w="1570" w:type="pct"/>
            <w:tcBorders>
              <w:top w:val="nil"/>
              <w:left w:val="nil"/>
              <w:bottom w:val="single" w:sz="4" w:space="0" w:color="auto"/>
              <w:right w:val="single" w:sz="8" w:space="0" w:color="auto"/>
            </w:tcBorders>
            <w:shd w:val="clear" w:color="auto" w:fill="auto"/>
            <w:vAlign w:val="center"/>
            <w:hideMark/>
          </w:tcPr>
          <w:p w14:paraId="6E2E1F3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Atención médica</w:t>
            </w:r>
          </w:p>
        </w:tc>
      </w:tr>
      <w:tr w:rsidR="008A517F" w:rsidRPr="00F227D3" w14:paraId="22D415E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73E6F1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1386D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CDCA7E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823491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CB7422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02030202</w:t>
            </w:r>
          </w:p>
        </w:tc>
        <w:tc>
          <w:tcPr>
            <w:tcW w:w="1570" w:type="pct"/>
            <w:tcBorders>
              <w:top w:val="nil"/>
              <w:left w:val="nil"/>
              <w:bottom w:val="single" w:sz="4" w:space="0" w:color="auto"/>
              <w:right w:val="single" w:sz="8" w:space="0" w:color="auto"/>
            </w:tcBorders>
            <w:shd w:val="clear" w:color="auto" w:fill="auto"/>
            <w:vAlign w:val="center"/>
            <w:hideMark/>
          </w:tcPr>
          <w:p w14:paraId="4D71D3B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población infantil y adolescente</w:t>
            </w:r>
          </w:p>
        </w:tc>
      </w:tr>
      <w:tr w:rsidR="008A517F" w:rsidRPr="00F227D3" w14:paraId="51BF0F7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D5A2E5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7B19CF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3E0BC1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F9D06A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614893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02030203</w:t>
            </w:r>
          </w:p>
        </w:tc>
        <w:tc>
          <w:tcPr>
            <w:tcW w:w="1570" w:type="pct"/>
            <w:tcBorders>
              <w:top w:val="nil"/>
              <w:left w:val="nil"/>
              <w:bottom w:val="single" w:sz="4" w:space="0" w:color="auto"/>
              <w:right w:val="single" w:sz="8" w:space="0" w:color="auto"/>
            </w:tcBorders>
            <w:shd w:val="clear" w:color="auto" w:fill="auto"/>
            <w:vAlign w:val="center"/>
            <w:hideMark/>
          </w:tcPr>
          <w:p w14:paraId="7CE0A8F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mujer</w:t>
            </w:r>
          </w:p>
        </w:tc>
      </w:tr>
      <w:tr w:rsidR="008A517F" w:rsidRPr="00F227D3" w14:paraId="09ABA86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9C0BB6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1E2CF6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53AE8C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001C0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E35CDD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02030401</w:t>
            </w:r>
          </w:p>
        </w:tc>
        <w:tc>
          <w:tcPr>
            <w:tcW w:w="1570" w:type="pct"/>
            <w:tcBorders>
              <w:top w:val="nil"/>
              <w:left w:val="nil"/>
              <w:bottom w:val="single" w:sz="4" w:space="0" w:color="auto"/>
              <w:right w:val="single" w:sz="8" w:space="0" w:color="auto"/>
            </w:tcBorders>
            <w:shd w:val="clear" w:color="auto" w:fill="auto"/>
            <w:vAlign w:val="center"/>
            <w:hideMark/>
          </w:tcPr>
          <w:p w14:paraId="2127A9D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y gestión de las políticas para la salud</w:t>
            </w:r>
          </w:p>
        </w:tc>
      </w:tr>
      <w:tr w:rsidR="008A517F" w:rsidRPr="00F227D3" w14:paraId="4E1F6E8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9681E3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A5C9AB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DA8642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01707C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E93494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636FABD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0CCBDFA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6DF353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C08429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3F0422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3267FB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6FEC6D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02060101</w:t>
            </w:r>
          </w:p>
        </w:tc>
        <w:tc>
          <w:tcPr>
            <w:tcW w:w="1570" w:type="pct"/>
            <w:tcBorders>
              <w:top w:val="nil"/>
              <w:left w:val="nil"/>
              <w:bottom w:val="single" w:sz="4" w:space="0" w:color="auto"/>
              <w:right w:val="single" w:sz="8" w:space="0" w:color="auto"/>
            </w:tcBorders>
            <w:shd w:val="clear" w:color="auto" w:fill="auto"/>
            <w:vAlign w:val="center"/>
            <w:hideMark/>
          </w:tcPr>
          <w:p w14:paraId="171E9F2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Prestaciones obligatorias</w:t>
            </w:r>
          </w:p>
        </w:tc>
      </w:tr>
      <w:tr w:rsidR="008A517F" w:rsidRPr="00F227D3" w14:paraId="74C828D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450C12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90E855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D1EB08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1.4.5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D66F4E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Reducir la mortalidad infantil del estado, otorgando una oportuna y adecuada atención médica a la población objetivo.</w:t>
            </w:r>
          </w:p>
        </w:tc>
        <w:tc>
          <w:tcPr>
            <w:tcW w:w="606" w:type="pct"/>
            <w:tcBorders>
              <w:top w:val="nil"/>
              <w:left w:val="nil"/>
              <w:bottom w:val="single" w:sz="4" w:space="0" w:color="auto"/>
              <w:right w:val="single" w:sz="4" w:space="0" w:color="auto"/>
            </w:tcBorders>
            <w:shd w:val="clear" w:color="auto" w:fill="auto"/>
            <w:vAlign w:val="center"/>
            <w:hideMark/>
          </w:tcPr>
          <w:p w14:paraId="41CEDF5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02030101</w:t>
            </w:r>
          </w:p>
        </w:tc>
        <w:tc>
          <w:tcPr>
            <w:tcW w:w="1570" w:type="pct"/>
            <w:tcBorders>
              <w:top w:val="nil"/>
              <w:left w:val="nil"/>
              <w:bottom w:val="single" w:sz="4" w:space="0" w:color="auto"/>
              <w:right w:val="single" w:sz="8" w:space="0" w:color="auto"/>
            </w:tcBorders>
            <w:shd w:val="clear" w:color="auto" w:fill="auto"/>
            <w:vAlign w:val="center"/>
            <w:hideMark/>
          </w:tcPr>
          <w:p w14:paraId="385A219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médica para la comunidad</w:t>
            </w:r>
          </w:p>
        </w:tc>
      </w:tr>
      <w:tr w:rsidR="008A517F" w:rsidRPr="00F227D3" w14:paraId="7BFDC33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DD3079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3D7C72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800416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CDA71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33A539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02030201</w:t>
            </w:r>
          </w:p>
        </w:tc>
        <w:tc>
          <w:tcPr>
            <w:tcW w:w="1570" w:type="pct"/>
            <w:tcBorders>
              <w:top w:val="nil"/>
              <w:left w:val="nil"/>
              <w:bottom w:val="single" w:sz="4" w:space="0" w:color="auto"/>
              <w:right w:val="single" w:sz="8" w:space="0" w:color="auto"/>
            </w:tcBorders>
            <w:shd w:val="clear" w:color="auto" w:fill="auto"/>
            <w:vAlign w:val="center"/>
            <w:hideMark/>
          </w:tcPr>
          <w:p w14:paraId="3FA6C5C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Atención médica</w:t>
            </w:r>
          </w:p>
        </w:tc>
      </w:tr>
      <w:tr w:rsidR="008A517F" w:rsidRPr="00F227D3" w14:paraId="396EF04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137457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06FAA8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6EE233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8CA89F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D1C9CE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02030202</w:t>
            </w:r>
          </w:p>
        </w:tc>
        <w:tc>
          <w:tcPr>
            <w:tcW w:w="1570" w:type="pct"/>
            <w:tcBorders>
              <w:top w:val="nil"/>
              <w:left w:val="nil"/>
              <w:bottom w:val="single" w:sz="4" w:space="0" w:color="auto"/>
              <w:right w:val="single" w:sz="8" w:space="0" w:color="auto"/>
            </w:tcBorders>
            <w:shd w:val="clear" w:color="auto" w:fill="auto"/>
            <w:vAlign w:val="center"/>
            <w:hideMark/>
          </w:tcPr>
          <w:p w14:paraId="7DBC3CA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población infantil y adolescente</w:t>
            </w:r>
          </w:p>
        </w:tc>
      </w:tr>
      <w:tr w:rsidR="008A517F" w:rsidRPr="00F227D3" w14:paraId="0A9C434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0050DD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CF0CB7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CBA96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D33741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9FA73B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02030204</w:t>
            </w:r>
          </w:p>
        </w:tc>
        <w:tc>
          <w:tcPr>
            <w:tcW w:w="1570" w:type="pct"/>
            <w:tcBorders>
              <w:top w:val="nil"/>
              <w:left w:val="nil"/>
              <w:bottom w:val="single" w:sz="4" w:space="0" w:color="auto"/>
              <w:right w:val="single" w:sz="8" w:space="0" w:color="auto"/>
            </w:tcBorders>
            <w:shd w:val="clear" w:color="auto" w:fill="auto"/>
            <w:vAlign w:val="center"/>
            <w:hideMark/>
          </w:tcPr>
          <w:p w14:paraId="48373FE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el adulto y adulto mayor</w:t>
            </w:r>
          </w:p>
        </w:tc>
      </w:tr>
      <w:tr w:rsidR="008A517F" w:rsidRPr="00F227D3" w14:paraId="6FB181B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7CD24D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40B8BE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A03B69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B7FF71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7366D4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02030401</w:t>
            </w:r>
          </w:p>
        </w:tc>
        <w:tc>
          <w:tcPr>
            <w:tcW w:w="1570" w:type="pct"/>
            <w:tcBorders>
              <w:top w:val="nil"/>
              <w:left w:val="nil"/>
              <w:bottom w:val="single" w:sz="4" w:space="0" w:color="auto"/>
              <w:right w:val="single" w:sz="8" w:space="0" w:color="auto"/>
            </w:tcBorders>
            <w:shd w:val="clear" w:color="auto" w:fill="auto"/>
            <w:vAlign w:val="center"/>
            <w:hideMark/>
          </w:tcPr>
          <w:p w14:paraId="0E0BA47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y gestión de las políticas para la salud</w:t>
            </w:r>
          </w:p>
        </w:tc>
      </w:tr>
      <w:tr w:rsidR="008A517F" w:rsidRPr="00F227D3" w14:paraId="415DEF9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7C9EF1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8E64C9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615847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1.4.6</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2879ED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Proveer de vacunas y medicamentos suficientes a la población mexiquense que lo necesite.</w:t>
            </w:r>
          </w:p>
        </w:tc>
        <w:tc>
          <w:tcPr>
            <w:tcW w:w="606" w:type="pct"/>
            <w:tcBorders>
              <w:top w:val="nil"/>
              <w:left w:val="nil"/>
              <w:bottom w:val="single" w:sz="4" w:space="0" w:color="auto"/>
              <w:right w:val="single" w:sz="4" w:space="0" w:color="auto"/>
            </w:tcBorders>
            <w:shd w:val="clear" w:color="auto" w:fill="auto"/>
            <w:vAlign w:val="center"/>
            <w:hideMark/>
          </w:tcPr>
          <w:p w14:paraId="07E6C27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02030101</w:t>
            </w:r>
          </w:p>
        </w:tc>
        <w:tc>
          <w:tcPr>
            <w:tcW w:w="1570" w:type="pct"/>
            <w:tcBorders>
              <w:top w:val="nil"/>
              <w:left w:val="nil"/>
              <w:bottom w:val="single" w:sz="4" w:space="0" w:color="auto"/>
              <w:right w:val="single" w:sz="8" w:space="0" w:color="auto"/>
            </w:tcBorders>
            <w:shd w:val="clear" w:color="auto" w:fill="auto"/>
            <w:vAlign w:val="center"/>
            <w:hideMark/>
          </w:tcPr>
          <w:p w14:paraId="3ABEB62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médica para la comunidad</w:t>
            </w:r>
          </w:p>
        </w:tc>
      </w:tr>
      <w:tr w:rsidR="008A517F" w:rsidRPr="00F227D3" w14:paraId="2383CAE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BBD91B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28C81E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3608C5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9F5483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1DF3E1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02030201</w:t>
            </w:r>
          </w:p>
        </w:tc>
        <w:tc>
          <w:tcPr>
            <w:tcW w:w="1570" w:type="pct"/>
            <w:tcBorders>
              <w:top w:val="nil"/>
              <w:left w:val="nil"/>
              <w:bottom w:val="single" w:sz="4" w:space="0" w:color="auto"/>
              <w:right w:val="single" w:sz="8" w:space="0" w:color="auto"/>
            </w:tcBorders>
            <w:shd w:val="clear" w:color="auto" w:fill="auto"/>
            <w:vAlign w:val="center"/>
            <w:hideMark/>
          </w:tcPr>
          <w:p w14:paraId="4C5CE9D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Atención médica</w:t>
            </w:r>
          </w:p>
        </w:tc>
      </w:tr>
      <w:tr w:rsidR="008A517F" w:rsidRPr="00F227D3" w14:paraId="10C2F4B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20AD13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407E1C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D6E344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7D7D06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D63903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02030202</w:t>
            </w:r>
          </w:p>
        </w:tc>
        <w:tc>
          <w:tcPr>
            <w:tcW w:w="1570" w:type="pct"/>
            <w:tcBorders>
              <w:top w:val="nil"/>
              <w:left w:val="nil"/>
              <w:bottom w:val="single" w:sz="4" w:space="0" w:color="auto"/>
              <w:right w:val="single" w:sz="8" w:space="0" w:color="auto"/>
            </w:tcBorders>
            <w:shd w:val="clear" w:color="auto" w:fill="auto"/>
            <w:vAlign w:val="center"/>
            <w:hideMark/>
          </w:tcPr>
          <w:p w14:paraId="6FA10ED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población infantil y adolescente</w:t>
            </w:r>
          </w:p>
        </w:tc>
      </w:tr>
      <w:tr w:rsidR="008A517F" w:rsidRPr="00F227D3" w14:paraId="1EC52B3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232191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6FA868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408328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987292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1429B4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02030203</w:t>
            </w:r>
          </w:p>
        </w:tc>
        <w:tc>
          <w:tcPr>
            <w:tcW w:w="1570" w:type="pct"/>
            <w:tcBorders>
              <w:top w:val="nil"/>
              <w:left w:val="nil"/>
              <w:bottom w:val="single" w:sz="4" w:space="0" w:color="auto"/>
              <w:right w:val="single" w:sz="8" w:space="0" w:color="auto"/>
            </w:tcBorders>
            <w:shd w:val="clear" w:color="auto" w:fill="auto"/>
            <w:vAlign w:val="center"/>
            <w:hideMark/>
          </w:tcPr>
          <w:p w14:paraId="534BD20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mujer</w:t>
            </w:r>
          </w:p>
        </w:tc>
      </w:tr>
      <w:tr w:rsidR="008A517F" w:rsidRPr="00F227D3" w14:paraId="61D1C7C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D179A3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D83595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3081F8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9AE303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A7DAF2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02030204</w:t>
            </w:r>
          </w:p>
        </w:tc>
        <w:tc>
          <w:tcPr>
            <w:tcW w:w="1570" w:type="pct"/>
            <w:tcBorders>
              <w:top w:val="nil"/>
              <w:left w:val="nil"/>
              <w:bottom w:val="single" w:sz="4" w:space="0" w:color="auto"/>
              <w:right w:val="single" w:sz="8" w:space="0" w:color="auto"/>
            </w:tcBorders>
            <w:shd w:val="clear" w:color="auto" w:fill="auto"/>
            <w:vAlign w:val="center"/>
            <w:hideMark/>
          </w:tcPr>
          <w:p w14:paraId="72B6972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el adulto y adulto mayor</w:t>
            </w:r>
          </w:p>
        </w:tc>
      </w:tr>
      <w:tr w:rsidR="008A517F" w:rsidRPr="00F227D3" w14:paraId="38BD904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7E8F21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E9BE79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E10958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D441CD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912B5D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02030401</w:t>
            </w:r>
          </w:p>
        </w:tc>
        <w:tc>
          <w:tcPr>
            <w:tcW w:w="1570" w:type="pct"/>
            <w:tcBorders>
              <w:top w:val="nil"/>
              <w:left w:val="nil"/>
              <w:bottom w:val="single" w:sz="4" w:space="0" w:color="auto"/>
              <w:right w:val="single" w:sz="8" w:space="0" w:color="auto"/>
            </w:tcBorders>
            <w:shd w:val="clear" w:color="auto" w:fill="auto"/>
            <w:vAlign w:val="center"/>
            <w:hideMark/>
          </w:tcPr>
          <w:p w14:paraId="0DD8298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y gestión de las políticas para la salud</w:t>
            </w:r>
          </w:p>
        </w:tc>
      </w:tr>
      <w:tr w:rsidR="008A517F" w:rsidRPr="00F227D3" w14:paraId="235BAA4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B55FAF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C8AC96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35C3F5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4F5DF4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784040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02060101</w:t>
            </w:r>
          </w:p>
        </w:tc>
        <w:tc>
          <w:tcPr>
            <w:tcW w:w="1570" w:type="pct"/>
            <w:tcBorders>
              <w:top w:val="nil"/>
              <w:left w:val="nil"/>
              <w:bottom w:val="single" w:sz="4" w:space="0" w:color="auto"/>
              <w:right w:val="single" w:sz="8" w:space="0" w:color="auto"/>
            </w:tcBorders>
            <w:shd w:val="clear" w:color="auto" w:fill="auto"/>
            <w:vAlign w:val="center"/>
            <w:hideMark/>
          </w:tcPr>
          <w:p w14:paraId="0E9C75B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Prestaciones obligatorias</w:t>
            </w:r>
          </w:p>
        </w:tc>
      </w:tr>
      <w:tr w:rsidR="008A517F" w:rsidRPr="00F227D3" w14:paraId="50214DA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EA0D26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AB51E2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1536CE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1.4.7</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884C6F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la protección social incluyente.</w:t>
            </w:r>
          </w:p>
        </w:tc>
        <w:tc>
          <w:tcPr>
            <w:tcW w:w="606" w:type="pct"/>
            <w:tcBorders>
              <w:top w:val="nil"/>
              <w:left w:val="nil"/>
              <w:bottom w:val="single" w:sz="4" w:space="0" w:color="auto"/>
              <w:right w:val="single" w:sz="4" w:space="0" w:color="auto"/>
            </w:tcBorders>
            <w:shd w:val="clear" w:color="auto" w:fill="auto"/>
            <w:vAlign w:val="center"/>
            <w:hideMark/>
          </w:tcPr>
          <w:p w14:paraId="38D283D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02030204</w:t>
            </w:r>
          </w:p>
        </w:tc>
        <w:tc>
          <w:tcPr>
            <w:tcW w:w="1570" w:type="pct"/>
            <w:tcBorders>
              <w:top w:val="nil"/>
              <w:left w:val="nil"/>
              <w:bottom w:val="single" w:sz="4" w:space="0" w:color="auto"/>
              <w:right w:val="single" w:sz="8" w:space="0" w:color="auto"/>
            </w:tcBorders>
            <w:shd w:val="clear" w:color="auto" w:fill="auto"/>
            <w:vAlign w:val="center"/>
            <w:hideMark/>
          </w:tcPr>
          <w:p w14:paraId="7F17D3B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el adulto y adulto mayor</w:t>
            </w:r>
          </w:p>
        </w:tc>
      </w:tr>
      <w:tr w:rsidR="008A517F" w:rsidRPr="00F227D3" w14:paraId="1AE97C8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8ACA80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2B7F74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6954E1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8E245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B8A074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02060201</w:t>
            </w:r>
          </w:p>
        </w:tc>
        <w:tc>
          <w:tcPr>
            <w:tcW w:w="1570" w:type="pct"/>
            <w:tcBorders>
              <w:top w:val="nil"/>
              <w:left w:val="nil"/>
              <w:bottom w:val="single" w:sz="4" w:space="0" w:color="auto"/>
              <w:right w:val="single" w:sz="8" w:space="0" w:color="auto"/>
            </w:tcBorders>
            <w:shd w:val="clear" w:color="auto" w:fill="auto"/>
            <w:vAlign w:val="center"/>
            <w:hideMark/>
          </w:tcPr>
          <w:p w14:paraId="2946C46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Pensiones y seguro por fallecimiento</w:t>
            </w:r>
          </w:p>
        </w:tc>
      </w:tr>
      <w:tr w:rsidR="008A517F" w:rsidRPr="00F227D3" w14:paraId="4F687A7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A5A5FF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81F7CC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B031BD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150B5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05EC61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02060301</w:t>
            </w:r>
          </w:p>
        </w:tc>
        <w:tc>
          <w:tcPr>
            <w:tcW w:w="1570" w:type="pct"/>
            <w:tcBorders>
              <w:top w:val="nil"/>
              <w:left w:val="nil"/>
              <w:bottom w:val="single" w:sz="4" w:space="0" w:color="auto"/>
              <w:right w:val="single" w:sz="8" w:space="0" w:color="auto"/>
            </w:tcBorders>
            <w:shd w:val="clear" w:color="auto" w:fill="auto"/>
            <w:vAlign w:val="center"/>
            <w:hideMark/>
          </w:tcPr>
          <w:p w14:paraId="5EE3420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Prestaciones potestativas</w:t>
            </w:r>
          </w:p>
        </w:tc>
      </w:tr>
      <w:tr w:rsidR="008A517F" w:rsidRPr="00F227D3" w14:paraId="6123036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62F912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9E0888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5E219D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E05A6B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9DAA0D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735A0FF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600228F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74607F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4AD6DF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C61977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1.4.8</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6FD9E1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Disminuir las enfermedades no transmisibles y de salud mental.</w:t>
            </w:r>
          </w:p>
        </w:tc>
        <w:tc>
          <w:tcPr>
            <w:tcW w:w="606" w:type="pct"/>
            <w:tcBorders>
              <w:top w:val="nil"/>
              <w:left w:val="nil"/>
              <w:bottom w:val="single" w:sz="4" w:space="0" w:color="auto"/>
              <w:right w:val="single" w:sz="4" w:space="0" w:color="auto"/>
            </w:tcBorders>
            <w:shd w:val="clear" w:color="auto" w:fill="auto"/>
            <w:vAlign w:val="center"/>
            <w:hideMark/>
          </w:tcPr>
          <w:p w14:paraId="4AA749C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02030201</w:t>
            </w:r>
          </w:p>
        </w:tc>
        <w:tc>
          <w:tcPr>
            <w:tcW w:w="1570" w:type="pct"/>
            <w:tcBorders>
              <w:top w:val="nil"/>
              <w:left w:val="nil"/>
              <w:bottom w:val="single" w:sz="4" w:space="0" w:color="auto"/>
              <w:right w:val="single" w:sz="8" w:space="0" w:color="auto"/>
            </w:tcBorders>
            <w:shd w:val="clear" w:color="auto" w:fill="auto"/>
            <w:vAlign w:val="center"/>
            <w:hideMark/>
          </w:tcPr>
          <w:p w14:paraId="0EC6143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Atención médica</w:t>
            </w:r>
          </w:p>
        </w:tc>
      </w:tr>
      <w:tr w:rsidR="008A517F" w:rsidRPr="00F227D3" w14:paraId="68E6BCB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DE990C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463D30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4A25D0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3D7879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E79B8F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02030202</w:t>
            </w:r>
          </w:p>
        </w:tc>
        <w:tc>
          <w:tcPr>
            <w:tcW w:w="1570" w:type="pct"/>
            <w:tcBorders>
              <w:top w:val="nil"/>
              <w:left w:val="nil"/>
              <w:bottom w:val="single" w:sz="4" w:space="0" w:color="auto"/>
              <w:right w:val="single" w:sz="8" w:space="0" w:color="auto"/>
            </w:tcBorders>
            <w:shd w:val="clear" w:color="auto" w:fill="auto"/>
            <w:vAlign w:val="center"/>
            <w:hideMark/>
          </w:tcPr>
          <w:p w14:paraId="0EB8F6F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población infantil y adolescente</w:t>
            </w:r>
          </w:p>
        </w:tc>
      </w:tr>
      <w:tr w:rsidR="008A517F" w:rsidRPr="00F227D3" w14:paraId="17EBD7C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6E29CA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EA0D39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AE30E2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3A3634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E23BA7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02030203</w:t>
            </w:r>
          </w:p>
        </w:tc>
        <w:tc>
          <w:tcPr>
            <w:tcW w:w="1570" w:type="pct"/>
            <w:tcBorders>
              <w:top w:val="nil"/>
              <w:left w:val="nil"/>
              <w:bottom w:val="single" w:sz="4" w:space="0" w:color="auto"/>
              <w:right w:val="single" w:sz="8" w:space="0" w:color="auto"/>
            </w:tcBorders>
            <w:shd w:val="clear" w:color="auto" w:fill="auto"/>
            <w:vAlign w:val="center"/>
            <w:hideMark/>
          </w:tcPr>
          <w:p w14:paraId="0BB41DE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mujer</w:t>
            </w:r>
          </w:p>
        </w:tc>
      </w:tr>
      <w:tr w:rsidR="008A517F" w:rsidRPr="00F227D3" w14:paraId="35099E6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DC18A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4FA1D0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A37707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BE2CC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6C22AC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02060804</w:t>
            </w:r>
          </w:p>
        </w:tc>
        <w:tc>
          <w:tcPr>
            <w:tcW w:w="1570" w:type="pct"/>
            <w:tcBorders>
              <w:top w:val="nil"/>
              <w:left w:val="nil"/>
              <w:bottom w:val="single" w:sz="4" w:space="0" w:color="auto"/>
              <w:right w:val="single" w:sz="8" w:space="0" w:color="auto"/>
            </w:tcBorders>
            <w:shd w:val="clear" w:color="auto" w:fill="auto"/>
            <w:vAlign w:val="center"/>
            <w:hideMark/>
          </w:tcPr>
          <w:p w14:paraId="41F026B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integral de la familia</w:t>
            </w:r>
          </w:p>
        </w:tc>
      </w:tr>
      <w:tr w:rsidR="008A517F" w:rsidRPr="00F227D3" w14:paraId="18A7F12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D0DEB0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9FDFB5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FA0920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1.4.9</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E0FB4D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hábitos de vida saludable a través del deporte en la sociedad mexiquense.</w:t>
            </w:r>
          </w:p>
        </w:tc>
        <w:tc>
          <w:tcPr>
            <w:tcW w:w="606" w:type="pct"/>
            <w:tcBorders>
              <w:top w:val="nil"/>
              <w:left w:val="nil"/>
              <w:bottom w:val="single" w:sz="4" w:space="0" w:color="auto"/>
              <w:right w:val="single" w:sz="4" w:space="0" w:color="auto"/>
            </w:tcBorders>
            <w:shd w:val="clear" w:color="auto" w:fill="auto"/>
            <w:vAlign w:val="center"/>
            <w:hideMark/>
          </w:tcPr>
          <w:p w14:paraId="5B999E2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02040101</w:t>
            </w:r>
          </w:p>
        </w:tc>
        <w:tc>
          <w:tcPr>
            <w:tcW w:w="1570" w:type="pct"/>
            <w:tcBorders>
              <w:top w:val="nil"/>
              <w:left w:val="nil"/>
              <w:bottom w:val="single" w:sz="4" w:space="0" w:color="auto"/>
              <w:right w:val="single" w:sz="8" w:space="0" w:color="auto"/>
            </w:tcBorders>
            <w:shd w:val="clear" w:color="auto" w:fill="auto"/>
            <w:vAlign w:val="center"/>
            <w:hideMark/>
          </w:tcPr>
          <w:p w14:paraId="2F56312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Cultura física y deporte</w:t>
            </w:r>
          </w:p>
        </w:tc>
      </w:tr>
      <w:tr w:rsidR="008A517F" w:rsidRPr="00F227D3" w14:paraId="2A56D75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DDBD63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5B5BC6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80A36C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AE53FE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7D123D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02040201</w:t>
            </w:r>
          </w:p>
        </w:tc>
        <w:tc>
          <w:tcPr>
            <w:tcW w:w="1570" w:type="pct"/>
            <w:tcBorders>
              <w:top w:val="nil"/>
              <w:left w:val="nil"/>
              <w:bottom w:val="single" w:sz="4" w:space="0" w:color="auto"/>
              <w:right w:val="single" w:sz="8" w:space="0" w:color="auto"/>
            </w:tcBorders>
            <w:shd w:val="clear" w:color="auto" w:fill="auto"/>
            <w:vAlign w:val="center"/>
            <w:hideMark/>
          </w:tcPr>
          <w:p w14:paraId="5D5894F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Cultura y arte</w:t>
            </w:r>
          </w:p>
        </w:tc>
      </w:tr>
      <w:tr w:rsidR="008A517F" w:rsidRPr="00F227D3" w14:paraId="2AB85CEE"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608FECC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2.1</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0C7ACB9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 xml:space="preserve">Recuperar el dinamismo de la economía y fortalecer sectores económicos con </w:t>
            </w:r>
            <w:r w:rsidRPr="00F227D3">
              <w:rPr>
                <w:rFonts w:ascii="HelveticaNeueLT Std" w:eastAsia="Times New Roman" w:hAnsi="HelveticaNeueLT Std"/>
                <w:sz w:val="16"/>
                <w:szCs w:val="16"/>
                <w:lang w:eastAsia="es-MX"/>
              </w:rPr>
              <w:lastRenderedPageBreak/>
              <w:t>oportunidades de crecimiento.</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DE1E02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lastRenderedPageBreak/>
              <w:t>2.1.1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3D6253F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una mayor diversificación de la actividad económica estatal, especialmente aquella intensiva en la generación de empleo.</w:t>
            </w:r>
          </w:p>
        </w:tc>
        <w:tc>
          <w:tcPr>
            <w:tcW w:w="606" w:type="pct"/>
            <w:tcBorders>
              <w:top w:val="nil"/>
              <w:left w:val="nil"/>
              <w:bottom w:val="single" w:sz="4" w:space="0" w:color="auto"/>
              <w:right w:val="single" w:sz="4" w:space="0" w:color="auto"/>
            </w:tcBorders>
            <w:shd w:val="clear" w:color="auto" w:fill="auto"/>
            <w:vAlign w:val="center"/>
            <w:hideMark/>
          </w:tcPr>
          <w:p w14:paraId="003C5CB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02020601</w:t>
            </w:r>
          </w:p>
        </w:tc>
        <w:tc>
          <w:tcPr>
            <w:tcW w:w="1570" w:type="pct"/>
            <w:tcBorders>
              <w:top w:val="nil"/>
              <w:left w:val="nil"/>
              <w:bottom w:val="single" w:sz="4" w:space="0" w:color="auto"/>
              <w:right w:val="single" w:sz="8" w:space="0" w:color="auto"/>
            </w:tcBorders>
            <w:shd w:val="clear" w:color="auto" w:fill="auto"/>
            <w:vAlign w:val="center"/>
            <w:hideMark/>
          </w:tcPr>
          <w:p w14:paraId="26BC8EA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los servicios comunales</w:t>
            </w:r>
          </w:p>
        </w:tc>
      </w:tr>
      <w:tr w:rsidR="008A517F" w:rsidRPr="00F227D3" w14:paraId="2319D44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DD1DF4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770090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0162D3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DD1D70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632C98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03010101</w:t>
            </w:r>
          </w:p>
        </w:tc>
        <w:tc>
          <w:tcPr>
            <w:tcW w:w="1570" w:type="pct"/>
            <w:tcBorders>
              <w:top w:val="nil"/>
              <w:left w:val="nil"/>
              <w:bottom w:val="single" w:sz="4" w:space="0" w:color="auto"/>
              <w:right w:val="single" w:sz="8" w:space="0" w:color="auto"/>
            </w:tcBorders>
            <w:shd w:val="clear" w:color="auto" w:fill="auto"/>
            <w:vAlign w:val="center"/>
            <w:hideMark/>
          </w:tcPr>
          <w:p w14:paraId="256B5EA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Promoción internacional</w:t>
            </w:r>
          </w:p>
        </w:tc>
      </w:tr>
      <w:tr w:rsidR="008A517F" w:rsidRPr="00F227D3" w14:paraId="4DE8235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0F16B7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8B41BC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09B7F6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87497C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BEE4CB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100293A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75A2057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DA0DC7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F36472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054640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08F527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55B6FD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03070101</w:t>
            </w:r>
          </w:p>
        </w:tc>
        <w:tc>
          <w:tcPr>
            <w:tcW w:w="1570" w:type="pct"/>
            <w:tcBorders>
              <w:top w:val="nil"/>
              <w:left w:val="nil"/>
              <w:bottom w:val="single" w:sz="4" w:space="0" w:color="auto"/>
              <w:right w:val="single" w:sz="8" w:space="0" w:color="auto"/>
            </w:tcBorders>
            <w:shd w:val="clear" w:color="auto" w:fill="auto"/>
            <w:vAlign w:val="center"/>
            <w:hideMark/>
          </w:tcPr>
          <w:p w14:paraId="0FDEE91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turístico</w:t>
            </w:r>
          </w:p>
        </w:tc>
      </w:tr>
      <w:tr w:rsidR="008A517F" w:rsidRPr="00F227D3" w14:paraId="202E9F3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3B8200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9B0EA1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310FD0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2.1.2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3DC891E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y fortalecer el sector comercial y de servicios.</w:t>
            </w:r>
          </w:p>
        </w:tc>
        <w:tc>
          <w:tcPr>
            <w:tcW w:w="606" w:type="pct"/>
            <w:tcBorders>
              <w:top w:val="nil"/>
              <w:left w:val="nil"/>
              <w:bottom w:val="single" w:sz="4" w:space="0" w:color="auto"/>
              <w:right w:val="single" w:sz="4" w:space="0" w:color="auto"/>
            </w:tcBorders>
            <w:shd w:val="clear" w:color="auto" w:fill="auto"/>
            <w:vAlign w:val="center"/>
            <w:hideMark/>
          </w:tcPr>
          <w:p w14:paraId="5291E48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02020601</w:t>
            </w:r>
          </w:p>
        </w:tc>
        <w:tc>
          <w:tcPr>
            <w:tcW w:w="1570" w:type="pct"/>
            <w:tcBorders>
              <w:top w:val="nil"/>
              <w:left w:val="nil"/>
              <w:bottom w:val="single" w:sz="4" w:space="0" w:color="auto"/>
              <w:right w:val="single" w:sz="8" w:space="0" w:color="auto"/>
            </w:tcBorders>
            <w:shd w:val="clear" w:color="auto" w:fill="auto"/>
            <w:vAlign w:val="center"/>
            <w:hideMark/>
          </w:tcPr>
          <w:p w14:paraId="41F99DF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los servicios comunales</w:t>
            </w:r>
          </w:p>
        </w:tc>
      </w:tr>
      <w:tr w:rsidR="008A517F" w:rsidRPr="00F227D3" w14:paraId="3804D1B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79E020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3C1921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40EC0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4EB371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EAD9BB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02040101</w:t>
            </w:r>
          </w:p>
        </w:tc>
        <w:tc>
          <w:tcPr>
            <w:tcW w:w="1570" w:type="pct"/>
            <w:tcBorders>
              <w:top w:val="nil"/>
              <w:left w:val="nil"/>
              <w:bottom w:val="single" w:sz="4" w:space="0" w:color="auto"/>
              <w:right w:val="single" w:sz="8" w:space="0" w:color="auto"/>
            </w:tcBorders>
            <w:shd w:val="clear" w:color="auto" w:fill="auto"/>
            <w:vAlign w:val="center"/>
            <w:hideMark/>
          </w:tcPr>
          <w:p w14:paraId="653B890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Cultura física y deporte</w:t>
            </w:r>
          </w:p>
        </w:tc>
      </w:tr>
      <w:tr w:rsidR="008A517F" w:rsidRPr="00F227D3" w14:paraId="658F531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BEF5E0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8F83ED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68F8C5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C0764A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2AC66D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03010101</w:t>
            </w:r>
          </w:p>
        </w:tc>
        <w:tc>
          <w:tcPr>
            <w:tcW w:w="1570" w:type="pct"/>
            <w:tcBorders>
              <w:top w:val="nil"/>
              <w:left w:val="nil"/>
              <w:bottom w:val="single" w:sz="4" w:space="0" w:color="auto"/>
              <w:right w:val="single" w:sz="8" w:space="0" w:color="auto"/>
            </w:tcBorders>
            <w:shd w:val="clear" w:color="auto" w:fill="auto"/>
            <w:vAlign w:val="center"/>
            <w:hideMark/>
          </w:tcPr>
          <w:p w14:paraId="3AF1B3E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Promoción internacional</w:t>
            </w:r>
          </w:p>
        </w:tc>
      </w:tr>
      <w:tr w:rsidR="008A517F" w:rsidRPr="00F227D3" w14:paraId="7920A32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672D58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E7726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C1D9F2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77060F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D44682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545C6F2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65D9DE5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41FD84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4B9C0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510BBE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E055B4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E8C25F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03080401</w:t>
            </w:r>
          </w:p>
        </w:tc>
        <w:tc>
          <w:tcPr>
            <w:tcW w:w="1570" w:type="pct"/>
            <w:tcBorders>
              <w:top w:val="nil"/>
              <w:left w:val="nil"/>
              <w:bottom w:val="single" w:sz="4" w:space="0" w:color="auto"/>
              <w:right w:val="single" w:sz="8" w:space="0" w:color="auto"/>
            </w:tcBorders>
            <w:shd w:val="clear" w:color="auto" w:fill="auto"/>
            <w:vAlign w:val="center"/>
            <w:hideMark/>
          </w:tcPr>
          <w:p w14:paraId="21982BE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Innovación científica y tecnológica</w:t>
            </w:r>
          </w:p>
        </w:tc>
      </w:tr>
      <w:tr w:rsidR="008A517F" w:rsidRPr="00F227D3" w14:paraId="478552D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234899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49091E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93AD9A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1BBFFF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457274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03090301</w:t>
            </w:r>
          </w:p>
        </w:tc>
        <w:tc>
          <w:tcPr>
            <w:tcW w:w="1570" w:type="pct"/>
            <w:tcBorders>
              <w:top w:val="nil"/>
              <w:left w:val="nil"/>
              <w:bottom w:val="single" w:sz="4" w:space="0" w:color="auto"/>
              <w:right w:val="single" w:sz="8" w:space="0" w:color="auto"/>
            </w:tcBorders>
            <w:shd w:val="clear" w:color="auto" w:fill="auto"/>
            <w:vAlign w:val="center"/>
            <w:hideMark/>
          </w:tcPr>
          <w:p w14:paraId="3E89CCD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Promoción artesanal</w:t>
            </w:r>
          </w:p>
        </w:tc>
      </w:tr>
      <w:tr w:rsidR="008A517F" w:rsidRPr="00F227D3" w14:paraId="669D64D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0C7D50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D45307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261D9F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2.1.3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EF2C4B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 xml:space="preserve">Contribuir al incremento de los ingresos de la población ocupada.  </w:t>
            </w:r>
          </w:p>
        </w:tc>
        <w:tc>
          <w:tcPr>
            <w:tcW w:w="606" w:type="pct"/>
            <w:tcBorders>
              <w:top w:val="nil"/>
              <w:left w:val="nil"/>
              <w:bottom w:val="single" w:sz="4" w:space="0" w:color="auto"/>
              <w:right w:val="single" w:sz="4" w:space="0" w:color="auto"/>
            </w:tcBorders>
            <w:shd w:val="clear" w:color="auto" w:fill="auto"/>
            <w:vAlign w:val="center"/>
            <w:hideMark/>
          </w:tcPr>
          <w:p w14:paraId="5272B73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03010201</w:t>
            </w:r>
          </w:p>
        </w:tc>
        <w:tc>
          <w:tcPr>
            <w:tcW w:w="1570" w:type="pct"/>
            <w:tcBorders>
              <w:top w:val="nil"/>
              <w:left w:val="nil"/>
              <w:bottom w:val="single" w:sz="4" w:space="0" w:color="auto"/>
              <w:right w:val="single" w:sz="8" w:space="0" w:color="auto"/>
            </w:tcBorders>
            <w:shd w:val="clear" w:color="auto" w:fill="auto"/>
            <w:vAlign w:val="center"/>
            <w:hideMark/>
          </w:tcPr>
          <w:p w14:paraId="15EAAA8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Empleo</w:t>
            </w:r>
          </w:p>
        </w:tc>
      </w:tr>
      <w:tr w:rsidR="008A517F" w:rsidRPr="00F227D3" w14:paraId="6F26953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F3398B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975F52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D49AE4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EAEE77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6F21FE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71C0090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1E4F539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637A38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F88E9E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28117E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2.1.4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D7FF25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 vinculación de los estudiantes de educación media superior y superior con los sectores público, privado y social.</w:t>
            </w:r>
          </w:p>
        </w:tc>
        <w:tc>
          <w:tcPr>
            <w:tcW w:w="606" w:type="pct"/>
            <w:tcBorders>
              <w:top w:val="nil"/>
              <w:left w:val="nil"/>
              <w:bottom w:val="single" w:sz="4" w:space="0" w:color="auto"/>
              <w:right w:val="single" w:sz="4" w:space="0" w:color="auto"/>
            </w:tcBorders>
            <w:shd w:val="clear" w:color="auto" w:fill="auto"/>
            <w:vAlign w:val="center"/>
            <w:hideMark/>
          </w:tcPr>
          <w:p w14:paraId="30807DC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4C66C98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3CB647F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447474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D869D8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0560DF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063D43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0D02C7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03010201</w:t>
            </w:r>
          </w:p>
        </w:tc>
        <w:tc>
          <w:tcPr>
            <w:tcW w:w="1570" w:type="pct"/>
            <w:tcBorders>
              <w:top w:val="nil"/>
              <w:left w:val="nil"/>
              <w:bottom w:val="single" w:sz="4" w:space="0" w:color="auto"/>
              <w:right w:val="single" w:sz="8" w:space="0" w:color="auto"/>
            </w:tcBorders>
            <w:shd w:val="clear" w:color="auto" w:fill="auto"/>
            <w:vAlign w:val="center"/>
            <w:hideMark/>
          </w:tcPr>
          <w:p w14:paraId="2D47F60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Empleo</w:t>
            </w:r>
          </w:p>
        </w:tc>
      </w:tr>
      <w:tr w:rsidR="008A517F" w:rsidRPr="00F227D3" w14:paraId="7834DDA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7F42F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DBE729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E3E2B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20DF26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C19C75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64003D1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3CC3D75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F27DC8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74516B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085503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563DAE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2D17FD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03080201</w:t>
            </w:r>
          </w:p>
        </w:tc>
        <w:tc>
          <w:tcPr>
            <w:tcW w:w="1570" w:type="pct"/>
            <w:tcBorders>
              <w:top w:val="nil"/>
              <w:left w:val="nil"/>
              <w:bottom w:val="single" w:sz="4" w:space="0" w:color="auto"/>
              <w:right w:val="single" w:sz="8" w:space="0" w:color="auto"/>
            </w:tcBorders>
            <w:shd w:val="clear" w:color="auto" w:fill="auto"/>
            <w:vAlign w:val="center"/>
            <w:hideMark/>
          </w:tcPr>
          <w:p w14:paraId="7A23717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tecnológico aplicado</w:t>
            </w:r>
          </w:p>
        </w:tc>
      </w:tr>
      <w:tr w:rsidR="008A517F" w:rsidRPr="00F227D3" w14:paraId="4D2BEAA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027FB0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8D6ACD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EB07CE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2.1.5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3B4A5D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un marco regulatorio que permita la creación y crecimiento empresarial en la entidad.</w:t>
            </w:r>
          </w:p>
        </w:tc>
        <w:tc>
          <w:tcPr>
            <w:tcW w:w="606" w:type="pct"/>
            <w:tcBorders>
              <w:top w:val="nil"/>
              <w:left w:val="nil"/>
              <w:bottom w:val="single" w:sz="4" w:space="0" w:color="auto"/>
              <w:right w:val="single" w:sz="4" w:space="0" w:color="auto"/>
            </w:tcBorders>
            <w:shd w:val="clear" w:color="auto" w:fill="auto"/>
            <w:vAlign w:val="center"/>
            <w:hideMark/>
          </w:tcPr>
          <w:p w14:paraId="144B604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01030501</w:t>
            </w:r>
          </w:p>
        </w:tc>
        <w:tc>
          <w:tcPr>
            <w:tcW w:w="1570" w:type="pct"/>
            <w:tcBorders>
              <w:top w:val="nil"/>
              <w:left w:val="nil"/>
              <w:bottom w:val="single" w:sz="4" w:space="0" w:color="auto"/>
              <w:right w:val="single" w:sz="8" w:space="0" w:color="auto"/>
            </w:tcBorders>
            <w:shd w:val="clear" w:color="auto" w:fill="auto"/>
            <w:vAlign w:val="center"/>
            <w:hideMark/>
          </w:tcPr>
          <w:p w14:paraId="2ABA6E7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Asistencia jurídica al ejecutivo</w:t>
            </w:r>
          </w:p>
        </w:tc>
      </w:tr>
      <w:tr w:rsidR="008A517F" w:rsidRPr="00F227D3" w14:paraId="6031AD3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8D5B6F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9D9520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12D0C7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844325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B4BBF7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03010201</w:t>
            </w:r>
          </w:p>
        </w:tc>
        <w:tc>
          <w:tcPr>
            <w:tcW w:w="1570" w:type="pct"/>
            <w:tcBorders>
              <w:top w:val="nil"/>
              <w:left w:val="nil"/>
              <w:bottom w:val="single" w:sz="4" w:space="0" w:color="auto"/>
              <w:right w:val="single" w:sz="8" w:space="0" w:color="auto"/>
            </w:tcBorders>
            <w:shd w:val="clear" w:color="auto" w:fill="auto"/>
            <w:vAlign w:val="center"/>
            <w:hideMark/>
          </w:tcPr>
          <w:p w14:paraId="63FC46B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Empleo</w:t>
            </w:r>
          </w:p>
        </w:tc>
      </w:tr>
      <w:tr w:rsidR="008A517F" w:rsidRPr="00F227D3" w14:paraId="04D81A7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CCE6BB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6085FA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A4A0D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605979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F9548C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03010202</w:t>
            </w:r>
          </w:p>
        </w:tc>
        <w:tc>
          <w:tcPr>
            <w:tcW w:w="1570" w:type="pct"/>
            <w:tcBorders>
              <w:top w:val="nil"/>
              <w:left w:val="nil"/>
              <w:bottom w:val="single" w:sz="4" w:space="0" w:color="auto"/>
              <w:right w:val="single" w:sz="8" w:space="0" w:color="auto"/>
            </w:tcBorders>
            <w:shd w:val="clear" w:color="auto" w:fill="auto"/>
            <w:vAlign w:val="center"/>
            <w:hideMark/>
          </w:tcPr>
          <w:p w14:paraId="4D16F59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Administrativo y laboral</w:t>
            </w:r>
          </w:p>
        </w:tc>
      </w:tr>
      <w:tr w:rsidR="008A517F" w:rsidRPr="00F227D3" w14:paraId="5A04523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17B153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9E92F8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1D20EF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294CBE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1605E1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1907C45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6471030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2D1DCB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80C69A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F3E5FE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6F0C20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D4F91F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03050103</w:t>
            </w:r>
          </w:p>
        </w:tc>
        <w:tc>
          <w:tcPr>
            <w:tcW w:w="1570" w:type="pct"/>
            <w:tcBorders>
              <w:top w:val="nil"/>
              <w:left w:val="nil"/>
              <w:bottom w:val="single" w:sz="4" w:space="0" w:color="auto"/>
              <w:right w:val="single" w:sz="8" w:space="0" w:color="auto"/>
            </w:tcBorders>
            <w:shd w:val="clear" w:color="auto" w:fill="auto"/>
            <w:vAlign w:val="center"/>
            <w:hideMark/>
          </w:tcPr>
          <w:p w14:paraId="309F259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infraestructura para el transporte terrestre</w:t>
            </w:r>
          </w:p>
        </w:tc>
      </w:tr>
      <w:tr w:rsidR="008A517F" w:rsidRPr="00F227D3" w14:paraId="30E412C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E8E8E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E0CAF2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7A7207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196284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894604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03090301</w:t>
            </w:r>
          </w:p>
        </w:tc>
        <w:tc>
          <w:tcPr>
            <w:tcW w:w="1570" w:type="pct"/>
            <w:tcBorders>
              <w:top w:val="nil"/>
              <w:left w:val="nil"/>
              <w:bottom w:val="single" w:sz="4" w:space="0" w:color="auto"/>
              <w:right w:val="single" w:sz="8" w:space="0" w:color="auto"/>
            </w:tcBorders>
            <w:shd w:val="clear" w:color="auto" w:fill="auto"/>
            <w:vAlign w:val="center"/>
            <w:hideMark/>
          </w:tcPr>
          <w:p w14:paraId="7F3F0D0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Promoción artesanal</w:t>
            </w:r>
          </w:p>
        </w:tc>
      </w:tr>
      <w:tr w:rsidR="008A517F" w:rsidRPr="00F227D3" w14:paraId="0678CC6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8B0FD3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8EDEA4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A42CAA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2.1.6</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F65C03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Reorientar el desarrollo industrial.</w:t>
            </w:r>
          </w:p>
        </w:tc>
        <w:tc>
          <w:tcPr>
            <w:tcW w:w="606" w:type="pct"/>
            <w:tcBorders>
              <w:top w:val="nil"/>
              <w:left w:val="nil"/>
              <w:bottom w:val="single" w:sz="4" w:space="0" w:color="auto"/>
              <w:right w:val="single" w:sz="4" w:space="0" w:color="auto"/>
            </w:tcBorders>
            <w:shd w:val="clear" w:color="auto" w:fill="auto"/>
            <w:vAlign w:val="center"/>
            <w:hideMark/>
          </w:tcPr>
          <w:p w14:paraId="0D8CADE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68F7D37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6C5AB0A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345960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F988C5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A4DAA1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084351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AF668C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03090301</w:t>
            </w:r>
          </w:p>
        </w:tc>
        <w:tc>
          <w:tcPr>
            <w:tcW w:w="1570" w:type="pct"/>
            <w:tcBorders>
              <w:top w:val="nil"/>
              <w:left w:val="nil"/>
              <w:bottom w:val="single" w:sz="4" w:space="0" w:color="auto"/>
              <w:right w:val="single" w:sz="8" w:space="0" w:color="auto"/>
            </w:tcBorders>
            <w:shd w:val="clear" w:color="auto" w:fill="auto"/>
            <w:vAlign w:val="center"/>
            <w:hideMark/>
          </w:tcPr>
          <w:p w14:paraId="3A1FADC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Promoción artesanal</w:t>
            </w:r>
          </w:p>
        </w:tc>
      </w:tr>
      <w:tr w:rsidR="008A517F" w:rsidRPr="00F227D3" w14:paraId="2F68D8F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E384F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15D812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B2F4B0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2.1.7</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05DC09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Incrementar la captación de inversión nacional y extranjera.</w:t>
            </w:r>
          </w:p>
        </w:tc>
        <w:tc>
          <w:tcPr>
            <w:tcW w:w="606" w:type="pct"/>
            <w:tcBorders>
              <w:top w:val="nil"/>
              <w:left w:val="nil"/>
              <w:bottom w:val="single" w:sz="4" w:space="0" w:color="auto"/>
              <w:right w:val="single" w:sz="4" w:space="0" w:color="auto"/>
            </w:tcBorders>
            <w:shd w:val="clear" w:color="auto" w:fill="auto"/>
            <w:vAlign w:val="center"/>
            <w:hideMark/>
          </w:tcPr>
          <w:p w14:paraId="07B2CBC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02020601</w:t>
            </w:r>
          </w:p>
        </w:tc>
        <w:tc>
          <w:tcPr>
            <w:tcW w:w="1570" w:type="pct"/>
            <w:tcBorders>
              <w:top w:val="nil"/>
              <w:left w:val="nil"/>
              <w:bottom w:val="single" w:sz="4" w:space="0" w:color="auto"/>
              <w:right w:val="single" w:sz="8" w:space="0" w:color="auto"/>
            </w:tcBorders>
            <w:shd w:val="clear" w:color="auto" w:fill="auto"/>
            <w:vAlign w:val="center"/>
            <w:hideMark/>
          </w:tcPr>
          <w:p w14:paraId="713F95F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los servicios comunales</w:t>
            </w:r>
          </w:p>
        </w:tc>
      </w:tr>
      <w:tr w:rsidR="008A517F" w:rsidRPr="00F227D3" w14:paraId="1973C62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457F9B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E13724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B13688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29EDED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3D87E8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03010101</w:t>
            </w:r>
          </w:p>
        </w:tc>
        <w:tc>
          <w:tcPr>
            <w:tcW w:w="1570" w:type="pct"/>
            <w:tcBorders>
              <w:top w:val="nil"/>
              <w:left w:val="nil"/>
              <w:bottom w:val="single" w:sz="4" w:space="0" w:color="auto"/>
              <w:right w:val="single" w:sz="8" w:space="0" w:color="auto"/>
            </w:tcBorders>
            <w:shd w:val="clear" w:color="auto" w:fill="auto"/>
            <w:vAlign w:val="center"/>
            <w:hideMark/>
          </w:tcPr>
          <w:p w14:paraId="2379F9E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Promoción internacional</w:t>
            </w:r>
          </w:p>
        </w:tc>
      </w:tr>
      <w:tr w:rsidR="008A517F" w:rsidRPr="00F227D3" w14:paraId="13D379C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9851CA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2A9411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2338E1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EDFB83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7A9F87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4EAE67D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60A297B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2F2AD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2ECEBF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625C87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2.1.8</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2882D4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Definir e impulsar una agenda de desarrollo regional a partir de las vocaciones productivas de cada región.</w:t>
            </w:r>
          </w:p>
        </w:tc>
        <w:tc>
          <w:tcPr>
            <w:tcW w:w="606" w:type="pct"/>
            <w:tcBorders>
              <w:top w:val="nil"/>
              <w:left w:val="nil"/>
              <w:bottom w:val="single" w:sz="4" w:space="0" w:color="auto"/>
              <w:right w:val="single" w:sz="4" w:space="0" w:color="auto"/>
            </w:tcBorders>
            <w:shd w:val="clear" w:color="auto" w:fill="auto"/>
            <w:vAlign w:val="center"/>
            <w:hideMark/>
          </w:tcPr>
          <w:p w14:paraId="5D3D277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03020102</w:t>
            </w:r>
          </w:p>
        </w:tc>
        <w:tc>
          <w:tcPr>
            <w:tcW w:w="1570" w:type="pct"/>
            <w:tcBorders>
              <w:top w:val="nil"/>
              <w:left w:val="nil"/>
              <w:bottom w:val="single" w:sz="4" w:space="0" w:color="auto"/>
              <w:right w:val="single" w:sz="8" w:space="0" w:color="auto"/>
            </w:tcBorders>
            <w:shd w:val="clear" w:color="auto" w:fill="auto"/>
            <w:vAlign w:val="center"/>
            <w:hideMark/>
          </w:tcPr>
          <w:p w14:paraId="0E1F44E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a productores rurales</w:t>
            </w:r>
          </w:p>
        </w:tc>
      </w:tr>
      <w:tr w:rsidR="008A517F" w:rsidRPr="00F227D3" w14:paraId="33D4E24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8A282B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D7CCA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76795B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BE7B4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315807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03040101</w:t>
            </w:r>
          </w:p>
        </w:tc>
        <w:tc>
          <w:tcPr>
            <w:tcW w:w="1570" w:type="pct"/>
            <w:tcBorders>
              <w:top w:val="nil"/>
              <w:left w:val="nil"/>
              <w:bottom w:val="single" w:sz="4" w:space="0" w:color="auto"/>
              <w:right w:val="single" w:sz="8" w:space="0" w:color="auto"/>
            </w:tcBorders>
            <w:shd w:val="clear" w:color="auto" w:fill="auto"/>
            <w:vAlign w:val="center"/>
            <w:hideMark/>
          </w:tcPr>
          <w:p w14:paraId="7AEEBCF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a la minería</w:t>
            </w:r>
          </w:p>
        </w:tc>
      </w:tr>
      <w:tr w:rsidR="008A517F" w:rsidRPr="00F227D3" w14:paraId="001BB3D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8F938E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C0996F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6F25F4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B3DC17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B33E58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30F9F43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2466C1F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1CECC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59730D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43A04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0C1B1B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1CA8DB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03050103</w:t>
            </w:r>
          </w:p>
        </w:tc>
        <w:tc>
          <w:tcPr>
            <w:tcW w:w="1570" w:type="pct"/>
            <w:tcBorders>
              <w:top w:val="nil"/>
              <w:left w:val="nil"/>
              <w:bottom w:val="single" w:sz="4" w:space="0" w:color="auto"/>
              <w:right w:val="single" w:sz="8" w:space="0" w:color="auto"/>
            </w:tcBorders>
            <w:shd w:val="clear" w:color="auto" w:fill="auto"/>
            <w:vAlign w:val="center"/>
            <w:hideMark/>
          </w:tcPr>
          <w:p w14:paraId="32ACA5F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infraestructura para el transporte terrestre</w:t>
            </w:r>
          </w:p>
        </w:tc>
      </w:tr>
      <w:tr w:rsidR="008A517F" w:rsidRPr="00F227D3" w14:paraId="63AE940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52B785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FB4A57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03D2D8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608B0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656769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03050401</w:t>
            </w:r>
          </w:p>
        </w:tc>
        <w:tc>
          <w:tcPr>
            <w:tcW w:w="1570" w:type="pct"/>
            <w:tcBorders>
              <w:top w:val="nil"/>
              <w:left w:val="nil"/>
              <w:bottom w:val="single" w:sz="4" w:space="0" w:color="auto"/>
              <w:right w:val="single" w:sz="8" w:space="0" w:color="auto"/>
            </w:tcBorders>
            <w:shd w:val="clear" w:color="auto" w:fill="auto"/>
            <w:vAlign w:val="center"/>
            <w:hideMark/>
          </w:tcPr>
          <w:p w14:paraId="1E0FEAC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comunicación aérea</w:t>
            </w:r>
          </w:p>
        </w:tc>
      </w:tr>
      <w:tr w:rsidR="008A517F" w:rsidRPr="00F227D3" w14:paraId="68B1E2F4"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3B72CD0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2.2</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3E306D9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Incrementar de manera sustentable la producción, calidad, eficiencia, productividad y competitividad del sector primario.</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2EA2BB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2.2.1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C9B620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Incrementar la competitividad de los productores agrícolas de la entidad por medio de mejoras en su productividad y calidad.</w:t>
            </w:r>
          </w:p>
        </w:tc>
        <w:tc>
          <w:tcPr>
            <w:tcW w:w="606" w:type="pct"/>
            <w:tcBorders>
              <w:top w:val="nil"/>
              <w:left w:val="nil"/>
              <w:bottom w:val="single" w:sz="4" w:space="0" w:color="auto"/>
              <w:right w:val="single" w:sz="4" w:space="0" w:color="auto"/>
            </w:tcBorders>
            <w:shd w:val="clear" w:color="auto" w:fill="auto"/>
            <w:vAlign w:val="center"/>
            <w:hideMark/>
          </w:tcPr>
          <w:p w14:paraId="000D2F0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01080301</w:t>
            </w:r>
          </w:p>
        </w:tc>
        <w:tc>
          <w:tcPr>
            <w:tcW w:w="1570" w:type="pct"/>
            <w:tcBorders>
              <w:top w:val="nil"/>
              <w:left w:val="nil"/>
              <w:bottom w:val="single" w:sz="4" w:space="0" w:color="auto"/>
              <w:right w:val="single" w:sz="8" w:space="0" w:color="auto"/>
            </w:tcBorders>
            <w:shd w:val="clear" w:color="auto" w:fill="auto"/>
            <w:vAlign w:val="center"/>
            <w:hideMark/>
          </w:tcPr>
          <w:p w14:paraId="14D273D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Comunicación pública y fortalecimiento informativo</w:t>
            </w:r>
          </w:p>
        </w:tc>
      </w:tr>
      <w:tr w:rsidR="008A517F" w:rsidRPr="00F227D3" w14:paraId="7E3AB20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B5CA3D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C0576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896293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3B9585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87EBE3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6154688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4AE7A9E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CCC65C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8683AD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1A6E80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B205A2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32EEBC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03020102</w:t>
            </w:r>
          </w:p>
        </w:tc>
        <w:tc>
          <w:tcPr>
            <w:tcW w:w="1570" w:type="pct"/>
            <w:tcBorders>
              <w:top w:val="nil"/>
              <w:left w:val="nil"/>
              <w:bottom w:val="single" w:sz="4" w:space="0" w:color="auto"/>
              <w:right w:val="single" w:sz="8" w:space="0" w:color="auto"/>
            </w:tcBorders>
            <w:shd w:val="clear" w:color="auto" w:fill="auto"/>
            <w:vAlign w:val="center"/>
            <w:hideMark/>
          </w:tcPr>
          <w:p w14:paraId="2A16E1F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a productores rurales</w:t>
            </w:r>
          </w:p>
        </w:tc>
      </w:tr>
      <w:tr w:rsidR="008A517F" w:rsidRPr="00F227D3" w14:paraId="3E30629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46EEA3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E1B7F1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FE78A0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0A6B48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668D9F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03020103</w:t>
            </w:r>
          </w:p>
        </w:tc>
        <w:tc>
          <w:tcPr>
            <w:tcW w:w="1570" w:type="pct"/>
            <w:tcBorders>
              <w:top w:val="nil"/>
              <w:left w:val="nil"/>
              <w:bottom w:val="single" w:sz="4" w:space="0" w:color="auto"/>
              <w:right w:val="single" w:sz="8" w:space="0" w:color="auto"/>
            </w:tcBorders>
            <w:shd w:val="clear" w:color="auto" w:fill="auto"/>
            <w:vAlign w:val="center"/>
            <w:hideMark/>
          </w:tcPr>
          <w:p w14:paraId="5F7FA02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pecuario</w:t>
            </w:r>
          </w:p>
        </w:tc>
      </w:tr>
      <w:tr w:rsidR="008A517F" w:rsidRPr="00F227D3" w14:paraId="5B1F1D0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1442EC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FC43B6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6288CF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CB53E7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02B425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03020104</w:t>
            </w:r>
          </w:p>
        </w:tc>
        <w:tc>
          <w:tcPr>
            <w:tcW w:w="1570" w:type="pct"/>
            <w:tcBorders>
              <w:top w:val="nil"/>
              <w:left w:val="nil"/>
              <w:bottom w:val="single" w:sz="4" w:space="0" w:color="auto"/>
              <w:right w:val="single" w:sz="8" w:space="0" w:color="auto"/>
            </w:tcBorders>
            <w:shd w:val="clear" w:color="auto" w:fill="auto"/>
            <w:vAlign w:val="center"/>
            <w:hideMark/>
          </w:tcPr>
          <w:p w14:paraId="369DB46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Sanidad, inocuidad y calidad agroalimentaria</w:t>
            </w:r>
          </w:p>
        </w:tc>
      </w:tr>
      <w:tr w:rsidR="008A517F" w:rsidRPr="00F227D3" w14:paraId="7547931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3AA4DB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773749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34B9C6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6BC821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8D8C38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03020301</w:t>
            </w:r>
          </w:p>
        </w:tc>
        <w:tc>
          <w:tcPr>
            <w:tcW w:w="1570" w:type="pct"/>
            <w:tcBorders>
              <w:top w:val="nil"/>
              <w:left w:val="nil"/>
              <w:bottom w:val="single" w:sz="4" w:space="0" w:color="auto"/>
              <w:right w:val="single" w:sz="8" w:space="0" w:color="auto"/>
            </w:tcBorders>
            <w:shd w:val="clear" w:color="auto" w:fill="auto"/>
            <w:vAlign w:val="center"/>
            <w:hideMark/>
          </w:tcPr>
          <w:p w14:paraId="6ED17A2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acuícola</w:t>
            </w:r>
          </w:p>
        </w:tc>
      </w:tr>
      <w:tr w:rsidR="008A517F" w:rsidRPr="00F227D3" w14:paraId="70346F5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5E2B54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551D34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F239DF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2.2.2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46EFB2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la investigación para la generación y transferencia de tecnología agropecuaria.</w:t>
            </w:r>
          </w:p>
        </w:tc>
        <w:tc>
          <w:tcPr>
            <w:tcW w:w="606" w:type="pct"/>
            <w:tcBorders>
              <w:top w:val="nil"/>
              <w:left w:val="nil"/>
              <w:bottom w:val="single" w:sz="4" w:space="0" w:color="auto"/>
              <w:right w:val="single" w:sz="4" w:space="0" w:color="auto"/>
            </w:tcBorders>
            <w:shd w:val="clear" w:color="auto" w:fill="auto"/>
            <w:vAlign w:val="center"/>
            <w:hideMark/>
          </w:tcPr>
          <w:p w14:paraId="60A5970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4BA0BB0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318BB63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6A0F88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86A763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745A7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62732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8D7DDB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03020101</w:t>
            </w:r>
          </w:p>
        </w:tc>
        <w:tc>
          <w:tcPr>
            <w:tcW w:w="1570" w:type="pct"/>
            <w:tcBorders>
              <w:top w:val="nil"/>
              <w:left w:val="nil"/>
              <w:bottom w:val="single" w:sz="4" w:space="0" w:color="auto"/>
              <w:right w:val="single" w:sz="8" w:space="0" w:color="auto"/>
            </w:tcBorders>
            <w:shd w:val="clear" w:color="auto" w:fill="auto"/>
            <w:vAlign w:val="center"/>
            <w:hideMark/>
          </w:tcPr>
          <w:p w14:paraId="3C62B37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agrícola</w:t>
            </w:r>
          </w:p>
        </w:tc>
      </w:tr>
      <w:tr w:rsidR="008A517F" w:rsidRPr="00F227D3" w14:paraId="08B504B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7DA61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FEC9E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3947A5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226E02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871417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03020103</w:t>
            </w:r>
          </w:p>
        </w:tc>
        <w:tc>
          <w:tcPr>
            <w:tcW w:w="1570" w:type="pct"/>
            <w:tcBorders>
              <w:top w:val="nil"/>
              <w:left w:val="nil"/>
              <w:bottom w:val="single" w:sz="4" w:space="0" w:color="auto"/>
              <w:right w:val="single" w:sz="8" w:space="0" w:color="auto"/>
            </w:tcBorders>
            <w:shd w:val="clear" w:color="auto" w:fill="auto"/>
            <w:vAlign w:val="center"/>
            <w:hideMark/>
          </w:tcPr>
          <w:p w14:paraId="6BE9F04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pecuario</w:t>
            </w:r>
          </w:p>
        </w:tc>
      </w:tr>
      <w:tr w:rsidR="008A517F" w:rsidRPr="00F227D3" w14:paraId="62F0C0C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383415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D6E846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3DAC03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A0D7CA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274487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03020104</w:t>
            </w:r>
          </w:p>
        </w:tc>
        <w:tc>
          <w:tcPr>
            <w:tcW w:w="1570" w:type="pct"/>
            <w:tcBorders>
              <w:top w:val="nil"/>
              <w:left w:val="nil"/>
              <w:bottom w:val="single" w:sz="4" w:space="0" w:color="auto"/>
              <w:right w:val="single" w:sz="8" w:space="0" w:color="auto"/>
            </w:tcBorders>
            <w:shd w:val="clear" w:color="auto" w:fill="auto"/>
            <w:vAlign w:val="center"/>
            <w:hideMark/>
          </w:tcPr>
          <w:p w14:paraId="420C0A3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Sanidad, inocuidad y calidad agroalimentaria</w:t>
            </w:r>
          </w:p>
        </w:tc>
      </w:tr>
      <w:tr w:rsidR="008A517F" w:rsidRPr="00F227D3" w14:paraId="2A9B7AE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920E9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EBB6CE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74D0BF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1D1ECB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D72C90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03080201</w:t>
            </w:r>
          </w:p>
        </w:tc>
        <w:tc>
          <w:tcPr>
            <w:tcW w:w="1570" w:type="pct"/>
            <w:tcBorders>
              <w:top w:val="nil"/>
              <w:left w:val="nil"/>
              <w:bottom w:val="single" w:sz="4" w:space="0" w:color="auto"/>
              <w:right w:val="single" w:sz="8" w:space="0" w:color="auto"/>
            </w:tcBorders>
            <w:shd w:val="clear" w:color="auto" w:fill="auto"/>
            <w:vAlign w:val="center"/>
            <w:hideMark/>
          </w:tcPr>
          <w:p w14:paraId="5795D86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tecnológico aplicado</w:t>
            </w:r>
          </w:p>
        </w:tc>
      </w:tr>
      <w:tr w:rsidR="008A517F" w:rsidRPr="00F227D3" w14:paraId="49DB1F0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9C6AC1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5C49C5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2AF637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D88AC1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F3EEDF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03080301</w:t>
            </w:r>
          </w:p>
        </w:tc>
        <w:tc>
          <w:tcPr>
            <w:tcW w:w="1570" w:type="pct"/>
            <w:tcBorders>
              <w:top w:val="nil"/>
              <w:left w:val="nil"/>
              <w:bottom w:val="single" w:sz="4" w:space="0" w:color="auto"/>
              <w:right w:val="single" w:sz="8" w:space="0" w:color="auto"/>
            </w:tcBorders>
            <w:shd w:val="clear" w:color="auto" w:fill="auto"/>
            <w:vAlign w:val="center"/>
            <w:hideMark/>
          </w:tcPr>
          <w:p w14:paraId="6C3BB6A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Cambio tecnológico en el sector agropecuario</w:t>
            </w:r>
          </w:p>
        </w:tc>
      </w:tr>
      <w:tr w:rsidR="008A517F" w:rsidRPr="00F227D3" w14:paraId="4C1914D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6421AD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10CBF5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116260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2.2.3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9BDD32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Aumentar la eficiencia y capacidad productiva pecuaria en la entidad.</w:t>
            </w:r>
          </w:p>
        </w:tc>
        <w:tc>
          <w:tcPr>
            <w:tcW w:w="606" w:type="pct"/>
            <w:tcBorders>
              <w:top w:val="nil"/>
              <w:left w:val="nil"/>
              <w:bottom w:val="single" w:sz="4" w:space="0" w:color="auto"/>
              <w:right w:val="single" w:sz="4" w:space="0" w:color="auto"/>
            </w:tcBorders>
            <w:shd w:val="clear" w:color="auto" w:fill="auto"/>
            <w:vAlign w:val="center"/>
            <w:hideMark/>
          </w:tcPr>
          <w:p w14:paraId="525B501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141D88E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0F385A2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941C55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B3D564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B23C56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657B6C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E0C1EB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03020103</w:t>
            </w:r>
          </w:p>
        </w:tc>
        <w:tc>
          <w:tcPr>
            <w:tcW w:w="1570" w:type="pct"/>
            <w:tcBorders>
              <w:top w:val="nil"/>
              <w:left w:val="nil"/>
              <w:bottom w:val="single" w:sz="4" w:space="0" w:color="auto"/>
              <w:right w:val="single" w:sz="8" w:space="0" w:color="auto"/>
            </w:tcBorders>
            <w:shd w:val="clear" w:color="auto" w:fill="auto"/>
            <w:vAlign w:val="center"/>
            <w:hideMark/>
          </w:tcPr>
          <w:p w14:paraId="72039A0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pecuario</w:t>
            </w:r>
          </w:p>
        </w:tc>
      </w:tr>
      <w:tr w:rsidR="008A517F" w:rsidRPr="00F227D3" w14:paraId="7932FC0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FE6732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6DDD20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6D01FD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962D3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F69DE6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03020104</w:t>
            </w:r>
          </w:p>
        </w:tc>
        <w:tc>
          <w:tcPr>
            <w:tcW w:w="1570" w:type="pct"/>
            <w:tcBorders>
              <w:top w:val="nil"/>
              <w:left w:val="nil"/>
              <w:bottom w:val="single" w:sz="4" w:space="0" w:color="auto"/>
              <w:right w:val="single" w:sz="8" w:space="0" w:color="auto"/>
            </w:tcBorders>
            <w:shd w:val="clear" w:color="auto" w:fill="auto"/>
            <w:vAlign w:val="center"/>
            <w:hideMark/>
          </w:tcPr>
          <w:p w14:paraId="3B85058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Sanidad, inocuidad y calidad agroalimentaria</w:t>
            </w:r>
          </w:p>
        </w:tc>
      </w:tr>
      <w:tr w:rsidR="008A517F" w:rsidRPr="00F227D3" w14:paraId="3744298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3FB00B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F574F7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39039B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F01C3E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1C5E3F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03080301</w:t>
            </w:r>
          </w:p>
        </w:tc>
        <w:tc>
          <w:tcPr>
            <w:tcW w:w="1570" w:type="pct"/>
            <w:tcBorders>
              <w:top w:val="nil"/>
              <w:left w:val="nil"/>
              <w:bottom w:val="single" w:sz="4" w:space="0" w:color="auto"/>
              <w:right w:val="single" w:sz="8" w:space="0" w:color="auto"/>
            </w:tcBorders>
            <w:shd w:val="clear" w:color="auto" w:fill="auto"/>
            <w:vAlign w:val="center"/>
            <w:hideMark/>
          </w:tcPr>
          <w:p w14:paraId="3FC658A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Cambio tecnológico en el sector agropecuario</w:t>
            </w:r>
          </w:p>
        </w:tc>
      </w:tr>
      <w:tr w:rsidR="008A517F" w:rsidRPr="00F227D3" w14:paraId="5A823FF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CF9191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B44A8C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40AB15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2.2.4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941CCB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Propiciar el desarrollo de la actividad acuícola en la entidad.</w:t>
            </w:r>
          </w:p>
        </w:tc>
        <w:tc>
          <w:tcPr>
            <w:tcW w:w="606" w:type="pct"/>
            <w:tcBorders>
              <w:top w:val="nil"/>
              <w:left w:val="nil"/>
              <w:bottom w:val="single" w:sz="4" w:space="0" w:color="auto"/>
              <w:right w:val="single" w:sz="4" w:space="0" w:color="auto"/>
            </w:tcBorders>
            <w:shd w:val="clear" w:color="auto" w:fill="auto"/>
            <w:vAlign w:val="center"/>
            <w:hideMark/>
          </w:tcPr>
          <w:p w14:paraId="3C57633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03020104</w:t>
            </w:r>
          </w:p>
        </w:tc>
        <w:tc>
          <w:tcPr>
            <w:tcW w:w="1570" w:type="pct"/>
            <w:tcBorders>
              <w:top w:val="nil"/>
              <w:left w:val="nil"/>
              <w:bottom w:val="single" w:sz="4" w:space="0" w:color="auto"/>
              <w:right w:val="single" w:sz="8" w:space="0" w:color="auto"/>
            </w:tcBorders>
            <w:shd w:val="clear" w:color="auto" w:fill="auto"/>
            <w:vAlign w:val="center"/>
            <w:hideMark/>
          </w:tcPr>
          <w:p w14:paraId="7F8633E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Sanidad, inocuidad y calidad agroalimentaria</w:t>
            </w:r>
          </w:p>
        </w:tc>
      </w:tr>
      <w:tr w:rsidR="008A517F" w:rsidRPr="00F227D3" w14:paraId="6CDEACC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1DBF9B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F0789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F43BF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51D946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AD25E7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03020301</w:t>
            </w:r>
          </w:p>
        </w:tc>
        <w:tc>
          <w:tcPr>
            <w:tcW w:w="1570" w:type="pct"/>
            <w:tcBorders>
              <w:top w:val="nil"/>
              <w:left w:val="nil"/>
              <w:bottom w:val="single" w:sz="4" w:space="0" w:color="auto"/>
              <w:right w:val="single" w:sz="8" w:space="0" w:color="auto"/>
            </w:tcBorders>
            <w:shd w:val="clear" w:color="auto" w:fill="auto"/>
            <w:vAlign w:val="center"/>
            <w:hideMark/>
          </w:tcPr>
          <w:p w14:paraId="137E3C5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acuícola</w:t>
            </w:r>
          </w:p>
        </w:tc>
      </w:tr>
      <w:tr w:rsidR="008A517F" w:rsidRPr="00F227D3" w14:paraId="0921E31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59724D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26CF7C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96AD64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2.2.5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2AA353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las cadenas de valor en el sector agropecuario desde el productor al consumidor.</w:t>
            </w:r>
          </w:p>
        </w:tc>
        <w:tc>
          <w:tcPr>
            <w:tcW w:w="606" w:type="pct"/>
            <w:tcBorders>
              <w:top w:val="nil"/>
              <w:left w:val="nil"/>
              <w:bottom w:val="single" w:sz="4" w:space="0" w:color="auto"/>
              <w:right w:val="single" w:sz="4" w:space="0" w:color="auto"/>
            </w:tcBorders>
            <w:shd w:val="clear" w:color="auto" w:fill="auto"/>
            <w:vAlign w:val="center"/>
            <w:hideMark/>
          </w:tcPr>
          <w:p w14:paraId="56C9236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7D60E44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78A0881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412A44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A35225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37348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8B83C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EFD00F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03020102</w:t>
            </w:r>
          </w:p>
        </w:tc>
        <w:tc>
          <w:tcPr>
            <w:tcW w:w="1570" w:type="pct"/>
            <w:tcBorders>
              <w:top w:val="nil"/>
              <w:left w:val="nil"/>
              <w:bottom w:val="single" w:sz="4" w:space="0" w:color="auto"/>
              <w:right w:val="single" w:sz="8" w:space="0" w:color="auto"/>
            </w:tcBorders>
            <w:shd w:val="clear" w:color="auto" w:fill="auto"/>
            <w:vAlign w:val="center"/>
            <w:hideMark/>
          </w:tcPr>
          <w:p w14:paraId="4B1B7D3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a productores rurales</w:t>
            </w:r>
          </w:p>
        </w:tc>
      </w:tr>
      <w:tr w:rsidR="008A517F" w:rsidRPr="00F227D3" w14:paraId="57F2306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192C38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6633F8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889B83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66D3EC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80ED4A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03020103</w:t>
            </w:r>
          </w:p>
        </w:tc>
        <w:tc>
          <w:tcPr>
            <w:tcW w:w="1570" w:type="pct"/>
            <w:tcBorders>
              <w:top w:val="nil"/>
              <w:left w:val="nil"/>
              <w:bottom w:val="single" w:sz="4" w:space="0" w:color="auto"/>
              <w:right w:val="single" w:sz="8" w:space="0" w:color="auto"/>
            </w:tcBorders>
            <w:shd w:val="clear" w:color="auto" w:fill="auto"/>
            <w:vAlign w:val="center"/>
            <w:hideMark/>
          </w:tcPr>
          <w:p w14:paraId="4C00DB8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pecuario</w:t>
            </w:r>
          </w:p>
        </w:tc>
      </w:tr>
      <w:tr w:rsidR="008A517F" w:rsidRPr="00F227D3" w14:paraId="25F0CB5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1384E1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817A9C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EDA368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46BA8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11AB2B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03020104</w:t>
            </w:r>
          </w:p>
        </w:tc>
        <w:tc>
          <w:tcPr>
            <w:tcW w:w="1570" w:type="pct"/>
            <w:tcBorders>
              <w:top w:val="nil"/>
              <w:left w:val="nil"/>
              <w:bottom w:val="single" w:sz="4" w:space="0" w:color="auto"/>
              <w:right w:val="single" w:sz="8" w:space="0" w:color="auto"/>
            </w:tcBorders>
            <w:shd w:val="clear" w:color="auto" w:fill="auto"/>
            <w:vAlign w:val="center"/>
            <w:hideMark/>
          </w:tcPr>
          <w:p w14:paraId="2846247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Sanidad, inocuidad y calidad agroalimentaria</w:t>
            </w:r>
          </w:p>
        </w:tc>
      </w:tr>
      <w:tr w:rsidR="008A517F" w:rsidRPr="00F227D3" w14:paraId="12CF01F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1B646C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8C5857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C9E5C9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253847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90EBC0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03080201</w:t>
            </w:r>
          </w:p>
        </w:tc>
        <w:tc>
          <w:tcPr>
            <w:tcW w:w="1570" w:type="pct"/>
            <w:tcBorders>
              <w:top w:val="nil"/>
              <w:left w:val="nil"/>
              <w:bottom w:val="single" w:sz="4" w:space="0" w:color="auto"/>
              <w:right w:val="single" w:sz="8" w:space="0" w:color="auto"/>
            </w:tcBorders>
            <w:shd w:val="clear" w:color="auto" w:fill="auto"/>
            <w:vAlign w:val="center"/>
            <w:hideMark/>
          </w:tcPr>
          <w:p w14:paraId="0551163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tecnológico aplicado</w:t>
            </w:r>
          </w:p>
        </w:tc>
      </w:tr>
      <w:tr w:rsidR="008A517F" w:rsidRPr="00F227D3" w14:paraId="3994E34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A8C535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465802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4F137D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2.2.6</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4F7583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 infraestructura hidroagrícola y rural de la entidad para el manejo sostenible de recursos en el campo.</w:t>
            </w:r>
          </w:p>
        </w:tc>
        <w:tc>
          <w:tcPr>
            <w:tcW w:w="606" w:type="pct"/>
            <w:tcBorders>
              <w:top w:val="nil"/>
              <w:left w:val="nil"/>
              <w:bottom w:val="single" w:sz="4" w:space="0" w:color="auto"/>
              <w:right w:val="single" w:sz="4" w:space="0" w:color="auto"/>
            </w:tcBorders>
            <w:shd w:val="clear" w:color="auto" w:fill="auto"/>
            <w:vAlign w:val="center"/>
            <w:hideMark/>
          </w:tcPr>
          <w:p w14:paraId="3000298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1145B09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008FB54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FDF104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B7F46B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CC8775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196A8B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BD3F84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03020501</w:t>
            </w:r>
          </w:p>
        </w:tc>
        <w:tc>
          <w:tcPr>
            <w:tcW w:w="1570" w:type="pct"/>
            <w:tcBorders>
              <w:top w:val="nil"/>
              <w:left w:val="nil"/>
              <w:bottom w:val="single" w:sz="4" w:space="0" w:color="auto"/>
              <w:right w:val="single" w:sz="8" w:space="0" w:color="auto"/>
            </w:tcBorders>
            <w:shd w:val="clear" w:color="auto" w:fill="auto"/>
            <w:vAlign w:val="center"/>
            <w:hideMark/>
          </w:tcPr>
          <w:p w14:paraId="3DE7CC2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Infraestructura hidroagrícola</w:t>
            </w:r>
          </w:p>
        </w:tc>
      </w:tr>
      <w:tr w:rsidR="008A517F" w:rsidRPr="00F227D3" w14:paraId="07AE210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42A5F1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88E468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5347A3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941E8B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08963F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03020601</w:t>
            </w:r>
          </w:p>
        </w:tc>
        <w:tc>
          <w:tcPr>
            <w:tcW w:w="1570" w:type="pct"/>
            <w:tcBorders>
              <w:top w:val="nil"/>
              <w:left w:val="nil"/>
              <w:bottom w:val="single" w:sz="4" w:space="0" w:color="auto"/>
              <w:right w:val="single" w:sz="8" w:space="0" w:color="auto"/>
            </w:tcBorders>
            <w:shd w:val="clear" w:color="auto" w:fill="auto"/>
            <w:vAlign w:val="center"/>
            <w:hideMark/>
          </w:tcPr>
          <w:p w14:paraId="41CD9A8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Seguros y garantías financieras agropecuarias</w:t>
            </w:r>
          </w:p>
        </w:tc>
      </w:tr>
      <w:tr w:rsidR="008A517F" w:rsidRPr="00F227D3" w14:paraId="26B819F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E3610A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B292A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54344C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0B276F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98B829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03080301</w:t>
            </w:r>
          </w:p>
        </w:tc>
        <w:tc>
          <w:tcPr>
            <w:tcW w:w="1570" w:type="pct"/>
            <w:tcBorders>
              <w:top w:val="nil"/>
              <w:left w:val="nil"/>
              <w:bottom w:val="single" w:sz="4" w:space="0" w:color="auto"/>
              <w:right w:val="single" w:sz="8" w:space="0" w:color="auto"/>
            </w:tcBorders>
            <w:shd w:val="clear" w:color="auto" w:fill="auto"/>
            <w:vAlign w:val="center"/>
            <w:hideMark/>
          </w:tcPr>
          <w:p w14:paraId="481D4A4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Cambio tecnológico en el sector agropecuario</w:t>
            </w:r>
          </w:p>
        </w:tc>
      </w:tr>
      <w:tr w:rsidR="008A517F" w:rsidRPr="00F227D3" w14:paraId="19133FA9"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7FC979E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2.3</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6F55F32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Transitar hacia una planta productiva más moderna y mejor integrada.</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F5DD20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2.3.1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D4FD6B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Facilitar el establecimiento de unidades productivas</w:t>
            </w:r>
          </w:p>
        </w:tc>
        <w:tc>
          <w:tcPr>
            <w:tcW w:w="606" w:type="pct"/>
            <w:tcBorders>
              <w:top w:val="nil"/>
              <w:left w:val="nil"/>
              <w:bottom w:val="single" w:sz="4" w:space="0" w:color="auto"/>
              <w:right w:val="single" w:sz="4" w:space="0" w:color="auto"/>
            </w:tcBorders>
            <w:shd w:val="clear" w:color="auto" w:fill="auto"/>
            <w:vAlign w:val="center"/>
            <w:hideMark/>
          </w:tcPr>
          <w:p w14:paraId="5AED522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5D76291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44F3FF1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27DE3E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29BEC0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2BAB8B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04CF4B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355C03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6BBCCC3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164D203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F8E521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1F0781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13D44C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2.3.2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685834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las cadenas productivas.</w:t>
            </w:r>
          </w:p>
        </w:tc>
        <w:tc>
          <w:tcPr>
            <w:tcW w:w="606" w:type="pct"/>
            <w:tcBorders>
              <w:top w:val="nil"/>
              <w:left w:val="nil"/>
              <w:bottom w:val="single" w:sz="4" w:space="0" w:color="auto"/>
              <w:right w:val="single" w:sz="4" w:space="0" w:color="auto"/>
            </w:tcBorders>
            <w:shd w:val="clear" w:color="auto" w:fill="auto"/>
            <w:vAlign w:val="center"/>
            <w:hideMark/>
          </w:tcPr>
          <w:p w14:paraId="1B0B137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02020601</w:t>
            </w:r>
          </w:p>
        </w:tc>
        <w:tc>
          <w:tcPr>
            <w:tcW w:w="1570" w:type="pct"/>
            <w:tcBorders>
              <w:top w:val="nil"/>
              <w:left w:val="nil"/>
              <w:bottom w:val="single" w:sz="4" w:space="0" w:color="auto"/>
              <w:right w:val="single" w:sz="8" w:space="0" w:color="auto"/>
            </w:tcBorders>
            <w:shd w:val="clear" w:color="auto" w:fill="auto"/>
            <w:vAlign w:val="center"/>
            <w:hideMark/>
          </w:tcPr>
          <w:p w14:paraId="12F684B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los servicios comunales</w:t>
            </w:r>
          </w:p>
        </w:tc>
      </w:tr>
      <w:tr w:rsidR="008A517F" w:rsidRPr="00F227D3" w14:paraId="2FD2F48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7D9B46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5E98AE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B82E3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769795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4622C2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654554C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28F885F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AFB670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9AD950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tcBorders>
              <w:top w:val="nil"/>
              <w:left w:val="nil"/>
              <w:bottom w:val="single" w:sz="4" w:space="0" w:color="auto"/>
              <w:right w:val="single" w:sz="4" w:space="0" w:color="auto"/>
            </w:tcBorders>
            <w:shd w:val="clear" w:color="auto" w:fill="auto"/>
            <w:vAlign w:val="center"/>
            <w:hideMark/>
          </w:tcPr>
          <w:p w14:paraId="0339DFB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2.3.3</w:t>
            </w:r>
          </w:p>
        </w:tc>
        <w:tc>
          <w:tcPr>
            <w:tcW w:w="1457" w:type="pct"/>
            <w:tcBorders>
              <w:top w:val="nil"/>
              <w:left w:val="nil"/>
              <w:bottom w:val="single" w:sz="4" w:space="0" w:color="auto"/>
              <w:right w:val="single" w:sz="4" w:space="0" w:color="auto"/>
            </w:tcBorders>
            <w:shd w:val="clear" w:color="000000" w:fill="FFFFFF"/>
            <w:vAlign w:val="center"/>
            <w:hideMark/>
          </w:tcPr>
          <w:p w14:paraId="5E484A9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el financiamiento privado en inversión productiva.</w:t>
            </w:r>
          </w:p>
        </w:tc>
        <w:tc>
          <w:tcPr>
            <w:tcW w:w="606" w:type="pct"/>
            <w:tcBorders>
              <w:top w:val="nil"/>
              <w:left w:val="nil"/>
              <w:bottom w:val="single" w:sz="4" w:space="0" w:color="auto"/>
              <w:right w:val="single" w:sz="4" w:space="0" w:color="auto"/>
            </w:tcBorders>
            <w:shd w:val="clear" w:color="auto" w:fill="auto"/>
            <w:vAlign w:val="center"/>
            <w:hideMark/>
          </w:tcPr>
          <w:p w14:paraId="16627E4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5B92C76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1E65906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137725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72AAD9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B51DA2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2.3.4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E2B371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la inversión en el estado.</w:t>
            </w:r>
          </w:p>
        </w:tc>
        <w:tc>
          <w:tcPr>
            <w:tcW w:w="606" w:type="pct"/>
            <w:tcBorders>
              <w:top w:val="nil"/>
              <w:left w:val="nil"/>
              <w:bottom w:val="single" w:sz="4" w:space="0" w:color="auto"/>
              <w:right w:val="single" w:sz="4" w:space="0" w:color="auto"/>
            </w:tcBorders>
            <w:shd w:val="clear" w:color="auto" w:fill="auto"/>
            <w:vAlign w:val="center"/>
            <w:hideMark/>
          </w:tcPr>
          <w:p w14:paraId="5AEDC2F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02020601</w:t>
            </w:r>
          </w:p>
        </w:tc>
        <w:tc>
          <w:tcPr>
            <w:tcW w:w="1570" w:type="pct"/>
            <w:tcBorders>
              <w:top w:val="nil"/>
              <w:left w:val="nil"/>
              <w:bottom w:val="single" w:sz="4" w:space="0" w:color="auto"/>
              <w:right w:val="single" w:sz="8" w:space="0" w:color="auto"/>
            </w:tcBorders>
            <w:shd w:val="clear" w:color="auto" w:fill="auto"/>
            <w:vAlign w:val="center"/>
            <w:hideMark/>
          </w:tcPr>
          <w:p w14:paraId="6E5DC54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los servicios comunales</w:t>
            </w:r>
          </w:p>
        </w:tc>
      </w:tr>
      <w:tr w:rsidR="008A517F" w:rsidRPr="00F227D3" w14:paraId="0BA62F4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960A87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C2AAA4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BD42F1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61FDE3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F9C17A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03010101</w:t>
            </w:r>
          </w:p>
        </w:tc>
        <w:tc>
          <w:tcPr>
            <w:tcW w:w="1570" w:type="pct"/>
            <w:tcBorders>
              <w:top w:val="nil"/>
              <w:left w:val="nil"/>
              <w:bottom w:val="single" w:sz="4" w:space="0" w:color="auto"/>
              <w:right w:val="single" w:sz="8" w:space="0" w:color="auto"/>
            </w:tcBorders>
            <w:shd w:val="clear" w:color="auto" w:fill="auto"/>
            <w:vAlign w:val="center"/>
            <w:hideMark/>
          </w:tcPr>
          <w:p w14:paraId="224351C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Promoción internacional</w:t>
            </w:r>
          </w:p>
        </w:tc>
      </w:tr>
      <w:tr w:rsidR="008A517F" w:rsidRPr="00F227D3" w14:paraId="20240CC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1701EF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560CCB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D9A39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0AD66A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747226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03010201</w:t>
            </w:r>
          </w:p>
        </w:tc>
        <w:tc>
          <w:tcPr>
            <w:tcW w:w="1570" w:type="pct"/>
            <w:tcBorders>
              <w:top w:val="nil"/>
              <w:left w:val="nil"/>
              <w:bottom w:val="single" w:sz="4" w:space="0" w:color="auto"/>
              <w:right w:val="single" w:sz="8" w:space="0" w:color="auto"/>
            </w:tcBorders>
            <w:shd w:val="clear" w:color="auto" w:fill="auto"/>
            <w:vAlign w:val="center"/>
            <w:hideMark/>
          </w:tcPr>
          <w:p w14:paraId="2EFFA32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Empleo</w:t>
            </w:r>
          </w:p>
        </w:tc>
      </w:tr>
      <w:tr w:rsidR="008A517F" w:rsidRPr="00F227D3" w14:paraId="56253B2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20B0BC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CD0ABB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C574E3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C604E3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5A4D98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003A42E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792C2169"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6D5A6F6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2.4</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41719C4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Potenciar la innovación y el desarrollo tecnológico como instrumento para impulsar el desarrollo económico.</w:t>
            </w:r>
          </w:p>
        </w:tc>
        <w:tc>
          <w:tcPr>
            <w:tcW w:w="425" w:type="pct"/>
            <w:tcBorders>
              <w:top w:val="nil"/>
              <w:left w:val="nil"/>
              <w:bottom w:val="single" w:sz="4" w:space="0" w:color="auto"/>
              <w:right w:val="single" w:sz="4" w:space="0" w:color="auto"/>
            </w:tcBorders>
            <w:shd w:val="clear" w:color="auto" w:fill="auto"/>
            <w:vAlign w:val="center"/>
            <w:hideMark/>
          </w:tcPr>
          <w:p w14:paraId="3E8587B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2.4.1</w:t>
            </w:r>
          </w:p>
        </w:tc>
        <w:tc>
          <w:tcPr>
            <w:tcW w:w="1457" w:type="pct"/>
            <w:tcBorders>
              <w:top w:val="nil"/>
              <w:left w:val="nil"/>
              <w:bottom w:val="single" w:sz="4" w:space="0" w:color="auto"/>
              <w:right w:val="single" w:sz="4" w:space="0" w:color="auto"/>
            </w:tcBorders>
            <w:shd w:val="clear" w:color="000000" w:fill="FFFFFF"/>
            <w:vAlign w:val="center"/>
            <w:hideMark/>
          </w:tcPr>
          <w:p w14:paraId="23B55B1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la investigación científica y tecnológica aplicada</w:t>
            </w:r>
          </w:p>
        </w:tc>
        <w:tc>
          <w:tcPr>
            <w:tcW w:w="606" w:type="pct"/>
            <w:tcBorders>
              <w:top w:val="nil"/>
              <w:left w:val="nil"/>
              <w:bottom w:val="single" w:sz="4" w:space="0" w:color="auto"/>
              <w:right w:val="single" w:sz="4" w:space="0" w:color="auto"/>
            </w:tcBorders>
            <w:shd w:val="clear" w:color="auto" w:fill="auto"/>
            <w:vAlign w:val="center"/>
            <w:hideMark/>
          </w:tcPr>
          <w:p w14:paraId="7F745DB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03080101</w:t>
            </w:r>
          </w:p>
        </w:tc>
        <w:tc>
          <w:tcPr>
            <w:tcW w:w="1570" w:type="pct"/>
            <w:tcBorders>
              <w:top w:val="nil"/>
              <w:left w:val="nil"/>
              <w:bottom w:val="single" w:sz="4" w:space="0" w:color="auto"/>
              <w:right w:val="single" w:sz="8" w:space="0" w:color="auto"/>
            </w:tcBorders>
            <w:shd w:val="clear" w:color="auto" w:fill="auto"/>
            <w:vAlign w:val="center"/>
            <w:hideMark/>
          </w:tcPr>
          <w:p w14:paraId="2E3D1A7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 xml:space="preserve">Investigación científica </w:t>
            </w:r>
          </w:p>
        </w:tc>
      </w:tr>
      <w:tr w:rsidR="008A517F" w:rsidRPr="00F227D3" w14:paraId="35EBB44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D0ABA7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FA07B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A9DFD1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2.4.2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3A04156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Vincular a las instituciones de educación superior y a los centros de investigación con el sector privado.</w:t>
            </w:r>
          </w:p>
        </w:tc>
        <w:tc>
          <w:tcPr>
            <w:tcW w:w="606" w:type="pct"/>
            <w:tcBorders>
              <w:top w:val="nil"/>
              <w:left w:val="nil"/>
              <w:bottom w:val="single" w:sz="4" w:space="0" w:color="auto"/>
              <w:right w:val="single" w:sz="4" w:space="0" w:color="auto"/>
            </w:tcBorders>
            <w:shd w:val="clear" w:color="auto" w:fill="auto"/>
            <w:vAlign w:val="center"/>
            <w:hideMark/>
          </w:tcPr>
          <w:p w14:paraId="49B50DE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41E2D3F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20D86EB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E6EFA8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28EE45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EDBA84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BD3028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9140BE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03010201</w:t>
            </w:r>
          </w:p>
        </w:tc>
        <w:tc>
          <w:tcPr>
            <w:tcW w:w="1570" w:type="pct"/>
            <w:tcBorders>
              <w:top w:val="nil"/>
              <w:left w:val="nil"/>
              <w:bottom w:val="single" w:sz="4" w:space="0" w:color="auto"/>
              <w:right w:val="single" w:sz="8" w:space="0" w:color="auto"/>
            </w:tcBorders>
            <w:shd w:val="clear" w:color="auto" w:fill="auto"/>
            <w:vAlign w:val="center"/>
            <w:hideMark/>
          </w:tcPr>
          <w:p w14:paraId="411A165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Empleo</w:t>
            </w:r>
          </w:p>
        </w:tc>
      </w:tr>
      <w:tr w:rsidR="008A517F" w:rsidRPr="00F227D3" w14:paraId="5AF0720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A1B104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B4D6D4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466410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1DA0D6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540EA0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765FF96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6636A15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552A56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E9FF86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A09195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A1D6EC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6308CA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03080401</w:t>
            </w:r>
          </w:p>
        </w:tc>
        <w:tc>
          <w:tcPr>
            <w:tcW w:w="1570" w:type="pct"/>
            <w:tcBorders>
              <w:top w:val="nil"/>
              <w:left w:val="nil"/>
              <w:bottom w:val="single" w:sz="4" w:space="0" w:color="auto"/>
              <w:right w:val="single" w:sz="8" w:space="0" w:color="auto"/>
            </w:tcBorders>
            <w:shd w:val="clear" w:color="auto" w:fill="auto"/>
            <w:vAlign w:val="center"/>
            <w:hideMark/>
          </w:tcPr>
          <w:p w14:paraId="2F90EF3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Innovación científica y tecnológica</w:t>
            </w:r>
          </w:p>
        </w:tc>
      </w:tr>
      <w:tr w:rsidR="008A517F" w:rsidRPr="00F227D3" w14:paraId="2BFCB76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8D890E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73C936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9F00FA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2.4.3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994E10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Incentivar la formación de capital humano especializado.</w:t>
            </w:r>
          </w:p>
        </w:tc>
        <w:tc>
          <w:tcPr>
            <w:tcW w:w="606" w:type="pct"/>
            <w:tcBorders>
              <w:top w:val="nil"/>
              <w:left w:val="nil"/>
              <w:bottom w:val="single" w:sz="4" w:space="0" w:color="auto"/>
              <w:right w:val="single" w:sz="4" w:space="0" w:color="auto"/>
            </w:tcBorders>
            <w:shd w:val="clear" w:color="auto" w:fill="auto"/>
            <w:vAlign w:val="center"/>
            <w:hideMark/>
          </w:tcPr>
          <w:p w14:paraId="6F89398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7E700F0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18001CD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9142DF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633AD1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7839E0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F522A2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E27786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2B41D7C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316BC14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75FA11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AB3337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7CB173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546FD9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F7B447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03010201</w:t>
            </w:r>
          </w:p>
        </w:tc>
        <w:tc>
          <w:tcPr>
            <w:tcW w:w="1570" w:type="pct"/>
            <w:tcBorders>
              <w:top w:val="nil"/>
              <w:left w:val="nil"/>
              <w:bottom w:val="single" w:sz="4" w:space="0" w:color="auto"/>
              <w:right w:val="single" w:sz="8" w:space="0" w:color="auto"/>
            </w:tcBorders>
            <w:shd w:val="clear" w:color="auto" w:fill="auto"/>
            <w:vAlign w:val="center"/>
            <w:hideMark/>
          </w:tcPr>
          <w:p w14:paraId="66FDCB4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Empleo</w:t>
            </w:r>
          </w:p>
        </w:tc>
      </w:tr>
      <w:tr w:rsidR="008A517F" w:rsidRPr="00F227D3" w14:paraId="72BD4D5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DE3796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AB4EA0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9834D0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D2E3B9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1B0DEF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296715D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71B0959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34CEE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977D32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4EBF76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B7DFBE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B35F1E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03080101</w:t>
            </w:r>
          </w:p>
        </w:tc>
        <w:tc>
          <w:tcPr>
            <w:tcW w:w="1570" w:type="pct"/>
            <w:tcBorders>
              <w:top w:val="nil"/>
              <w:left w:val="nil"/>
              <w:bottom w:val="single" w:sz="4" w:space="0" w:color="auto"/>
              <w:right w:val="single" w:sz="8" w:space="0" w:color="auto"/>
            </w:tcBorders>
            <w:shd w:val="clear" w:color="auto" w:fill="auto"/>
            <w:vAlign w:val="center"/>
            <w:hideMark/>
          </w:tcPr>
          <w:p w14:paraId="5F8E506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 xml:space="preserve">Investigación científica </w:t>
            </w:r>
          </w:p>
        </w:tc>
      </w:tr>
      <w:tr w:rsidR="008A517F" w:rsidRPr="00F227D3" w14:paraId="6963BF2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E6828A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CEBBA1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A4E41F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745A37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59D7E1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03080201</w:t>
            </w:r>
          </w:p>
        </w:tc>
        <w:tc>
          <w:tcPr>
            <w:tcW w:w="1570" w:type="pct"/>
            <w:tcBorders>
              <w:top w:val="nil"/>
              <w:left w:val="nil"/>
              <w:bottom w:val="single" w:sz="4" w:space="0" w:color="auto"/>
              <w:right w:val="single" w:sz="8" w:space="0" w:color="auto"/>
            </w:tcBorders>
            <w:shd w:val="clear" w:color="auto" w:fill="auto"/>
            <w:vAlign w:val="center"/>
            <w:hideMark/>
          </w:tcPr>
          <w:p w14:paraId="15FB6BD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tecnológico aplicado</w:t>
            </w:r>
          </w:p>
        </w:tc>
      </w:tr>
      <w:tr w:rsidR="008A517F" w:rsidRPr="00F227D3" w14:paraId="4BAEFC1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2A9755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A08591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D4E74D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5E5196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10C27D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03080401</w:t>
            </w:r>
          </w:p>
        </w:tc>
        <w:tc>
          <w:tcPr>
            <w:tcW w:w="1570" w:type="pct"/>
            <w:tcBorders>
              <w:top w:val="nil"/>
              <w:left w:val="nil"/>
              <w:bottom w:val="single" w:sz="4" w:space="0" w:color="auto"/>
              <w:right w:val="single" w:sz="8" w:space="0" w:color="auto"/>
            </w:tcBorders>
            <w:shd w:val="clear" w:color="auto" w:fill="auto"/>
            <w:vAlign w:val="center"/>
            <w:hideMark/>
          </w:tcPr>
          <w:p w14:paraId="6A61F98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Innovación científica y tecnológica</w:t>
            </w:r>
          </w:p>
        </w:tc>
      </w:tr>
      <w:tr w:rsidR="008A517F" w:rsidRPr="00F227D3" w14:paraId="681FA9C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3092F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2770AB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BE1F20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2.4.4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60EEC8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una plataforma de información en materia de ciencia y tecnología.</w:t>
            </w:r>
          </w:p>
        </w:tc>
        <w:tc>
          <w:tcPr>
            <w:tcW w:w="606" w:type="pct"/>
            <w:tcBorders>
              <w:top w:val="nil"/>
              <w:left w:val="nil"/>
              <w:bottom w:val="single" w:sz="4" w:space="0" w:color="auto"/>
              <w:right w:val="single" w:sz="4" w:space="0" w:color="auto"/>
            </w:tcBorders>
            <w:shd w:val="clear" w:color="auto" w:fill="auto"/>
            <w:vAlign w:val="center"/>
            <w:hideMark/>
          </w:tcPr>
          <w:p w14:paraId="3595E0A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01050206</w:t>
            </w:r>
          </w:p>
        </w:tc>
        <w:tc>
          <w:tcPr>
            <w:tcW w:w="1570" w:type="pct"/>
            <w:tcBorders>
              <w:top w:val="nil"/>
              <w:left w:val="nil"/>
              <w:bottom w:val="single" w:sz="4" w:space="0" w:color="auto"/>
              <w:right w:val="single" w:sz="8" w:space="0" w:color="auto"/>
            </w:tcBorders>
            <w:shd w:val="clear" w:color="auto" w:fill="auto"/>
            <w:vAlign w:val="center"/>
            <w:hideMark/>
          </w:tcPr>
          <w:p w14:paraId="51D80AB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Consolidación de la administración pública de resultados</w:t>
            </w:r>
          </w:p>
        </w:tc>
      </w:tr>
      <w:tr w:rsidR="008A517F" w:rsidRPr="00F227D3" w14:paraId="341E835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1C02F7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4E91C8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DF93B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D7B7E8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5B2060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01080301</w:t>
            </w:r>
          </w:p>
        </w:tc>
        <w:tc>
          <w:tcPr>
            <w:tcW w:w="1570" w:type="pct"/>
            <w:tcBorders>
              <w:top w:val="nil"/>
              <w:left w:val="nil"/>
              <w:bottom w:val="single" w:sz="4" w:space="0" w:color="auto"/>
              <w:right w:val="single" w:sz="8" w:space="0" w:color="auto"/>
            </w:tcBorders>
            <w:shd w:val="clear" w:color="auto" w:fill="auto"/>
            <w:vAlign w:val="center"/>
            <w:hideMark/>
          </w:tcPr>
          <w:p w14:paraId="599E974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Comunicación pública y fortalecimiento informativo</w:t>
            </w:r>
          </w:p>
        </w:tc>
      </w:tr>
      <w:tr w:rsidR="008A517F" w:rsidRPr="00F227D3" w14:paraId="61AE76F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tcPr>
          <w:p w14:paraId="11A186D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tcPr>
          <w:p w14:paraId="7CBD83B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tcPr>
          <w:p w14:paraId="0D741A5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tcPr>
          <w:p w14:paraId="3A23614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tcPr>
          <w:p w14:paraId="7A57F3A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tcPr>
          <w:p w14:paraId="1B2B281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7C4DFFD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D15BA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5B17CA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507E90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B84CED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10031F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03080401</w:t>
            </w:r>
          </w:p>
        </w:tc>
        <w:tc>
          <w:tcPr>
            <w:tcW w:w="1570" w:type="pct"/>
            <w:tcBorders>
              <w:top w:val="nil"/>
              <w:left w:val="nil"/>
              <w:bottom w:val="single" w:sz="4" w:space="0" w:color="auto"/>
              <w:right w:val="single" w:sz="8" w:space="0" w:color="auto"/>
            </w:tcBorders>
            <w:shd w:val="clear" w:color="auto" w:fill="auto"/>
            <w:vAlign w:val="center"/>
            <w:hideMark/>
          </w:tcPr>
          <w:p w14:paraId="4F8A00D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Innovación científica y tecnológica</w:t>
            </w:r>
          </w:p>
        </w:tc>
      </w:tr>
      <w:tr w:rsidR="008A517F" w:rsidRPr="00F227D3" w14:paraId="1FF96B8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75D5BA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39239D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BC19F9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2.4.5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E14E77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Implementar el Sistema Mexiquense de Innovación.</w:t>
            </w:r>
          </w:p>
        </w:tc>
        <w:tc>
          <w:tcPr>
            <w:tcW w:w="606" w:type="pct"/>
            <w:tcBorders>
              <w:top w:val="nil"/>
              <w:left w:val="nil"/>
              <w:bottom w:val="single" w:sz="4" w:space="0" w:color="auto"/>
              <w:right w:val="single" w:sz="4" w:space="0" w:color="auto"/>
            </w:tcBorders>
            <w:shd w:val="clear" w:color="auto" w:fill="auto"/>
            <w:vAlign w:val="center"/>
            <w:hideMark/>
          </w:tcPr>
          <w:p w14:paraId="2301424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0258B3E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069B0CE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E9FA52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D901BC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C8704E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2D4CB3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884019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4B3D380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2B82B83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54BDCA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A5BE1F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1F93DB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1C06B2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DDC2F7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03080101</w:t>
            </w:r>
          </w:p>
        </w:tc>
        <w:tc>
          <w:tcPr>
            <w:tcW w:w="1570" w:type="pct"/>
            <w:tcBorders>
              <w:top w:val="nil"/>
              <w:left w:val="nil"/>
              <w:bottom w:val="single" w:sz="4" w:space="0" w:color="auto"/>
              <w:right w:val="single" w:sz="8" w:space="0" w:color="auto"/>
            </w:tcBorders>
            <w:shd w:val="clear" w:color="auto" w:fill="auto"/>
            <w:vAlign w:val="center"/>
            <w:hideMark/>
          </w:tcPr>
          <w:p w14:paraId="231659E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 xml:space="preserve">Investigación científica </w:t>
            </w:r>
          </w:p>
        </w:tc>
      </w:tr>
      <w:tr w:rsidR="008A517F" w:rsidRPr="00F227D3" w14:paraId="41805E3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0E13D7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C00D0C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6556EF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68F583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43734E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03080201</w:t>
            </w:r>
          </w:p>
        </w:tc>
        <w:tc>
          <w:tcPr>
            <w:tcW w:w="1570" w:type="pct"/>
            <w:tcBorders>
              <w:top w:val="nil"/>
              <w:left w:val="nil"/>
              <w:bottom w:val="single" w:sz="4" w:space="0" w:color="auto"/>
              <w:right w:val="single" w:sz="8" w:space="0" w:color="auto"/>
            </w:tcBorders>
            <w:shd w:val="clear" w:color="auto" w:fill="auto"/>
            <w:vAlign w:val="center"/>
            <w:hideMark/>
          </w:tcPr>
          <w:p w14:paraId="54F476D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tecnológico aplicado</w:t>
            </w:r>
          </w:p>
        </w:tc>
      </w:tr>
      <w:tr w:rsidR="008A517F" w:rsidRPr="00F227D3" w14:paraId="103DB07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4AC2A3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BDC7AF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46525E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76AD04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7C5F03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03080401</w:t>
            </w:r>
          </w:p>
        </w:tc>
        <w:tc>
          <w:tcPr>
            <w:tcW w:w="1570" w:type="pct"/>
            <w:tcBorders>
              <w:top w:val="nil"/>
              <w:left w:val="nil"/>
              <w:bottom w:val="single" w:sz="4" w:space="0" w:color="auto"/>
              <w:right w:val="single" w:sz="8" w:space="0" w:color="auto"/>
            </w:tcBorders>
            <w:shd w:val="clear" w:color="auto" w:fill="auto"/>
            <w:vAlign w:val="center"/>
            <w:hideMark/>
          </w:tcPr>
          <w:p w14:paraId="3F9D4A7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Innovación científica y tecnológica</w:t>
            </w:r>
          </w:p>
        </w:tc>
      </w:tr>
      <w:tr w:rsidR="008A517F" w:rsidRPr="00F227D3" w14:paraId="5F438A6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9A674E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1E0A9C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2DEE10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2.4.6</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B6CD02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la Innovación y Desarrollo Tecnológico.</w:t>
            </w:r>
          </w:p>
        </w:tc>
        <w:tc>
          <w:tcPr>
            <w:tcW w:w="606" w:type="pct"/>
            <w:tcBorders>
              <w:top w:val="nil"/>
              <w:left w:val="nil"/>
              <w:bottom w:val="single" w:sz="4" w:space="0" w:color="auto"/>
              <w:right w:val="single" w:sz="4" w:space="0" w:color="auto"/>
            </w:tcBorders>
            <w:shd w:val="clear" w:color="auto" w:fill="auto"/>
            <w:vAlign w:val="center"/>
            <w:hideMark/>
          </w:tcPr>
          <w:p w14:paraId="2879F12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01080501</w:t>
            </w:r>
          </w:p>
        </w:tc>
        <w:tc>
          <w:tcPr>
            <w:tcW w:w="1570" w:type="pct"/>
            <w:tcBorders>
              <w:top w:val="nil"/>
              <w:left w:val="nil"/>
              <w:bottom w:val="single" w:sz="4" w:space="0" w:color="auto"/>
              <w:right w:val="single" w:sz="8" w:space="0" w:color="auto"/>
            </w:tcBorders>
            <w:shd w:val="clear" w:color="auto" w:fill="auto"/>
            <w:vAlign w:val="center"/>
            <w:hideMark/>
          </w:tcPr>
          <w:p w14:paraId="692583F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Gobierno electrónico</w:t>
            </w:r>
          </w:p>
        </w:tc>
      </w:tr>
      <w:tr w:rsidR="008A517F" w:rsidRPr="00F227D3" w14:paraId="2F2CEAB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D220AD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E07412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75C88C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3F933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A445D8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0BC567D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13F9FB4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9341E0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F70E64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940308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E927DF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4F82FB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004C8E4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48B6F49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828A37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A13CC9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49C063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0A7F5A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688CB6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03080401</w:t>
            </w:r>
          </w:p>
        </w:tc>
        <w:tc>
          <w:tcPr>
            <w:tcW w:w="1570" w:type="pct"/>
            <w:tcBorders>
              <w:top w:val="nil"/>
              <w:left w:val="nil"/>
              <w:bottom w:val="single" w:sz="4" w:space="0" w:color="auto"/>
              <w:right w:val="single" w:sz="8" w:space="0" w:color="auto"/>
            </w:tcBorders>
            <w:shd w:val="clear" w:color="auto" w:fill="auto"/>
            <w:vAlign w:val="center"/>
            <w:hideMark/>
          </w:tcPr>
          <w:p w14:paraId="28F1362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Innovación científica y tecnológica</w:t>
            </w:r>
          </w:p>
        </w:tc>
      </w:tr>
      <w:tr w:rsidR="008A517F" w:rsidRPr="00F227D3" w14:paraId="7EF64561"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2DD24C2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2.5</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77C135D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Desarrollar infraestructura con una visión de conectividad integral</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A3B244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2.5.1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9EB102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una mayor conectividad en el estado.</w:t>
            </w:r>
          </w:p>
        </w:tc>
        <w:tc>
          <w:tcPr>
            <w:tcW w:w="606" w:type="pct"/>
            <w:tcBorders>
              <w:top w:val="nil"/>
              <w:left w:val="nil"/>
              <w:bottom w:val="single" w:sz="4" w:space="0" w:color="auto"/>
              <w:right w:val="single" w:sz="4" w:space="0" w:color="auto"/>
            </w:tcBorders>
            <w:shd w:val="clear" w:color="auto" w:fill="auto"/>
            <w:vAlign w:val="center"/>
            <w:hideMark/>
          </w:tcPr>
          <w:p w14:paraId="29D7A50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03050102</w:t>
            </w:r>
          </w:p>
        </w:tc>
        <w:tc>
          <w:tcPr>
            <w:tcW w:w="1570" w:type="pct"/>
            <w:tcBorders>
              <w:top w:val="nil"/>
              <w:left w:val="nil"/>
              <w:bottom w:val="single" w:sz="4" w:space="0" w:color="auto"/>
              <w:right w:val="single" w:sz="8" w:space="0" w:color="auto"/>
            </w:tcBorders>
            <w:shd w:val="clear" w:color="auto" w:fill="auto"/>
            <w:vAlign w:val="center"/>
            <w:hideMark/>
          </w:tcPr>
          <w:p w14:paraId="50E1BC0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del transporte masivo</w:t>
            </w:r>
          </w:p>
        </w:tc>
      </w:tr>
      <w:tr w:rsidR="008A517F" w:rsidRPr="00F227D3" w14:paraId="4D7C449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8D0A45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73D21B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F43B60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3AB4C7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DA138D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03050103</w:t>
            </w:r>
          </w:p>
        </w:tc>
        <w:tc>
          <w:tcPr>
            <w:tcW w:w="1570" w:type="pct"/>
            <w:tcBorders>
              <w:top w:val="nil"/>
              <w:left w:val="nil"/>
              <w:bottom w:val="single" w:sz="4" w:space="0" w:color="auto"/>
              <w:right w:val="single" w:sz="8" w:space="0" w:color="auto"/>
            </w:tcBorders>
            <w:shd w:val="clear" w:color="auto" w:fill="auto"/>
            <w:vAlign w:val="center"/>
            <w:hideMark/>
          </w:tcPr>
          <w:p w14:paraId="7D0F42A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infraestructura para el transporte terrestre</w:t>
            </w:r>
          </w:p>
        </w:tc>
      </w:tr>
      <w:tr w:rsidR="008A517F" w:rsidRPr="00F227D3" w14:paraId="1D61E52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35FA1A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6CA67B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DFA2A6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139978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9779F7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03050401</w:t>
            </w:r>
          </w:p>
        </w:tc>
        <w:tc>
          <w:tcPr>
            <w:tcW w:w="1570" w:type="pct"/>
            <w:tcBorders>
              <w:top w:val="nil"/>
              <w:left w:val="nil"/>
              <w:bottom w:val="single" w:sz="4" w:space="0" w:color="auto"/>
              <w:right w:val="single" w:sz="8" w:space="0" w:color="auto"/>
            </w:tcBorders>
            <w:shd w:val="clear" w:color="auto" w:fill="auto"/>
            <w:vAlign w:val="center"/>
            <w:hideMark/>
          </w:tcPr>
          <w:p w14:paraId="2D2C73C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comunicación aérea</w:t>
            </w:r>
          </w:p>
        </w:tc>
      </w:tr>
      <w:tr w:rsidR="008A517F" w:rsidRPr="00F227D3" w14:paraId="068213E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FA0861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C4535C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62C5B0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EACBF3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4303FC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03060102</w:t>
            </w:r>
          </w:p>
        </w:tc>
        <w:tc>
          <w:tcPr>
            <w:tcW w:w="1570" w:type="pct"/>
            <w:tcBorders>
              <w:top w:val="nil"/>
              <w:left w:val="nil"/>
              <w:bottom w:val="single" w:sz="4" w:space="0" w:color="auto"/>
              <w:right w:val="single" w:sz="8" w:space="0" w:color="auto"/>
            </w:tcBorders>
            <w:shd w:val="clear" w:color="auto" w:fill="auto"/>
            <w:vAlign w:val="center"/>
            <w:hideMark/>
          </w:tcPr>
          <w:p w14:paraId="5A0B81D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las telecomunicaciones</w:t>
            </w:r>
          </w:p>
        </w:tc>
      </w:tr>
      <w:tr w:rsidR="008A517F" w:rsidRPr="00F227D3" w14:paraId="58AB969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742D1E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97C235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A65EF2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2.5.2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3942D0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Construir infraestructura resiliente para una mayor y mejor movilidad y conectividad.</w:t>
            </w:r>
          </w:p>
        </w:tc>
        <w:tc>
          <w:tcPr>
            <w:tcW w:w="606" w:type="pct"/>
            <w:tcBorders>
              <w:top w:val="nil"/>
              <w:left w:val="nil"/>
              <w:bottom w:val="single" w:sz="4" w:space="0" w:color="auto"/>
              <w:right w:val="single" w:sz="4" w:space="0" w:color="auto"/>
            </w:tcBorders>
            <w:shd w:val="clear" w:color="auto" w:fill="auto"/>
            <w:vAlign w:val="center"/>
            <w:hideMark/>
          </w:tcPr>
          <w:p w14:paraId="3690C73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02020101</w:t>
            </w:r>
          </w:p>
        </w:tc>
        <w:tc>
          <w:tcPr>
            <w:tcW w:w="1570" w:type="pct"/>
            <w:tcBorders>
              <w:top w:val="nil"/>
              <w:left w:val="nil"/>
              <w:bottom w:val="single" w:sz="4" w:space="0" w:color="auto"/>
              <w:right w:val="single" w:sz="8" w:space="0" w:color="auto"/>
            </w:tcBorders>
            <w:shd w:val="clear" w:color="auto" w:fill="auto"/>
            <w:vAlign w:val="center"/>
            <w:hideMark/>
          </w:tcPr>
          <w:p w14:paraId="6B37D9C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urbano</w:t>
            </w:r>
          </w:p>
        </w:tc>
      </w:tr>
      <w:tr w:rsidR="008A517F" w:rsidRPr="00F227D3" w14:paraId="074359F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9BD082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3EDBBB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246701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347B0E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05B23E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03050103</w:t>
            </w:r>
          </w:p>
        </w:tc>
        <w:tc>
          <w:tcPr>
            <w:tcW w:w="1570" w:type="pct"/>
            <w:tcBorders>
              <w:top w:val="nil"/>
              <w:left w:val="nil"/>
              <w:bottom w:val="single" w:sz="4" w:space="0" w:color="auto"/>
              <w:right w:val="single" w:sz="8" w:space="0" w:color="auto"/>
            </w:tcBorders>
            <w:shd w:val="clear" w:color="auto" w:fill="auto"/>
            <w:vAlign w:val="center"/>
            <w:hideMark/>
          </w:tcPr>
          <w:p w14:paraId="537D416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infraestructura para el transporte terrestre</w:t>
            </w:r>
          </w:p>
        </w:tc>
      </w:tr>
      <w:tr w:rsidR="008A517F" w:rsidRPr="00F227D3" w14:paraId="04787C6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DDE7BF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B46B7E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30903F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2.5.3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BE9CA5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 xml:space="preserve">Modernizar, ampliar y dar mantenimiento a la infraestructura. </w:t>
            </w:r>
          </w:p>
        </w:tc>
        <w:tc>
          <w:tcPr>
            <w:tcW w:w="606" w:type="pct"/>
            <w:tcBorders>
              <w:top w:val="nil"/>
              <w:left w:val="nil"/>
              <w:bottom w:val="single" w:sz="4" w:space="0" w:color="auto"/>
              <w:right w:val="single" w:sz="4" w:space="0" w:color="auto"/>
            </w:tcBorders>
            <w:shd w:val="clear" w:color="auto" w:fill="auto"/>
            <w:vAlign w:val="center"/>
            <w:hideMark/>
          </w:tcPr>
          <w:p w14:paraId="23031FA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49E22A2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5597662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tcPr>
          <w:p w14:paraId="1D49C70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tcPr>
          <w:p w14:paraId="3264125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tcPr>
          <w:p w14:paraId="44201DB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tcPr>
          <w:p w14:paraId="1F2109B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tcPr>
          <w:p w14:paraId="517D89B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03050101</w:t>
            </w:r>
          </w:p>
        </w:tc>
        <w:tc>
          <w:tcPr>
            <w:tcW w:w="1570" w:type="pct"/>
            <w:tcBorders>
              <w:top w:val="nil"/>
              <w:left w:val="nil"/>
              <w:bottom w:val="single" w:sz="4" w:space="0" w:color="auto"/>
              <w:right w:val="single" w:sz="8" w:space="0" w:color="auto"/>
            </w:tcBorders>
            <w:shd w:val="clear" w:color="auto" w:fill="auto"/>
            <w:vAlign w:val="center"/>
          </w:tcPr>
          <w:p w14:paraId="5819171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movilidad y el transporte terrestre</w:t>
            </w:r>
          </w:p>
        </w:tc>
      </w:tr>
      <w:tr w:rsidR="008A517F" w:rsidRPr="00F227D3" w14:paraId="34196B2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C36EB1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1E5B40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4389F9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B4EB03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4CB9B9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03050102</w:t>
            </w:r>
          </w:p>
        </w:tc>
        <w:tc>
          <w:tcPr>
            <w:tcW w:w="1570" w:type="pct"/>
            <w:tcBorders>
              <w:top w:val="nil"/>
              <w:left w:val="nil"/>
              <w:bottom w:val="single" w:sz="4" w:space="0" w:color="auto"/>
              <w:right w:val="single" w:sz="8" w:space="0" w:color="auto"/>
            </w:tcBorders>
            <w:shd w:val="clear" w:color="auto" w:fill="auto"/>
            <w:vAlign w:val="center"/>
            <w:hideMark/>
          </w:tcPr>
          <w:p w14:paraId="221C55E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del transporte masivo</w:t>
            </w:r>
          </w:p>
        </w:tc>
      </w:tr>
      <w:tr w:rsidR="008A517F" w:rsidRPr="00F227D3" w14:paraId="508EEFB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E30428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C7632C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D87CDE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DF39C5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5C1ABF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03050103</w:t>
            </w:r>
          </w:p>
        </w:tc>
        <w:tc>
          <w:tcPr>
            <w:tcW w:w="1570" w:type="pct"/>
            <w:tcBorders>
              <w:top w:val="nil"/>
              <w:left w:val="nil"/>
              <w:bottom w:val="single" w:sz="4" w:space="0" w:color="auto"/>
              <w:right w:val="single" w:sz="8" w:space="0" w:color="auto"/>
            </w:tcBorders>
            <w:shd w:val="clear" w:color="auto" w:fill="auto"/>
            <w:vAlign w:val="center"/>
            <w:hideMark/>
          </w:tcPr>
          <w:p w14:paraId="61F008D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infraestructura para el transporte terrestre</w:t>
            </w:r>
          </w:p>
        </w:tc>
      </w:tr>
      <w:tr w:rsidR="008A517F" w:rsidRPr="00F227D3" w14:paraId="5A526078"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168F761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3.1</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18B1D05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Garantizar el acceso a una energía asequible y no contaminante</w:t>
            </w:r>
          </w:p>
        </w:tc>
        <w:tc>
          <w:tcPr>
            <w:tcW w:w="425" w:type="pct"/>
            <w:tcBorders>
              <w:top w:val="nil"/>
              <w:left w:val="nil"/>
              <w:bottom w:val="single" w:sz="4" w:space="0" w:color="auto"/>
              <w:right w:val="single" w:sz="4" w:space="0" w:color="auto"/>
            </w:tcBorders>
            <w:shd w:val="clear" w:color="auto" w:fill="auto"/>
            <w:vAlign w:val="center"/>
            <w:hideMark/>
          </w:tcPr>
          <w:p w14:paraId="78930CE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3.1.1</w:t>
            </w:r>
          </w:p>
        </w:tc>
        <w:tc>
          <w:tcPr>
            <w:tcW w:w="1457" w:type="pct"/>
            <w:tcBorders>
              <w:top w:val="nil"/>
              <w:left w:val="nil"/>
              <w:bottom w:val="single" w:sz="4" w:space="0" w:color="auto"/>
              <w:right w:val="single" w:sz="4" w:space="0" w:color="auto"/>
            </w:tcBorders>
            <w:shd w:val="clear" w:color="000000" w:fill="FFFFFF"/>
            <w:vAlign w:val="center"/>
            <w:hideMark/>
          </w:tcPr>
          <w:p w14:paraId="3C62A53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Incrementar el suministro de energía eléctrica y promover el desarrollo de energías limpias en los hogares mexiquenses.</w:t>
            </w:r>
          </w:p>
        </w:tc>
        <w:tc>
          <w:tcPr>
            <w:tcW w:w="606" w:type="pct"/>
            <w:tcBorders>
              <w:top w:val="nil"/>
              <w:left w:val="nil"/>
              <w:bottom w:val="single" w:sz="4" w:space="0" w:color="auto"/>
              <w:right w:val="single" w:sz="4" w:space="0" w:color="auto"/>
            </w:tcBorders>
            <w:shd w:val="clear" w:color="auto" w:fill="auto"/>
            <w:vAlign w:val="center"/>
            <w:hideMark/>
          </w:tcPr>
          <w:p w14:paraId="2F697B7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03030501</w:t>
            </w:r>
          </w:p>
        </w:tc>
        <w:tc>
          <w:tcPr>
            <w:tcW w:w="1570" w:type="pct"/>
            <w:tcBorders>
              <w:top w:val="nil"/>
              <w:left w:val="nil"/>
              <w:bottom w:val="single" w:sz="4" w:space="0" w:color="auto"/>
              <w:right w:val="single" w:sz="8" w:space="0" w:color="auto"/>
            </w:tcBorders>
            <w:shd w:val="clear" w:color="auto" w:fill="auto"/>
            <w:vAlign w:val="center"/>
            <w:hideMark/>
          </w:tcPr>
          <w:p w14:paraId="7CB22C1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Electrificación</w:t>
            </w:r>
          </w:p>
        </w:tc>
      </w:tr>
      <w:tr w:rsidR="008A517F" w:rsidRPr="00F227D3" w14:paraId="3CE322B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54BCE0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82B0A9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641A02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3.1.2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EAA414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Difundir el ahorro de energía en la población.</w:t>
            </w:r>
          </w:p>
        </w:tc>
        <w:tc>
          <w:tcPr>
            <w:tcW w:w="606" w:type="pct"/>
            <w:tcBorders>
              <w:top w:val="nil"/>
              <w:left w:val="nil"/>
              <w:bottom w:val="single" w:sz="4" w:space="0" w:color="auto"/>
              <w:right w:val="single" w:sz="4" w:space="0" w:color="auto"/>
            </w:tcBorders>
            <w:shd w:val="clear" w:color="auto" w:fill="auto"/>
            <w:vAlign w:val="center"/>
            <w:hideMark/>
          </w:tcPr>
          <w:p w14:paraId="5497085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02020401</w:t>
            </w:r>
          </w:p>
        </w:tc>
        <w:tc>
          <w:tcPr>
            <w:tcW w:w="1570" w:type="pct"/>
            <w:tcBorders>
              <w:top w:val="nil"/>
              <w:left w:val="nil"/>
              <w:bottom w:val="single" w:sz="4" w:space="0" w:color="auto"/>
              <w:right w:val="single" w:sz="8" w:space="0" w:color="auto"/>
            </w:tcBorders>
            <w:shd w:val="clear" w:color="auto" w:fill="auto"/>
            <w:vAlign w:val="center"/>
            <w:hideMark/>
          </w:tcPr>
          <w:p w14:paraId="41282A1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Alumbrado público</w:t>
            </w:r>
          </w:p>
        </w:tc>
      </w:tr>
      <w:tr w:rsidR="008A517F" w:rsidRPr="00F227D3" w14:paraId="409AC95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0B8DF4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F5AF4E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F72CF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29DFC5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1E5D33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03030501</w:t>
            </w:r>
          </w:p>
        </w:tc>
        <w:tc>
          <w:tcPr>
            <w:tcW w:w="1570" w:type="pct"/>
            <w:tcBorders>
              <w:top w:val="nil"/>
              <w:left w:val="nil"/>
              <w:bottom w:val="single" w:sz="4" w:space="0" w:color="auto"/>
              <w:right w:val="single" w:sz="8" w:space="0" w:color="auto"/>
            </w:tcBorders>
            <w:shd w:val="clear" w:color="auto" w:fill="auto"/>
            <w:vAlign w:val="center"/>
            <w:hideMark/>
          </w:tcPr>
          <w:p w14:paraId="38E4E7B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Electrificación</w:t>
            </w:r>
          </w:p>
        </w:tc>
      </w:tr>
      <w:tr w:rsidR="008A517F" w:rsidRPr="00F227D3" w14:paraId="720EF3FA"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0D2B421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3.2</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4F92146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Adoptar medidas urgentes para combatir el cambio climático y mitigar sus efectos.</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225ED9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3.2.1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419885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Contribuir a la mejora de la calidad del aire.</w:t>
            </w:r>
          </w:p>
        </w:tc>
        <w:tc>
          <w:tcPr>
            <w:tcW w:w="606" w:type="pct"/>
            <w:tcBorders>
              <w:top w:val="nil"/>
              <w:left w:val="nil"/>
              <w:bottom w:val="single" w:sz="4" w:space="0" w:color="auto"/>
              <w:right w:val="single" w:sz="4" w:space="0" w:color="auto"/>
            </w:tcBorders>
            <w:shd w:val="clear" w:color="auto" w:fill="auto"/>
            <w:vAlign w:val="center"/>
            <w:hideMark/>
          </w:tcPr>
          <w:p w14:paraId="12901F1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3E0572B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153F2A9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2B2B6A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D170A9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7FE842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A2157B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C2FB9A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03050102</w:t>
            </w:r>
          </w:p>
        </w:tc>
        <w:tc>
          <w:tcPr>
            <w:tcW w:w="1570" w:type="pct"/>
            <w:tcBorders>
              <w:top w:val="nil"/>
              <w:left w:val="nil"/>
              <w:bottom w:val="single" w:sz="4" w:space="0" w:color="auto"/>
              <w:right w:val="single" w:sz="8" w:space="0" w:color="auto"/>
            </w:tcBorders>
            <w:shd w:val="clear" w:color="auto" w:fill="auto"/>
            <w:vAlign w:val="center"/>
            <w:hideMark/>
          </w:tcPr>
          <w:p w14:paraId="5DF1831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del transporte masivo</w:t>
            </w:r>
          </w:p>
        </w:tc>
      </w:tr>
      <w:tr w:rsidR="008A517F" w:rsidRPr="00F227D3" w14:paraId="0BDC4A6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3522B9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25F0AE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3334CD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3.2.2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216A74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la reducción, reciclaje y reutilización de desechos urbanos, industriales y agropecuarios, así como mejorar su gestión.</w:t>
            </w:r>
          </w:p>
        </w:tc>
        <w:tc>
          <w:tcPr>
            <w:tcW w:w="606" w:type="pct"/>
            <w:tcBorders>
              <w:top w:val="nil"/>
              <w:left w:val="nil"/>
              <w:bottom w:val="single" w:sz="4" w:space="0" w:color="auto"/>
              <w:right w:val="single" w:sz="4" w:space="0" w:color="auto"/>
            </w:tcBorders>
            <w:shd w:val="clear" w:color="auto" w:fill="auto"/>
            <w:vAlign w:val="center"/>
            <w:hideMark/>
          </w:tcPr>
          <w:p w14:paraId="5A1AF40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02010101</w:t>
            </w:r>
          </w:p>
        </w:tc>
        <w:tc>
          <w:tcPr>
            <w:tcW w:w="1570" w:type="pct"/>
            <w:tcBorders>
              <w:top w:val="nil"/>
              <w:left w:val="nil"/>
              <w:bottom w:val="single" w:sz="4" w:space="0" w:color="auto"/>
              <w:right w:val="single" w:sz="8" w:space="0" w:color="auto"/>
            </w:tcBorders>
            <w:shd w:val="clear" w:color="auto" w:fill="auto"/>
            <w:vAlign w:val="center"/>
            <w:hideMark/>
          </w:tcPr>
          <w:p w14:paraId="570F953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integral de residuos sólidos</w:t>
            </w:r>
          </w:p>
        </w:tc>
      </w:tr>
      <w:tr w:rsidR="008A517F" w:rsidRPr="00F227D3" w14:paraId="3E39B1D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D20239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501680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202075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2E0E3E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895124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09EC02F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3AC7A43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6685A3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C5A23B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tcBorders>
              <w:top w:val="nil"/>
              <w:left w:val="nil"/>
              <w:bottom w:val="single" w:sz="4" w:space="0" w:color="auto"/>
              <w:right w:val="single" w:sz="4" w:space="0" w:color="auto"/>
            </w:tcBorders>
            <w:shd w:val="clear" w:color="auto" w:fill="auto"/>
            <w:vAlign w:val="center"/>
            <w:hideMark/>
          </w:tcPr>
          <w:p w14:paraId="1919B3C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3.2.3</w:t>
            </w:r>
          </w:p>
        </w:tc>
        <w:tc>
          <w:tcPr>
            <w:tcW w:w="1457" w:type="pct"/>
            <w:tcBorders>
              <w:top w:val="nil"/>
              <w:left w:val="nil"/>
              <w:bottom w:val="single" w:sz="4" w:space="0" w:color="auto"/>
              <w:right w:val="single" w:sz="4" w:space="0" w:color="auto"/>
            </w:tcBorders>
            <w:shd w:val="clear" w:color="000000" w:fill="FFFFFF"/>
            <w:vAlign w:val="center"/>
            <w:hideMark/>
          </w:tcPr>
          <w:p w14:paraId="0A12698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Mejorar la educación ambiental e impulsar la adopción de medidas de mitigación y adaptación al cambio climático en los municipios.</w:t>
            </w:r>
          </w:p>
        </w:tc>
        <w:tc>
          <w:tcPr>
            <w:tcW w:w="606" w:type="pct"/>
            <w:tcBorders>
              <w:top w:val="nil"/>
              <w:left w:val="nil"/>
              <w:bottom w:val="single" w:sz="4" w:space="0" w:color="auto"/>
              <w:right w:val="single" w:sz="4" w:space="0" w:color="auto"/>
            </w:tcBorders>
            <w:shd w:val="clear" w:color="auto" w:fill="auto"/>
            <w:vAlign w:val="center"/>
            <w:hideMark/>
          </w:tcPr>
          <w:p w14:paraId="7F68300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5B071BF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54A04AAC" w14:textId="77777777" w:rsidTr="0020036A">
        <w:trPr>
          <w:trHeight w:val="290"/>
        </w:trPr>
        <w:tc>
          <w:tcPr>
            <w:tcW w:w="256" w:type="pct"/>
            <w:vMerge/>
            <w:tcBorders>
              <w:top w:val="nil"/>
              <w:left w:val="single" w:sz="4" w:space="0" w:color="auto"/>
              <w:bottom w:val="single" w:sz="4" w:space="0" w:color="auto"/>
              <w:right w:val="single" w:sz="4" w:space="0" w:color="auto"/>
            </w:tcBorders>
            <w:vAlign w:val="center"/>
            <w:hideMark/>
          </w:tcPr>
          <w:p w14:paraId="17F3F6F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55687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38F5F1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3.2.4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E3FE21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acciones de prevención y atención oportuna ante desastres naturales y antropogénicos.</w:t>
            </w:r>
          </w:p>
        </w:tc>
        <w:tc>
          <w:tcPr>
            <w:tcW w:w="606" w:type="pct"/>
            <w:tcBorders>
              <w:top w:val="nil"/>
              <w:left w:val="nil"/>
              <w:bottom w:val="single" w:sz="4" w:space="0" w:color="auto"/>
              <w:right w:val="single" w:sz="4" w:space="0" w:color="auto"/>
            </w:tcBorders>
            <w:shd w:val="clear" w:color="auto" w:fill="auto"/>
            <w:vAlign w:val="center"/>
            <w:hideMark/>
          </w:tcPr>
          <w:p w14:paraId="43D0E23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3F84619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20B759E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45D958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53D5AB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DCE0B0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48AD32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CD277E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01070201</w:t>
            </w:r>
          </w:p>
        </w:tc>
        <w:tc>
          <w:tcPr>
            <w:tcW w:w="1570" w:type="pct"/>
            <w:tcBorders>
              <w:top w:val="nil"/>
              <w:left w:val="nil"/>
              <w:bottom w:val="single" w:sz="4" w:space="0" w:color="auto"/>
              <w:right w:val="single" w:sz="8" w:space="0" w:color="auto"/>
            </w:tcBorders>
            <w:shd w:val="clear" w:color="auto" w:fill="auto"/>
            <w:vAlign w:val="center"/>
            <w:hideMark/>
          </w:tcPr>
          <w:p w14:paraId="414F77E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civil y gestión integral del riesgo</w:t>
            </w:r>
          </w:p>
        </w:tc>
      </w:tr>
      <w:tr w:rsidR="008A517F" w:rsidRPr="00F227D3" w14:paraId="6D8C968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500678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B908ED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3C5B8E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3.2.5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353897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Vincular y gestionar los instrumentos de planificación para minimizar los efectos del cambio climático.</w:t>
            </w:r>
          </w:p>
        </w:tc>
        <w:tc>
          <w:tcPr>
            <w:tcW w:w="606" w:type="pct"/>
            <w:tcBorders>
              <w:top w:val="nil"/>
              <w:left w:val="nil"/>
              <w:bottom w:val="single" w:sz="4" w:space="0" w:color="auto"/>
              <w:right w:val="single" w:sz="4" w:space="0" w:color="auto"/>
            </w:tcBorders>
            <w:shd w:val="clear" w:color="auto" w:fill="auto"/>
            <w:vAlign w:val="center"/>
            <w:hideMark/>
          </w:tcPr>
          <w:p w14:paraId="66CCF39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01030801</w:t>
            </w:r>
          </w:p>
        </w:tc>
        <w:tc>
          <w:tcPr>
            <w:tcW w:w="1570" w:type="pct"/>
            <w:tcBorders>
              <w:top w:val="nil"/>
              <w:left w:val="nil"/>
              <w:bottom w:val="single" w:sz="4" w:space="0" w:color="auto"/>
              <w:right w:val="single" w:sz="8" w:space="0" w:color="auto"/>
            </w:tcBorders>
            <w:shd w:val="clear" w:color="auto" w:fill="auto"/>
            <w:vAlign w:val="center"/>
            <w:hideMark/>
          </w:tcPr>
          <w:p w14:paraId="5FA8E60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Política territorial</w:t>
            </w:r>
          </w:p>
        </w:tc>
      </w:tr>
      <w:tr w:rsidR="008A517F" w:rsidRPr="00F227D3" w14:paraId="788C210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577443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B8081A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BFA48F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BCF1F0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3E51DF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47BB53D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7DE14FB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2DC76D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EC7F9D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8C8578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8D2357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359561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02020101</w:t>
            </w:r>
          </w:p>
        </w:tc>
        <w:tc>
          <w:tcPr>
            <w:tcW w:w="1570" w:type="pct"/>
            <w:tcBorders>
              <w:top w:val="nil"/>
              <w:left w:val="nil"/>
              <w:bottom w:val="single" w:sz="4" w:space="0" w:color="auto"/>
              <w:right w:val="single" w:sz="8" w:space="0" w:color="auto"/>
            </w:tcBorders>
            <w:shd w:val="clear" w:color="auto" w:fill="auto"/>
            <w:vAlign w:val="center"/>
            <w:hideMark/>
          </w:tcPr>
          <w:p w14:paraId="75489DF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urbano</w:t>
            </w:r>
          </w:p>
        </w:tc>
      </w:tr>
      <w:tr w:rsidR="008A517F" w:rsidRPr="00F227D3" w14:paraId="5522652A"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47BB2B4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3.3</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7277B42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Procurar la preservación de los ecosistemas en armonía con la biodiversidad y el medio ambiente.</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54838C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3.3.1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EB8067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Procurar la protección y regeneración integral de los ecosistemas del estado y velar por el estricto cumplimiento de las disposiciones legales en materia ambiental.</w:t>
            </w:r>
          </w:p>
        </w:tc>
        <w:tc>
          <w:tcPr>
            <w:tcW w:w="606" w:type="pct"/>
            <w:tcBorders>
              <w:top w:val="nil"/>
              <w:left w:val="nil"/>
              <w:bottom w:val="single" w:sz="4" w:space="0" w:color="auto"/>
              <w:right w:val="single" w:sz="4" w:space="0" w:color="auto"/>
            </w:tcBorders>
            <w:shd w:val="clear" w:color="auto" w:fill="auto"/>
            <w:vAlign w:val="center"/>
            <w:hideMark/>
          </w:tcPr>
          <w:p w14:paraId="24DDA02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6556FC8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789FC23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38FD6D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0320D7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B3B3E6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AD6141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1CE91C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02010501</w:t>
            </w:r>
          </w:p>
        </w:tc>
        <w:tc>
          <w:tcPr>
            <w:tcW w:w="1570" w:type="pct"/>
            <w:tcBorders>
              <w:top w:val="nil"/>
              <w:left w:val="nil"/>
              <w:bottom w:val="single" w:sz="4" w:space="0" w:color="auto"/>
              <w:right w:val="single" w:sz="8" w:space="0" w:color="auto"/>
            </w:tcBorders>
            <w:shd w:val="clear" w:color="auto" w:fill="auto"/>
            <w:vAlign w:val="center"/>
            <w:hideMark/>
          </w:tcPr>
          <w:p w14:paraId="1CBC233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Manejo sustentable y conservación de los ecosistemas y la biodiversidad</w:t>
            </w:r>
          </w:p>
        </w:tc>
      </w:tr>
      <w:tr w:rsidR="008A517F" w:rsidRPr="00F227D3" w14:paraId="5895830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3EB35B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1777C2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tcBorders>
              <w:top w:val="nil"/>
              <w:left w:val="nil"/>
              <w:bottom w:val="single" w:sz="4" w:space="0" w:color="auto"/>
              <w:right w:val="single" w:sz="4" w:space="0" w:color="auto"/>
            </w:tcBorders>
            <w:shd w:val="clear" w:color="auto" w:fill="auto"/>
            <w:vAlign w:val="center"/>
            <w:hideMark/>
          </w:tcPr>
          <w:p w14:paraId="2FE1B3A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3.3.2</w:t>
            </w:r>
          </w:p>
        </w:tc>
        <w:tc>
          <w:tcPr>
            <w:tcW w:w="1457" w:type="pct"/>
            <w:tcBorders>
              <w:top w:val="nil"/>
              <w:left w:val="nil"/>
              <w:bottom w:val="single" w:sz="4" w:space="0" w:color="auto"/>
              <w:right w:val="single" w:sz="4" w:space="0" w:color="auto"/>
            </w:tcBorders>
            <w:shd w:val="clear" w:color="000000" w:fill="FFFFFF"/>
            <w:vAlign w:val="center"/>
            <w:hideMark/>
          </w:tcPr>
          <w:p w14:paraId="00B5502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Reducir la degradación de los hábitats naturales.</w:t>
            </w:r>
          </w:p>
        </w:tc>
        <w:tc>
          <w:tcPr>
            <w:tcW w:w="606" w:type="pct"/>
            <w:tcBorders>
              <w:top w:val="nil"/>
              <w:left w:val="nil"/>
              <w:bottom w:val="single" w:sz="4" w:space="0" w:color="auto"/>
              <w:right w:val="single" w:sz="4" w:space="0" w:color="auto"/>
            </w:tcBorders>
            <w:shd w:val="clear" w:color="auto" w:fill="auto"/>
            <w:vAlign w:val="center"/>
            <w:hideMark/>
          </w:tcPr>
          <w:p w14:paraId="46D0BD2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02010501</w:t>
            </w:r>
          </w:p>
        </w:tc>
        <w:tc>
          <w:tcPr>
            <w:tcW w:w="1570" w:type="pct"/>
            <w:tcBorders>
              <w:top w:val="nil"/>
              <w:left w:val="nil"/>
              <w:bottom w:val="single" w:sz="4" w:space="0" w:color="auto"/>
              <w:right w:val="single" w:sz="8" w:space="0" w:color="auto"/>
            </w:tcBorders>
            <w:shd w:val="clear" w:color="auto" w:fill="auto"/>
            <w:vAlign w:val="center"/>
            <w:hideMark/>
          </w:tcPr>
          <w:p w14:paraId="50F4C0C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Manejo sustentable y conservación de los ecosistemas y la biodiversidad</w:t>
            </w:r>
          </w:p>
        </w:tc>
      </w:tr>
      <w:tr w:rsidR="008A517F" w:rsidRPr="00F227D3" w14:paraId="4704855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AD004A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9501A9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119FB0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3.3.3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CC067B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Proteger y conservar las especies faunísticas nativas y evitar su extinción.</w:t>
            </w:r>
          </w:p>
        </w:tc>
        <w:tc>
          <w:tcPr>
            <w:tcW w:w="606" w:type="pct"/>
            <w:tcBorders>
              <w:top w:val="nil"/>
              <w:left w:val="nil"/>
              <w:bottom w:val="single" w:sz="4" w:space="0" w:color="auto"/>
              <w:right w:val="single" w:sz="4" w:space="0" w:color="auto"/>
            </w:tcBorders>
            <w:shd w:val="clear" w:color="auto" w:fill="auto"/>
            <w:vAlign w:val="center"/>
            <w:hideMark/>
          </w:tcPr>
          <w:p w14:paraId="0C58342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2ED546A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35572FC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37CC43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480F2E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1F3A89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B9686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8C36AD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02010501</w:t>
            </w:r>
          </w:p>
        </w:tc>
        <w:tc>
          <w:tcPr>
            <w:tcW w:w="1570" w:type="pct"/>
            <w:tcBorders>
              <w:top w:val="nil"/>
              <w:left w:val="nil"/>
              <w:bottom w:val="single" w:sz="4" w:space="0" w:color="auto"/>
              <w:right w:val="single" w:sz="8" w:space="0" w:color="auto"/>
            </w:tcBorders>
            <w:shd w:val="clear" w:color="auto" w:fill="auto"/>
            <w:vAlign w:val="center"/>
            <w:hideMark/>
          </w:tcPr>
          <w:p w14:paraId="6BE7C40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Manejo sustentable y conservación de los ecosistemas y la biodiversidad</w:t>
            </w:r>
          </w:p>
        </w:tc>
      </w:tr>
      <w:tr w:rsidR="008A517F" w:rsidRPr="00F227D3" w14:paraId="4496A73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CD0E83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568862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5EF64A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3.3.4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3BF5366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la gestión sostenible de los bosques y reducir la deforestación.</w:t>
            </w:r>
          </w:p>
        </w:tc>
        <w:tc>
          <w:tcPr>
            <w:tcW w:w="606" w:type="pct"/>
            <w:tcBorders>
              <w:top w:val="nil"/>
              <w:left w:val="nil"/>
              <w:bottom w:val="single" w:sz="4" w:space="0" w:color="auto"/>
              <w:right w:val="single" w:sz="4" w:space="0" w:color="auto"/>
            </w:tcBorders>
            <w:shd w:val="clear" w:color="auto" w:fill="auto"/>
            <w:vAlign w:val="center"/>
            <w:hideMark/>
          </w:tcPr>
          <w:p w14:paraId="49340DA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6CFD183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1F55AB7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299832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64871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445F6B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B15CD5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E73C27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03020201</w:t>
            </w:r>
          </w:p>
        </w:tc>
        <w:tc>
          <w:tcPr>
            <w:tcW w:w="1570" w:type="pct"/>
            <w:tcBorders>
              <w:top w:val="nil"/>
              <w:left w:val="nil"/>
              <w:bottom w:val="single" w:sz="4" w:space="0" w:color="auto"/>
              <w:right w:val="single" w:sz="8" w:space="0" w:color="auto"/>
            </w:tcBorders>
            <w:shd w:val="clear" w:color="auto" w:fill="auto"/>
            <w:vAlign w:val="center"/>
            <w:hideMark/>
          </w:tcPr>
          <w:p w14:paraId="69F962F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forestal</w:t>
            </w:r>
          </w:p>
        </w:tc>
      </w:tr>
      <w:tr w:rsidR="008A517F" w:rsidRPr="00F227D3" w14:paraId="132207D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49FCDF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1AE7A5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D98391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3.3.5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3D401B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Generar los recursos para conservar la diversidad biológica y los ecosistemas.</w:t>
            </w:r>
          </w:p>
        </w:tc>
        <w:tc>
          <w:tcPr>
            <w:tcW w:w="606" w:type="pct"/>
            <w:tcBorders>
              <w:top w:val="nil"/>
              <w:left w:val="nil"/>
              <w:bottom w:val="single" w:sz="4" w:space="0" w:color="auto"/>
              <w:right w:val="single" w:sz="4" w:space="0" w:color="auto"/>
            </w:tcBorders>
            <w:shd w:val="clear" w:color="auto" w:fill="auto"/>
            <w:vAlign w:val="center"/>
            <w:hideMark/>
          </w:tcPr>
          <w:p w14:paraId="5753F20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4A78B0C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5AC7B35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B93F5F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64FA7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8EAD6F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4468D3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1A440A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02010501</w:t>
            </w:r>
          </w:p>
        </w:tc>
        <w:tc>
          <w:tcPr>
            <w:tcW w:w="1570" w:type="pct"/>
            <w:tcBorders>
              <w:top w:val="nil"/>
              <w:left w:val="nil"/>
              <w:bottom w:val="single" w:sz="4" w:space="0" w:color="auto"/>
              <w:right w:val="single" w:sz="8" w:space="0" w:color="auto"/>
            </w:tcBorders>
            <w:shd w:val="clear" w:color="auto" w:fill="auto"/>
            <w:vAlign w:val="center"/>
            <w:hideMark/>
          </w:tcPr>
          <w:p w14:paraId="655075E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Manejo sustentable y conservación de los ecosistemas y la biodiversidad</w:t>
            </w:r>
          </w:p>
        </w:tc>
      </w:tr>
      <w:tr w:rsidR="008A517F" w:rsidRPr="00F227D3" w14:paraId="7267F48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A3933E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F89107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8488BA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2216B6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721B53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03020201</w:t>
            </w:r>
          </w:p>
        </w:tc>
        <w:tc>
          <w:tcPr>
            <w:tcW w:w="1570" w:type="pct"/>
            <w:tcBorders>
              <w:top w:val="nil"/>
              <w:left w:val="nil"/>
              <w:bottom w:val="single" w:sz="4" w:space="0" w:color="auto"/>
              <w:right w:val="single" w:sz="8" w:space="0" w:color="auto"/>
            </w:tcBorders>
            <w:shd w:val="clear" w:color="auto" w:fill="auto"/>
            <w:vAlign w:val="center"/>
            <w:hideMark/>
          </w:tcPr>
          <w:p w14:paraId="2332E42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forestal</w:t>
            </w:r>
          </w:p>
        </w:tc>
      </w:tr>
      <w:tr w:rsidR="008A517F" w:rsidRPr="00F227D3" w14:paraId="33C6CBF2"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191CADA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3.4</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7C3E5B3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Mejorar los servicios en materia de agua, su gestión sostenible y el saneamiento.</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F3F649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3.4.1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3E02D37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Privilegiar la reducción de la demanda a través del uso eficiente del agua, la recuperación de pérdidas físicas, el reúso de volúmenes de aguas tratadas y el aprovechamiento de fuentes alternas.</w:t>
            </w:r>
          </w:p>
        </w:tc>
        <w:tc>
          <w:tcPr>
            <w:tcW w:w="606" w:type="pct"/>
            <w:tcBorders>
              <w:top w:val="nil"/>
              <w:left w:val="nil"/>
              <w:bottom w:val="single" w:sz="4" w:space="0" w:color="auto"/>
              <w:right w:val="single" w:sz="4" w:space="0" w:color="auto"/>
            </w:tcBorders>
            <w:shd w:val="clear" w:color="auto" w:fill="auto"/>
            <w:vAlign w:val="center"/>
            <w:hideMark/>
          </w:tcPr>
          <w:p w14:paraId="0D784C2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02010201</w:t>
            </w:r>
          </w:p>
        </w:tc>
        <w:tc>
          <w:tcPr>
            <w:tcW w:w="1570" w:type="pct"/>
            <w:tcBorders>
              <w:top w:val="nil"/>
              <w:left w:val="nil"/>
              <w:bottom w:val="single" w:sz="4" w:space="0" w:color="auto"/>
              <w:right w:val="single" w:sz="8" w:space="0" w:color="auto"/>
            </w:tcBorders>
            <w:shd w:val="clear" w:color="auto" w:fill="auto"/>
            <w:vAlign w:val="center"/>
            <w:hideMark/>
          </w:tcPr>
          <w:p w14:paraId="5B0D998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Regulación para el aprovechamiento sustentable del agua</w:t>
            </w:r>
          </w:p>
        </w:tc>
      </w:tr>
      <w:tr w:rsidR="008A517F" w:rsidRPr="00F227D3" w14:paraId="64FFEC1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C8AD3D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4ED992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A1A247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7F6EB1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6A67C4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02010301</w:t>
            </w:r>
          </w:p>
        </w:tc>
        <w:tc>
          <w:tcPr>
            <w:tcW w:w="1570" w:type="pct"/>
            <w:tcBorders>
              <w:top w:val="nil"/>
              <w:left w:val="nil"/>
              <w:bottom w:val="single" w:sz="4" w:space="0" w:color="auto"/>
              <w:right w:val="single" w:sz="8" w:space="0" w:color="auto"/>
            </w:tcBorders>
            <w:shd w:val="clear" w:color="auto" w:fill="auto"/>
            <w:vAlign w:val="center"/>
            <w:hideMark/>
          </w:tcPr>
          <w:p w14:paraId="3BF9460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Manejo de aguas residuales, drenaje y alcantarillado</w:t>
            </w:r>
          </w:p>
        </w:tc>
      </w:tr>
      <w:tr w:rsidR="008A517F" w:rsidRPr="00F227D3" w14:paraId="7AC5127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910B94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1A1600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6ED574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A398F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D323DF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7B800EC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601A3E7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562FF7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1EFE2D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ADDD46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B2B4BB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704777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02020301</w:t>
            </w:r>
          </w:p>
        </w:tc>
        <w:tc>
          <w:tcPr>
            <w:tcW w:w="1570" w:type="pct"/>
            <w:tcBorders>
              <w:top w:val="nil"/>
              <w:left w:val="nil"/>
              <w:bottom w:val="single" w:sz="4" w:space="0" w:color="auto"/>
              <w:right w:val="single" w:sz="8" w:space="0" w:color="auto"/>
            </w:tcBorders>
            <w:shd w:val="clear" w:color="auto" w:fill="auto"/>
            <w:vAlign w:val="center"/>
            <w:hideMark/>
          </w:tcPr>
          <w:p w14:paraId="6167A46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Manejo eficiente y sustentable del agua</w:t>
            </w:r>
          </w:p>
        </w:tc>
      </w:tr>
      <w:tr w:rsidR="008A517F" w:rsidRPr="00F227D3" w14:paraId="6AAB654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9DBF0B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5AD816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C49403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131D0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F1F745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03020501</w:t>
            </w:r>
          </w:p>
        </w:tc>
        <w:tc>
          <w:tcPr>
            <w:tcW w:w="1570" w:type="pct"/>
            <w:tcBorders>
              <w:top w:val="nil"/>
              <w:left w:val="nil"/>
              <w:bottom w:val="single" w:sz="4" w:space="0" w:color="auto"/>
              <w:right w:val="single" w:sz="8" w:space="0" w:color="auto"/>
            </w:tcBorders>
            <w:shd w:val="clear" w:color="auto" w:fill="auto"/>
            <w:vAlign w:val="center"/>
            <w:hideMark/>
          </w:tcPr>
          <w:p w14:paraId="24BFBC6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Infraestructura hidroagrícola</w:t>
            </w:r>
          </w:p>
        </w:tc>
      </w:tr>
      <w:tr w:rsidR="008A517F" w:rsidRPr="00F227D3" w14:paraId="18E27B0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C5A296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9F3BDA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6C0341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3.4.2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69C4B6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Avanzar en la recuperación, conservación y gestión integral de las cuencas hidrológicas.</w:t>
            </w:r>
          </w:p>
        </w:tc>
        <w:tc>
          <w:tcPr>
            <w:tcW w:w="606" w:type="pct"/>
            <w:tcBorders>
              <w:top w:val="nil"/>
              <w:left w:val="nil"/>
              <w:bottom w:val="single" w:sz="4" w:space="0" w:color="auto"/>
              <w:right w:val="single" w:sz="4" w:space="0" w:color="auto"/>
            </w:tcBorders>
            <w:shd w:val="clear" w:color="auto" w:fill="auto"/>
            <w:vAlign w:val="center"/>
            <w:hideMark/>
          </w:tcPr>
          <w:p w14:paraId="550656F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02010301</w:t>
            </w:r>
          </w:p>
        </w:tc>
        <w:tc>
          <w:tcPr>
            <w:tcW w:w="1570" w:type="pct"/>
            <w:tcBorders>
              <w:top w:val="nil"/>
              <w:left w:val="nil"/>
              <w:bottom w:val="single" w:sz="4" w:space="0" w:color="auto"/>
              <w:right w:val="single" w:sz="8" w:space="0" w:color="auto"/>
            </w:tcBorders>
            <w:shd w:val="clear" w:color="auto" w:fill="auto"/>
            <w:vAlign w:val="center"/>
            <w:hideMark/>
          </w:tcPr>
          <w:p w14:paraId="6F43D8D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Manejo de aguas residuales, drenaje y alcantarillado</w:t>
            </w:r>
          </w:p>
        </w:tc>
      </w:tr>
      <w:tr w:rsidR="008A517F" w:rsidRPr="00F227D3" w14:paraId="2EE7C09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396D4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C5C35A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882A4F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6FFE0D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1615FA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7F9FC22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30D683F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BD313E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BB04D1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58ACEC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92AF36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FC83A6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02010501</w:t>
            </w:r>
          </w:p>
        </w:tc>
        <w:tc>
          <w:tcPr>
            <w:tcW w:w="1570" w:type="pct"/>
            <w:tcBorders>
              <w:top w:val="nil"/>
              <w:left w:val="nil"/>
              <w:bottom w:val="single" w:sz="4" w:space="0" w:color="auto"/>
              <w:right w:val="single" w:sz="8" w:space="0" w:color="auto"/>
            </w:tcBorders>
            <w:shd w:val="clear" w:color="auto" w:fill="auto"/>
            <w:vAlign w:val="center"/>
            <w:hideMark/>
          </w:tcPr>
          <w:p w14:paraId="2F74D9D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Manejo sustentable y conservación de los ecosistemas y la biodiversidad</w:t>
            </w:r>
          </w:p>
        </w:tc>
      </w:tr>
      <w:tr w:rsidR="008A517F" w:rsidRPr="00F227D3" w14:paraId="6789988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092948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25885B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90E775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B048D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8BC5DF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02030101</w:t>
            </w:r>
          </w:p>
        </w:tc>
        <w:tc>
          <w:tcPr>
            <w:tcW w:w="1570" w:type="pct"/>
            <w:tcBorders>
              <w:top w:val="nil"/>
              <w:left w:val="nil"/>
              <w:bottom w:val="single" w:sz="4" w:space="0" w:color="auto"/>
              <w:right w:val="single" w:sz="8" w:space="0" w:color="auto"/>
            </w:tcBorders>
            <w:shd w:val="clear" w:color="auto" w:fill="auto"/>
            <w:vAlign w:val="center"/>
            <w:hideMark/>
          </w:tcPr>
          <w:p w14:paraId="4D6CF1E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médica para la comunidad</w:t>
            </w:r>
          </w:p>
        </w:tc>
      </w:tr>
      <w:tr w:rsidR="008A517F" w:rsidRPr="00F227D3" w14:paraId="48658A0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4ACD91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612339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351B33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3.4.3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05642B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la cultura del agua entre la población mexiquense y mejorar el sistema de información del agua.</w:t>
            </w:r>
          </w:p>
        </w:tc>
        <w:tc>
          <w:tcPr>
            <w:tcW w:w="606" w:type="pct"/>
            <w:tcBorders>
              <w:top w:val="nil"/>
              <w:left w:val="nil"/>
              <w:bottom w:val="single" w:sz="4" w:space="0" w:color="auto"/>
              <w:right w:val="single" w:sz="4" w:space="0" w:color="auto"/>
            </w:tcBorders>
            <w:shd w:val="clear" w:color="auto" w:fill="auto"/>
            <w:vAlign w:val="center"/>
            <w:hideMark/>
          </w:tcPr>
          <w:p w14:paraId="084B381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02010201</w:t>
            </w:r>
          </w:p>
        </w:tc>
        <w:tc>
          <w:tcPr>
            <w:tcW w:w="1570" w:type="pct"/>
            <w:tcBorders>
              <w:top w:val="nil"/>
              <w:left w:val="nil"/>
              <w:bottom w:val="single" w:sz="4" w:space="0" w:color="auto"/>
              <w:right w:val="single" w:sz="8" w:space="0" w:color="auto"/>
            </w:tcBorders>
            <w:shd w:val="clear" w:color="auto" w:fill="auto"/>
            <w:vAlign w:val="center"/>
            <w:hideMark/>
          </w:tcPr>
          <w:p w14:paraId="48B44FC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Regulación para el aprovechamiento sustentable del agua</w:t>
            </w:r>
          </w:p>
        </w:tc>
      </w:tr>
      <w:tr w:rsidR="008A517F" w:rsidRPr="00F227D3" w14:paraId="337518A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A6E26E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ED77AB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B8C39B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D8EFCF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18B879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02020301</w:t>
            </w:r>
          </w:p>
        </w:tc>
        <w:tc>
          <w:tcPr>
            <w:tcW w:w="1570" w:type="pct"/>
            <w:tcBorders>
              <w:top w:val="nil"/>
              <w:left w:val="nil"/>
              <w:bottom w:val="single" w:sz="4" w:space="0" w:color="auto"/>
              <w:right w:val="single" w:sz="8" w:space="0" w:color="auto"/>
            </w:tcBorders>
            <w:shd w:val="clear" w:color="auto" w:fill="auto"/>
            <w:vAlign w:val="center"/>
            <w:hideMark/>
          </w:tcPr>
          <w:p w14:paraId="40DE83D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Manejo eficiente y sustentable del agua</w:t>
            </w:r>
          </w:p>
        </w:tc>
      </w:tr>
      <w:tr w:rsidR="008A517F" w:rsidRPr="00F227D3" w14:paraId="79F3BB7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E3FFCC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7D097D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85EB6A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3.4.4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491F57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 xml:space="preserve">Fortalecer las instituciones proveedoras y reguladoras del agua favoreciendo una visión social y ambiental. </w:t>
            </w:r>
          </w:p>
        </w:tc>
        <w:tc>
          <w:tcPr>
            <w:tcW w:w="606" w:type="pct"/>
            <w:tcBorders>
              <w:top w:val="nil"/>
              <w:left w:val="nil"/>
              <w:bottom w:val="single" w:sz="4" w:space="0" w:color="auto"/>
              <w:right w:val="single" w:sz="4" w:space="0" w:color="auto"/>
            </w:tcBorders>
            <w:shd w:val="clear" w:color="auto" w:fill="auto"/>
            <w:vAlign w:val="center"/>
            <w:hideMark/>
          </w:tcPr>
          <w:p w14:paraId="1E81C28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02010201</w:t>
            </w:r>
          </w:p>
        </w:tc>
        <w:tc>
          <w:tcPr>
            <w:tcW w:w="1570" w:type="pct"/>
            <w:tcBorders>
              <w:top w:val="nil"/>
              <w:left w:val="nil"/>
              <w:bottom w:val="single" w:sz="4" w:space="0" w:color="auto"/>
              <w:right w:val="single" w:sz="8" w:space="0" w:color="auto"/>
            </w:tcBorders>
            <w:shd w:val="clear" w:color="auto" w:fill="auto"/>
            <w:vAlign w:val="center"/>
            <w:hideMark/>
          </w:tcPr>
          <w:p w14:paraId="73114E3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Regulación para el aprovechamiento sustentable del agua</w:t>
            </w:r>
          </w:p>
        </w:tc>
      </w:tr>
      <w:tr w:rsidR="008A517F" w:rsidRPr="00F227D3" w14:paraId="25C82B1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66C031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8BEBBF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83D677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6B81D2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043F70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02020301</w:t>
            </w:r>
          </w:p>
        </w:tc>
        <w:tc>
          <w:tcPr>
            <w:tcW w:w="1570" w:type="pct"/>
            <w:tcBorders>
              <w:top w:val="nil"/>
              <w:left w:val="nil"/>
              <w:bottom w:val="single" w:sz="4" w:space="0" w:color="auto"/>
              <w:right w:val="single" w:sz="8" w:space="0" w:color="auto"/>
            </w:tcBorders>
            <w:shd w:val="clear" w:color="auto" w:fill="auto"/>
            <w:vAlign w:val="center"/>
            <w:hideMark/>
          </w:tcPr>
          <w:p w14:paraId="6A67A8E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Manejo eficiente y sustentable del agua</w:t>
            </w:r>
          </w:p>
        </w:tc>
      </w:tr>
      <w:tr w:rsidR="008A517F" w:rsidRPr="00F227D3" w14:paraId="07C7395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B2AFF6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B94122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A88CA1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CBEAEF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A4B6AA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02030101</w:t>
            </w:r>
          </w:p>
        </w:tc>
        <w:tc>
          <w:tcPr>
            <w:tcW w:w="1570" w:type="pct"/>
            <w:tcBorders>
              <w:top w:val="nil"/>
              <w:left w:val="nil"/>
              <w:bottom w:val="single" w:sz="4" w:space="0" w:color="auto"/>
              <w:right w:val="single" w:sz="8" w:space="0" w:color="auto"/>
            </w:tcBorders>
            <w:shd w:val="clear" w:color="auto" w:fill="auto"/>
            <w:vAlign w:val="center"/>
            <w:hideMark/>
          </w:tcPr>
          <w:p w14:paraId="7A46C38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médica para la comunidad</w:t>
            </w:r>
          </w:p>
        </w:tc>
      </w:tr>
      <w:tr w:rsidR="008A517F" w:rsidRPr="00F227D3" w14:paraId="0218F21C"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00EF22F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3.5</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711CE9D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la prosperidad de las ciudades y su entorno a través del desarrollo urbano y metropolitano inclusivo, competitivo y sostenible.</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D44D3D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3.5.1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47F135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Generar un ordenamiento territorial sustentable y un desarrollo urbano enfocado en la accesibilidad.</w:t>
            </w:r>
          </w:p>
        </w:tc>
        <w:tc>
          <w:tcPr>
            <w:tcW w:w="606" w:type="pct"/>
            <w:tcBorders>
              <w:top w:val="nil"/>
              <w:left w:val="nil"/>
              <w:bottom w:val="single" w:sz="4" w:space="0" w:color="auto"/>
              <w:right w:val="single" w:sz="4" w:space="0" w:color="auto"/>
            </w:tcBorders>
            <w:shd w:val="clear" w:color="auto" w:fill="auto"/>
            <w:vAlign w:val="center"/>
            <w:hideMark/>
          </w:tcPr>
          <w:p w14:paraId="2A164B7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01030801</w:t>
            </w:r>
          </w:p>
        </w:tc>
        <w:tc>
          <w:tcPr>
            <w:tcW w:w="1570" w:type="pct"/>
            <w:tcBorders>
              <w:top w:val="nil"/>
              <w:left w:val="nil"/>
              <w:bottom w:val="single" w:sz="4" w:space="0" w:color="auto"/>
              <w:right w:val="single" w:sz="8" w:space="0" w:color="auto"/>
            </w:tcBorders>
            <w:shd w:val="clear" w:color="auto" w:fill="auto"/>
            <w:vAlign w:val="center"/>
            <w:hideMark/>
          </w:tcPr>
          <w:p w14:paraId="345A2A6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Política territorial</w:t>
            </w:r>
          </w:p>
        </w:tc>
      </w:tr>
      <w:tr w:rsidR="008A517F" w:rsidRPr="00F227D3" w14:paraId="3CBE6F2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20CBCF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DBB252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F8E3C7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EB16FA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81520C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01030901</w:t>
            </w:r>
          </w:p>
        </w:tc>
        <w:tc>
          <w:tcPr>
            <w:tcW w:w="1570" w:type="pct"/>
            <w:tcBorders>
              <w:top w:val="nil"/>
              <w:left w:val="nil"/>
              <w:bottom w:val="single" w:sz="4" w:space="0" w:color="auto"/>
              <w:right w:val="single" w:sz="8" w:space="0" w:color="auto"/>
            </w:tcBorders>
            <w:shd w:val="clear" w:color="auto" w:fill="auto"/>
            <w:vAlign w:val="center"/>
            <w:hideMark/>
          </w:tcPr>
          <w:p w14:paraId="4D97344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metropolitana</w:t>
            </w:r>
          </w:p>
        </w:tc>
      </w:tr>
      <w:tr w:rsidR="008A517F" w:rsidRPr="00F227D3" w14:paraId="34DAE21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0BAE45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CD6A7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1EF9D1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06B4C3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F58667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2D5F1CA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671BFF9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C20B21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D5D3AD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CA6B76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2D5A7F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99A145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02020101</w:t>
            </w:r>
          </w:p>
        </w:tc>
        <w:tc>
          <w:tcPr>
            <w:tcW w:w="1570" w:type="pct"/>
            <w:tcBorders>
              <w:top w:val="nil"/>
              <w:left w:val="nil"/>
              <w:bottom w:val="single" w:sz="4" w:space="0" w:color="auto"/>
              <w:right w:val="single" w:sz="8" w:space="0" w:color="auto"/>
            </w:tcBorders>
            <w:shd w:val="clear" w:color="auto" w:fill="auto"/>
            <w:vAlign w:val="center"/>
            <w:hideMark/>
          </w:tcPr>
          <w:p w14:paraId="470A098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urbano</w:t>
            </w:r>
          </w:p>
        </w:tc>
      </w:tr>
      <w:tr w:rsidR="008A517F" w:rsidRPr="00F227D3" w14:paraId="6137569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829409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1A08B1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70408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0CDDE9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4E034F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03010201</w:t>
            </w:r>
          </w:p>
        </w:tc>
        <w:tc>
          <w:tcPr>
            <w:tcW w:w="1570" w:type="pct"/>
            <w:tcBorders>
              <w:top w:val="nil"/>
              <w:left w:val="nil"/>
              <w:bottom w:val="single" w:sz="4" w:space="0" w:color="auto"/>
              <w:right w:val="single" w:sz="8" w:space="0" w:color="auto"/>
            </w:tcBorders>
            <w:shd w:val="clear" w:color="auto" w:fill="auto"/>
            <w:vAlign w:val="center"/>
            <w:hideMark/>
          </w:tcPr>
          <w:p w14:paraId="385CF53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Empleo</w:t>
            </w:r>
          </w:p>
        </w:tc>
      </w:tr>
      <w:tr w:rsidR="008A517F" w:rsidRPr="00F227D3" w14:paraId="1DC295D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302512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AF0EF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813BA2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3.5.2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7D873B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un crecimiento urbano compacto que proteja el medio ambiente y articule a las ciudades con su entorno rural y natural.</w:t>
            </w:r>
          </w:p>
        </w:tc>
        <w:tc>
          <w:tcPr>
            <w:tcW w:w="606" w:type="pct"/>
            <w:tcBorders>
              <w:top w:val="nil"/>
              <w:left w:val="nil"/>
              <w:bottom w:val="single" w:sz="4" w:space="0" w:color="auto"/>
              <w:right w:val="single" w:sz="4" w:space="0" w:color="auto"/>
            </w:tcBorders>
            <w:shd w:val="clear" w:color="auto" w:fill="auto"/>
            <w:vAlign w:val="center"/>
            <w:hideMark/>
          </w:tcPr>
          <w:p w14:paraId="35DBBA0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01030801</w:t>
            </w:r>
          </w:p>
        </w:tc>
        <w:tc>
          <w:tcPr>
            <w:tcW w:w="1570" w:type="pct"/>
            <w:tcBorders>
              <w:top w:val="nil"/>
              <w:left w:val="nil"/>
              <w:bottom w:val="single" w:sz="4" w:space="0" w:color="auto"/>
              <w:right w:val="single" w:sz="8" w:space="0" w:color="auto"/>
            </w:tcBorders>
            <w:shd w:val="clear" w:color="auto" w:fill="auto"/>
            <w:vAlign w:val="center"/>
            <w:hideMark/>
          </w:tcPr>
          <w:p w14:paraId="497B644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Política territorial</w:t>
            </w:r>
          </w:p>
        </w:tc>
      </w:tr>
      <w:tr w:rsidR="008A517F" w:rsidRPr="00F227D3" w14:paraId="31BF552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CFB2CB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AEFAA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765E1F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A9A497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C0270A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01030901</w:t>
            </w:r>
          </w:p>
        </w:tc>
        <w:tc>
          <w:tcPr>
            <w:tcW w:w="1570" w:type="pct"/>
            <w:tcBorders>
              <w:top w:val="nil"/>
              <w:left w:val="nil"/>
              <w:bottom w:val="single" w:sz="4" w:space="0" w:color="auto"/>
              <w:right w:val="single" w:sz="8" w:space="0" w:color="auto"/>
            </w:tcBorders>
            <w:shd w:val="clear" w:color="auto" w:fill="auto"/>
            <w:vAlign w:val="center"/>
            <w:hideMark/>
          </w:tcPr>
          <w:p w14:paraId="34A825C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metropolitana</w:t>
            </w:r>
          </w:p>
        </w:tc>
      </w:tr>
      <w:tr w:rsidR="008A517F" w:rsidRPr="00F227D3" w14:paraId="077EC30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431D88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74BE74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5F4E99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FB1E1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6362BE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01080101</w:t>
            </w:r>
          </w:p>
        </w:tc>
        <w:tc>
          <w:tcPr>
            <w:tcW w:w="1570" w:type="pct"/>
            <w:tcBorders>
              <w:top w:val="nil"/>
              <w:left w:val="nil"/>
              <w:bottom w:val="single" w:sz="4" w:space="0" w:color="auto"/>
              <w:right w:val="single" w:sz="8" w:space="0" w:color="auto"/>
            </w:tcBorders>
            <w:shd w:val="clear" w:color="auto" w:fill="auto"/>
            <w:vAlign w:val="center"/>
            <w:hideMark/>
          </w:tcPr>
          <w:p w14:paraId="373F03B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jurídica de las personas</w:t>
            </w:r>
          </w:p>
        </w:tc>
      </w:tr>
      <w:tr w:rsidR="008A517F" w:rsidRPr="00F227D3" w14:paraId="2331C3C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50B94F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85EA9E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2A8415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BE01C5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FAD39F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539556D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7C51B55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730C0A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45B76D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3EB34C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15591B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AC4BD6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02020101</w:t>
            </w:r>
          </w:p>
        </w:tc>
        <w:tc>
          <w:tcPr>
            <w:tcW w:w="1570" w:type="pct"/>
            <w:tcBorders>
              <w:top w:val="nil"/>
              <w:left w:val="nil"/>
              <w:bottom w:val="single" w:sz="4" w:space="0" w:color="auto"/>
              <w:right w:val="single" w:sz="8" w:space="0" w:color="auto"/>
            </w:tcBorders>
            <w:shd w:val="clear" w:color="auto" w:fill="auto"/>
            <w:vAlign w:val="center"/>
            <w:hideMark/>
          </w:tcPr>
          <w:p w14:paraId="58A2E5A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urbano</w:t>
            </w:r>
          </w:p>
        </w:tc>
      </w:tr>
      <w:tr w:rsidR="008A517F" w:rsidRPr="00F227D3" w14:paraId="2B4E44CE" w14:textId="77777777" w:rsidTr="0020036A">
        <w:trPr>
          <w:trHeight w:val="438"/>
        </w:trPr>
        <w:tc>
          <w:tcPr>
            <w:tcW w:w="256" w:type="pct"/>
            <w:vMerge/>
            <w:tcBorders>
              <w:top w:val="nil"/>
              <w:left w:val="single" w:sz="4" w:space="0" w:color="auto"/>
              <w:bottom w:val="single" w:sz="4" w:space="0" w:color="auto"/>
              <w:right w:val="single" w:sz="4" w:space="0" w:color="auto"/>
            </w:tcBorders>
            <w:vAlign w:val="center"/>
            <w:hideMark/>
          </w:tcPr>
          <w:p w14:paraId="65A7FF1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8F0E4E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C8A2E7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3.5.3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C2535B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una política de suelo y habitación incluyente, que atienda a la población más vulnerable y garantice el acceso a servicios básicos.</w:t>
            </w:r>
          </w:p>
        </w:tc>
        <w:tc>
          <w:tcPr>
            <w:tcW w:w="606" w:type="pct"/>
            <w:tcBorders>
              <w:top w:val="nil"/>
              <w:left w:val="nil"/>
              <w:bottom w:val="single" w:sz="4" w:space="0" w:color="auto"/>
              <w:right w:val="single" w:sz="4" w:space="0" w:color="auto"/>
            </w:tcBorders>
            <w:shd w:val="clear" w:color="auto" w:fill="auto"/>
            <w:vAlign w:val="center"/>
            <w:hideMark/>
          </w:tcPr>
          <w:p w14:paraId="6A8A86F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01030801</w:t>
            </w:r>
          </w:p>
        </w:tc>
        <w:tc>
          <w:tcPr>
            <w:tcW w:w="1570" w:type="pct"/>
            <w:tcBorders>
              <w:top w:val="nil"/>
              <w:left w:val="nil"/>
              <w:bottom w:val="single" w:sz="4" w:space="0" w:color="auto"/>
              <w:right w:val="single" w:sz="8" w:space="0" w:color="auto"/>
            </w:tcBorders>
            <w:shd w:val="clear" w:color="auto" w:fill="auto"/>
            <w:vAlign w:val="center"/>
            <w:hideMark/>
          </w:tcPr>
          <w:p w14:paraId="5F67C71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Política territorial</w:t>
            </w:r>
          </w:p>
        </w:tc>
      </w:tr>
      <w:tr w:rsidR="008A517F" w:rsidRPr="00F227D3" w14:paraId="5422698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4B25F2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9FA91C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CB8256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F7F1E8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AC4146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02020501</w:t>
            </w:r>
          </w:p>
        </w:tc>
        <w:tc>
          <w:tcPr>
            <w:tcW w:w="1570" w:type="pct"/>
            <w:tcBorders>
              <w:top w:val="nil"/>
              <w:left w:val="nil"/>
              <w:bottom w:val="single" w:sz="4" w:space="0" w:color="auto"/>
              <w:right w:val="single" w:sz="8" w:space="0" w:color="auto"/>
            </w:tcBorders>
            <w:shd w:val="clear" w:color="auto" w:fill="auto"/>
            <w:vAlign w:val="center"/>
            <w:hideMark/>
          </w:tcPr>
          <w:p w14:paraId="3F4EFBE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Vivienda</w:t>
            </w:r>
          </w:p>
        </w:tc>
      </w:tr>
      <w:tr w:rsidR="008A517F" w:rsidRPr="00F227D3" w14:paraId="5836DB2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737BBC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02CC48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07C17B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3.5.4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3A72C9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Mejorar la oferta de espacio público accesible y fortalecer la identidad de los barrios en las comunidades.</w:t>
            </w:r>
          </w:p>
        </w:tc>
        <w:tc>
          <w:tcPr>
            <w:tcW w:w="606" w:type="pct"/>
            <w:tcBorders>
              <w:top w:val="nil"/>
              <w:left w:val="nil"/>
              <w:bottom w:val="single" w:sz="4" w:space="0" w:color="auto"/>
              <w:right w:val="single" w:sz="4" w:space="0" w:color="auto"/>
            </w:tcBorders>
            <w:shd w:val="clear" w:color="auto" w:fill="auto"/>
            <w:vAlign w:val="center"/>
            <w:hideMark/>
          </w:tcPr>
          <w:p w14:paraId="3F67480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01030801</w:t>
            </w:r>
          </w:p>
        </w:tc>
        <w:tc>
          <w:tcPr>
            <w:tcW w:w="1570" w:type="pct"/>
            <w:tcBorders>
              <w:top w:val="nil"/>
              <w:left w:val="nil"/>
              <w:bottom w:val="single" w:sz="4" w:space="0" w:color="auto"/>
              <w:right w:val="single" w:sz="8" w:space="0" w:color="auto"/>
            </w:tcBorders>
            <w:shd w:val="clear" w:color="auto" w:fill="auto"/>
            <w:vAlign w:val="center"/>
            <w:hideMark/>
          </w:tcPr>
          <w:p w14:paraId="7843B2F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Política territorial</w:t>
            </w:r>
          </w:p>
        </w:tc>
      </w:tr>
      <w:tr w:rsidR="008A517F" w:rsidRPr="00F227D3" w14:paraId="12C341E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B81F3A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36E40D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7BB324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384BF6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6AEFA8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41CDE47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25993F3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7C471D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64F478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A77CF6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15C4F4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D5B0F3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02020101</w:t>
            </w:r>
          </w:p>
        </w:tc>
        <w:tc>
          <w:tcPr>
            <w:tcW w:w="1570" w:type="pct"/>
            <w:tcBorders>
              <w:top w:val="nil"/>
              <w:left w:val="nil"/>
              <w:bottom w:val="single" w:sz="4" w:space="0" w:color="auto"/>
              <w:right w:val="single" w:sz="8" w:space="0" w:color="auto"/>
            </w:tcBorders>
            <w:shd w:val="clear" w:color="auto" w:fill="auto"/>
            <w:vAlign w:val="center"/>
            <w:hideMark/>
          </w:tcPr>
          <w:p w14:paraId="7964A84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urbano</w:t>
            </w:r>
          </w:p>
        </w:tc>
      </w:tr>
      <w:tr w:rsidR="008A517F" w:rsidRPr="00F227D3" w14:paraId="7EE07A7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31B893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26AA6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0786E0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72189F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CB67B8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02030101</w:t>
            </w:r>
          </w:p>
        </w:tc>
        <w:tc>
          <w:tcPr>
            <w:tcW w:w="1570" w:type="pct"/>
            <w:tcBorders>
              <w:top w:val="nil"/>
              <w:left w:val="nil"/>
              <w:bottom w:val="single" w:sz="4" w:space="0" w:color="auto"/>
              <w:right w:val="single" w:sz="8" w:space="0" w:color="auto"/>
            </w:tcBorders>
            <w:shd w:val="clear" w:color="auto" w:fill="auto"/>
            <w:vAlign w:val="center"/>
            <w:hideMark/>
          </w:tcPr>
          <w:p w14:paraId="6FADF01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médica para la comunidad</w:t>
            </w:r>
          </w:p>
        </w:tc>
      </w:tr>
      <w:tr w:rsidR="008A517F" w:rsidRPr="00F227D3" w14:paraId="2DAB852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4C73ED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AC176B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AF463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CA4E1E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C7BF4A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02040101</w:t>
            </w:r>
          </w:p>
        </w:tc>
        <w:tc>
          <w:tcPr>
            <w:tcW w:w="1570" w:type="pct"/>
            <w:tcBorders>
              <w:top w:val="nil"/>
              <w:left w:val="nil"/>
              <w:bottom w:val="single" w:sz="4" w:space="0" w:color="auto"/>
              <w:right w:val="single" w:sz="8" w:space="0" w:color="auto"/>
            </w:tcBorders>
            <w:shd w:val="clear" w:color="auto" w:fill="auto"/>
            <w:vAlign w:val="center"/>
            <w:hideMark/>
          </w:tcPr>
          <w:p w14:paraId="4A655CF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Cultura física y deporte</w:t>
            </w:r>
          </w:p>
        </w:tc>
      </w:tr>
      <w:tr w:rsidR="008A517F" w:rsidRPr="00F227D3" w14:paraId="6F48D4E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8212AA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B6EF71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B09980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A191AC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024476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02060804</w:t>
            </w:r>
          </w:p>
        </w:tc>
        <w:tc>
          <w:tcPr>
            <w:tcW w:w="1570" w:type="pct"/>
            <w:tcBorders>
              <w:top w:val="nil"/>
              <w:left w:val="nil"/>
              <w:bottom w:val="single" w:sz="4" w:space="0" w:color="auto"/>
              <w:right w:val="single" w:sz="8" w:space="0" w:color="auto"/>
            </w:tcBorders>
            <w:shd w:val="clear" w:color="auto" w:fill="auto"/>
            <w:vAlign w:val="center"/>
            <w:hideMark/>
          </w:tcPr>
          <w:p w14:paraId="0AD382A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integral de la familia</w:t>
            </w:r>
          </w:p>
        </w:tc>
      </w:tr>
      <w:tr w:rsidR="008A517F" w:rsidRPr="00F227D3" w14:paraId="3B7D869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81D8B8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07E021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D22527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8C1941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55B0FE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03050101</w:t>
            </w:r>
          </w:p>
        </w:tc>
        <w:tc>
          <w:tcPr>
            <w:tcW w:w="1570" w:type="pct"/>
            <w:tcBorders>
              <w:top w:val="nil"/>
              <w:left w:val="nil"/>
              <w:bottom w:val="single" w:sz="4" w:space="0" w:color="auto"/>
              <w:right w:val="single" w:sz="8" w:space="0" w:color="auto"/>
            </w:tcBorders>
            <w:shd w:val="clear" w:color="auto" w:fill="auto"/>
            <w:vAlign w:val="center"/>
            <w:hideMark/>
          </w:tcPr>
          <w:p w14:paraId="317DA05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movilidad y el transporte terrestre</w:t>
            </w:r>
          </w:p>
        </w:tc>
      </w:tr>
      <w:tr w:rsidR="008A517F" w:rsidRPr="00F227D3" w14:paraId="6769BB4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9A05BC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7ED480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4F19FA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3.5.5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4873C8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Implementar una visión metropolitana en instituciones, planes y proyectos.</w:t>
            </w:r>
          </w:p>
        </w:tc>
        <w:tc>
          <w:tcPr>
            <w:tcW w:w="606" w:type="pct"/>
            <w:tcBorders>
              <w:top w:val="nil"/>
              <w:left w:val="nil"/>
              <w:bottom w:val="single" w:sz="4" w:space="0" w:color="auto"/>
              <w:right w:val="single" w:sz="4" w:space="0" w:color="auto"/>
            </w:tcBorders>
            <w:shd w:val="clear" w:color="auto" w:fill="auto"/>
            <w:vAlign w:val="center"/>
            <w:hideMark/>
          </w:tcPr>
          <w:p w14:paraId="73293BD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01030801</w:t>
            </w:r>
          </w:p>
        </w:tc>
        <w:tc>
          <w:tcPr>
            <w:tcW w:w="1570" w:type="pct"/>
            <w:tcBorders>
              <w:top w:val="nil"/>
              <w:left w:val="nil"/>
              <w:bottom w:val="single" w:sz="4" w:space="0" w:color="auto"/>
              <w:right w:val="single" w:sz="8" w:space="0" w:color="auto"/>
            </w:tcBorders>
            <w:shd w:val="clear" w:color="auto" w:fill="auto"/>
            <w:vAlign w:val="center"/>
            <w:hideMark/>
          </w:tcPr>
          <w:p w14:paraId="0FE88CA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Política territorial</w:t>
            </w:r>
          </w:p>
        </w:tc>
      </w:tr>
      <w:tr w:rsidR="008A517F" w:rsidRPr="00F227D3" w14:paraId="112ACE8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E41E13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068E53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32DAB8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A1AE16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4468B5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01030901</w:t>
            </w:r>
          </w:p>
        </w:tc>
        <w:tc>
          <w:tcPr>
            <w:tcW w:w="1570" w:type="pct"/>
            <w:tcBorders>
              <w:top w:val="nil"/>
              <w:left w:val="nil"/>
              <w:bottom w:val="single" w:sz="4" w:space="0" w:color="auto"/>
              <w:right w:val="single" w:sz="8" w:space="0" w:color="auto"/>
            </w:tcBorders>
            <w:shd w:val="clear" w:color="auto" w:fill="auto"/>
            <w:vAlign w:val="center"/>
            <w:hideMark/>
          </w:tcPr>
          <w:p w14:paraId="115BFDF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metropolitana</w:t>
            </w:r>
          </w:p>
        </w:tc>
      </w:tr>
      <w:tr w:rsidR="008A517F" w:rsidRPr="00F227D3" w14:paraId="237D892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241530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F1A17E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71461F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3FE570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F5CB65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01080301</w:t>
            </w:r>
          </w:p>
        </w:tc>
        <w:tc>
          <w:tcPr>
            <w:tcW w:w="1570" w:type="pct"/>
            <w:tcBorders>
              <w:top w:val="nil"/>
              <w:left w:val="nil"/>
              <w:bottom w:val="single" w:sz="4" w:space="0" w:color="auto"/>
              <w:right w:val="single" w:sz="8" w:space="0" w:color="auto"/>
            </w:tcBorders>
            <w:shd w:val="clear" w:color="auto" w:fill="auto"/>
            <w:vAlign w:val="center"/>
            <w:hideMark/>
          </w:tcPr>
          <w:p w14:paraId="12CB7CC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Comunicación pública y fortalecimiento informativo</w:t>
            </w:r>
          </w:p>
        </w:tc>
      </w:tr>
      <w:tr w:rsidR="008A517F" w:rsidRPr="00F227D3" w14:paraId="2588212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2024D0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D517BB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A04704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3.5.6</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754283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Consolidar un Sistema Integral de Movilidad Urbana Sustentable en la entidad.</w:t>
            </w:r>
          </w:p>
        </w:tc>
        <w:tc>
          <w:tcPr>
            <w:tcW w:w="606" w:type="pct"/>
            <w:tcBorders>
              <w:top w:val="nil"/>
              <w:left w:val="nil"/>
              <w:bottom w:val="single" w:sz="4" w:space="0" w:color="auto"/>
              <w:right w:val="single" w:sz="4" w:space="0" w:color="auto"/>
            </w:tcBorders>
            <w:shd w:val="clear" w:color="auto" w:fill="auto"/>
            <w:vAlign w:val="center"/>
            <w:hideMark/>
          </w:tcPr>
          <w:p w14:paraId="62987AD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0EAD32F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4539BFD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26D2B6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1265AB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77311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484473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1AD85D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03050101</w:t>
            </w:r>
          </w:p>
        </w:tc>
        <w:tc>
          <w:tcPr>
            <w:tcW w:w="1570" w:type="pct"/>
            <w:tcBorders>
              <w:top w:val="nil"/>
              <w:left w:val="nil"/>
              <w:bottom w:val="single" w:sz="4" w:space="0" w:color="auto"/>
              <w:right w:val="single" w:sz="8" w:space="0" w:color="auto"/>
            </w:tcBorders>
            <w:shd w:val="clear" w:color="auto" w:fill="auto"/>
            <w:vAlign w:val="center"/>
            <w:hideMark/>
          </w:tcPr>
          <w:p w14:paraId="08F54A8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movilidad y el transporte terrestre</w:t>
            </w:r>
          </w:p>
        </w:tc>
      </w:tr>
      <w:tr w:rsidR="008A517F" w:rsidRPr="00F227D3" w14:paraId="2105CFC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38172E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8229D1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2F0DDD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D7B1ED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75B6F4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03050102</w:t>
            </w:r>
          </w:p>
        </w:tc>
        <w:tc>
          <w:tcPr>
            <w:tcW w:w="1570" w:type="pct"/>
            <w:tcBorders>
              <w:top w:val="nil"/>
              <w:left w:val="nil"/>
              <w:bottom w:val="single" w:sz="4" w:space="0" w:color="auto"/>
              <w:right w:val="single" w:sz="8" w:space="0" w:color="auto"/>
            </w:tcBorders>
            <w:shd w:val="clear" w:color="auto" w:fill="auto"/>
            <w:vAlign w:val="center"/>
            <w:hideMark/>
          </w:tcPr>
          <w:p w14:paraId="09C9E29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del transporte masivo</w:t>
            </w:r>
          </w:p>
        </w:tc>
      </w:tr>
      <w:tr w:rsidR="008A517F" w:rsidRPr="00F227D3" w14:paraId="6F5F4BA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701163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FBDADF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AC7DE4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0A74C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D24C96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03050103</w:t>
            </w:r>
          </w:p>
        </w:tc>
        <w:tc>
          <w:tcPr>
            <w:tcW w:w="1570" w:type="pct"/>
            <w:tcBorders>
              <w:top w:val="nil"/>
              <w:left w:val="nil"/>
              <w:bottom w:val="single" w:sz="4" w:space="0" w:color="auto"/>
              <w:right w:val="single" w:sz="8" w:space="0" w:color="auto"/>
            </w:tcBorders>
            <w:shd w:val="clear" w:color="auto" w:fill="auto"/>
            <w:vAlign w:val="center"/>
            <w:hideMark/>
          </w:tcPr>
          <w:p w14:paraId="475051C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infraestructura para el transporte terrestre</w:t>
            </w:r>
          </w:p>
        </w:tc>
      </w:tr>
      <w:tr w:rsidR="008A517F" w:rsidRPr="00F227D3" w14:paraId="5550628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5E68DF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8E0915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A34D6A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3.5.7</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81B9DE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la promoción y difusión del patrimonio cultural y artístico.</w:t>
            </w:r>
          </w:p>
        </w:tc>
        <w:tc>
          <w:tcPr>
            <w:tcW w:w="606" w:type="pct"/>
            <w:tcBorders>
              <w:top w:val="nil"/>
              <w:left w:val="nil"/>
              <w:bottom w:val="single" w:sz="4" w:space="0" w:color="auto"/>
              <w:right w:val="single" w:sz="4" w:space="0" w:color="auto"/>
            </w:tcBorders>
            <w:shd w:val="clear" w:color="auto" w:fill="auto"/>
            <w:vAlign w:val="center"/>
            <w:hideMark/>
          </w:tcPr>
          <w:p w14:paraId="4685B3E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01030301</w:t>
            </w:r>
          </w:p>
        </w:tc>
        <w:tc>
          <w:tcPr>
            <w:tcW w:w="1570" w:type="pct"/>
            <w:tcBorders>
              <w:top w:val="nil"/>
              <w:left w:val="nil"/>
              <w:bottom w:val="single" w:sz="4" w:space="0" w:color="auto"/>
              <w:right w:val="single" w:sz="8" w:space="0" w:color="auto"/>
            </w:tcBorders>
            <w:shd w:val="clear" w:color="auto" w:fill="auto"/>
            <w:vAlign w:val="center"/>
            <w:hideMark/>
          </w:tcPr>
          <w:p w14:paraId="1254ABD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Conservación del patrimonio público</w:t>
            </w:r>
          </w:p>
        </w:tc>
      </w:tr>
      <w:tr w:rsidR="008A517F" w:rsidRPr="00F227D3" w14:paraId="5901EC1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7E049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27F141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03321B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4A0E4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B71F5C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01030302</w:t>
            </w:r>
          </w:p>
        </w:tc>
        <w:tc>
          <w:tcPr>
            <w:tcW w:w="1570" w:type="pct"/>
            <w:tcBorders>
              <w:top w:val="nil"/>
              <w:left w:val="nil"/>
              <w:bottom w:val="single" w:sz="4" w:space="0" w:color="auto"/>
              <w:right w:val="single" w:sz="8" w:space="0" w:color="auto"/>
            </w:tcBorders>
            <w:shd w:val="clear" w:color="auto" w:fill="auto"/>
            <w:vAlign w:val="center"/>
            <w:hideMark/>
          </w:tcPr>
          <w:p w14:paraId="2DEF865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del patrimonio público</w:t>
            </w:r>
          </w:p>
        </w:tc>
      </w:tr>
      <w:tr w:rsidR="008A517F" w:rsidRPr="00F227D3" w14:paraId="660A9EC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9CBB79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74F691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C7F382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79ADF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B73905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02040201</w:t>
            </w:r>
          </w:p>
        </w:tc>
        <w:tc>
          <w:tcPr>
            <w:tcW w:w="1570" w:type="pct"/>
            <w:tcBorders>
              <w:top w:val="nil"/>
              <w:left w:val="nil"/>
              <w:bottom w:val="single" w:sz="4" w:space="0" w:color="auto"/>
              <w:right w:val="single" w:sz="8" w:space="0" w:color="auto"/>
            </w:tcBorders>
            <w:shd w:val="clear" w:color="auto" w:fill="auto"/>
            <w:vAlign w:val="center"/>
            <w:hideMark/>
          </w:tcPr>
          <w:p w14:paraId="4B75174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Cultura y arte</w:t>
            </w:r>
          </w:p>
        </w:tc>
      </w:tr>
      <w:tr w:rsidR="008A517F" w:rsidRPr="00F227D3" w14:paraId="7B20444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07A745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4CEEA7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1062A3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48EE01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837B73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02050602</w:t>
            </w:r>
          </w:p>
        </w:tc>
        <w:tc>
          <w:tcPr>
            <w:tcW w:w="1570" w:type="pct"/>
            <w:tcBorders>
              <w:top w:val="nil"/>
              <w:left w:val="nil"/>
              <w:bottom w:val="single" w:sz="4" w:space="0" w:color="auto"/>
              <w:right w:val="single" w:sz="8" w:space="0" w:color="auto"/>
            </w:tcBorders>
            <w:shd w:val="clear" w:color="auto" w:fill="auto"/>
            <w:vAlign w:val="center"/>
            <w:hideMark/>
          </w:tcPr>
          <w:p w14:paraId="6C7C644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educación</w:t>
            </w:r>
          </w:p>
        </w:tc>
      </w:tr>
      <w:tr w:rsidR="008A517F" w:rsidRPr="00F227D3" w14:paraId="6767DD1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FE7FFB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24A7BB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E7983C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6C0869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2F9066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02060701</w:t>
            </w:r>
          </w:p>
        </w:tc>
        <w:tc>
          <w:tcPr>
            <w:tcW w:w="1570" w:type="pct"/>
            <w:tcBorders>
              <w:top w:val="nil"/>
              <w:left w:val="nil"/>
              <w:bottom w:val="single" w:sz="4" w:space="0" w:color="auto"/>
              <w:right w:val="single" w:sz="8" w:space="0" w:color="auto"/>
            </w:tcBorders>
            <w:shd w:val="clear" w:color="auto" w:fill="auto"/>
            <w:vAlign w:val="center"/>
            <w:hideMark/>
          </w:tcPr>
          <w:p w14:paraId="7677A7A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Pueblos indígenas</w:t>
            </w:r>
          </w:p>
        </w:tc>
      </w:tr>
      <w:tr w:rsidR="008A517F" w:rsidRPr="00F227D3" w14:paraId="2A2A565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69A1F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1A682E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BF7B1F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3.5.8</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872AAA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Modernizar la gestión y gobernanza urbana para promover la innovación y la competitividad en la atención a las necesidades de la ciudadanía.</w:t>
            </w:r>
          </w:p>
        </w:tc>
        <w:tc>
          <w:tcPr>
            <w:tcW w:w="606" w:type="pct"/>
            <w:tcBorders>
              <w:top w:val="nil"/>
              <w:left w:val="nil"/>
              <w:bottom w:val="single" w:sz="4" w:space="0" w:color="auto"/>
              <w:right w:val="single" w:sz="4" w:space="0" w:color="auto"/>
            </w:tcBorders>
            <w:shd w:val="clear" w:color="auto" w:fill="auto"/>
            <w:vAlign w:val="center"/>
            <w:hideMark/>
          </w:tcPr>
          <w:p w14:paraId="720A317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01010201</w:t>
            </w:r>
          </w:p>
        </w:tc>
        <w:tc>
          <w:tcPr>
            <w:tcW w:w="1570" w:type="pct"/>
            <w:tcBorders>
              <w:top w:val="nil"/>
              <w:left w:val="nil"/>
              <w:bottom w:val="single" w:sz="4" w:space="0" w:color="auto"/>
              <w:right w:val="single" w:sz="8" w:space="0" w:color="auto"/>
            </w:tcBorders>
            <w:shd w:val="clear" w:color="auto" w:fill="auto"/>
            <w:vAlign w:val="center"/>
            <w:hideMark/>
          </w:tcPr>
          <w:p w14:paraId="0C18B02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Fiscalización superior</w:t>
            </w:r>
          </w:p>
        </w:tc>
      </w:tr>
      <w:tr w:rsidR="008A517F" w:rsidRPr="00F227D3" w14:paraId="2695D93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53EBB0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29974E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42588D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EFFADA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1B5715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18CA5E7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0242EB5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DBBB7E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589E77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6827B7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6C6F13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920061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01030402</w:t>
            </w:r>
          </w:p>
        </w:tc>
        <w:tc>
          <w:tcPr>
            <w:tcW w:w="1570" w:type="pct"/>
            <w:tcBorders>
              <w:top w:val="nil"/>
              <w:left w:val="nil"/>
              <w:bottom w:val="single" w:sz="4" w:space="0" w:color="auto"/>
              <w:right w:val="single" w:sz="8" w:space="0" w:color="auto"/>
            </w:tcBorders>
            <w:shd w:val="clear" w:color="auto" w:fill="auto"/>
            <w:vAlign w:val="center"/>
            <w:hideMark/>
          </w:tcPr>
          <w:p w14:paraId="1C97AFE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Sistema Anticorrupción del Estado de México y Municipios</w:t>
            </w:r>
          </w:p>
        </w:tc>
      </w:tr>
      <w:tr w:rsidR="008A517F" w:rsidRPr="00F227D3" w14:paraId="2FD8EE7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C4AF6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2D5849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44D4E9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4CC71E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23AD1E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01030801</w:t>
            </w:r>
          </w:p>
        </w:tc>
        <w:tc>
          <w:tcPr>
            <w:tcW w:w="1570" w:type="pct"/>
            <w:tcBorders>
              <w:top w:val="nil"/>
              <w:left w:val="nil"/>
              <w:bottom w:val="single" w:sz="4" w:space="0" w:color="auto"/>
              <w:right w:val="single" w:sz="8" w:space="0" w:color="auto"/>
            </w:tcBorders>
            <w:shd w:val="clear" w:color="auto" w:fill="auto"/>
            <w:vAlign w:val="center"/>
            <w:hideMark/>
          </w:tcPr>
          <w:p w14:paraId="0594930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Política territorial</w:t>
            </w:r>
          </w:p>
        </w:tc>
      </w:tr>
      <w:tr w:rsidR="008A517F" w:rsidRPr="00F227D3" w14:paraId="3A0FEEE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0407E2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533955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6F55D9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E15013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6DB6E4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01030901</w:t>
            </w:r>
          </w:p>
        </w:tc>
        <w:tc>
          <w:tcPr>
            <w:tcW w:w="1570" w:type="pct"/>
            <w:tcBorders>
              <w:top w:val="nil"/>
              <w:left w:val="nil"/>
              <w:bottom w:val="single" w:sz="4" w:space="0" w:color="auto"/>
              <w:right w:val="single" w:sz="8" w:space="0" w:color="auto"/>
            </w:tcBorders>
            <w:shd w:val="clear" w:color="auto" w:fill="auto"/>
            <w:vAlign w:val="center"/>
            <w:hideMark/>
          </w:tcPr>
          <w:p w14:paraId="0B22331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metropolitana</w:t>
            </w:r>
          </w:p>
        </w:tc>
      </w:tr>
      <w:tr w:rsidR="008A517F" w:rsidRPr="00F227D3" w14:paraId="61274D7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04BCD3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70C4F2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E468B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358F38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683AE1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01080201</w:t>
            </w:r>
          </w:p>
        </w:tc>
        <w:tc>
          <w:tcPr>
            <w:tcW w:w="1570" w:type="pct"/>
            <w:tcBorders>
              <w:top w:val="nil"/>
              <w:left w:val="nil"/>
              <w:bottom w:val="single" w:sz="4" w:space="0" w:color="auto"/>
              <w:right w:val="single" w:sz="8" w:space="0" w:color="auto"/>
            </w:tcBorders>
            <w:shd w:val="clear" w:color="auto" w:fill="auto"/>
            <w:vAlign w:val="center"/>
            <w:hideMark/>
          </w:tcPr>
          <w:p w14:paraId="34BA10E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Administración del sistema estatal de información estadística y geográfica</w:t>
            </w:r>
          </w:p>
        </w:tc>
      </w:tr>
      <w:tr w:rsidR="008A517F" w:rsidRPr="00F227D3" w14:paraId="2CF5447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BD325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E4B8DE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38F01C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044E22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DA3B87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02020101</w:t>
            </w:r>
          </w:p>
        </w:tc>
        <w:tc>
          <w:tcPr>
            <w:tcW w:w="1570" w:type="pct"/>
            <w:tcBorders>
              <w:top w:val="nil"/>
              <w:left w:val="nil"/>
              <w:bottom w:val="single" w:sz="4" w:space="0" w:color="auto"/>
              <w:right w:val="single" w:sz="8" w:space="0" w:color="auto"/>
            </w:tcBorders>
            <w:shd w:val="clear" w:color="auto" w:fill="auto"/>
            <w:vAlign w:val="center"/>
            <w:hideMark/>
          </w:tcPr>
          <w:p w14:paraId="7CE9B5E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urbano</w:t>
            </w:r>
          </w:p>
        </w:tc>
      </w:tr>
      <w:tr w:rsidR="008A517F" w:rsidRPr="00F227D3" w14:paraId="7C45319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850CE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EFE428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B4B4BD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2AA9C8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642C95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03040301</w:t>
            </w:r>
          </w:p>
        </w:tc>
        <w:tc>
          <w:tcPr>
            <w:tcW w:w="1570" w:type="pct"/>
            <w:tcBorders>
              <w:top w:val="nil"/>
              <w:left w:val="nil"/>
              <w:bottom w:val="single" w:sz="4" w:space="0" w:color="auto"/>
              <w:right w:val="single" w:sz="8" w:space="0" w:color="auto"/>
            </w:tcBorders>
            <w:shd w:val="clear" w:color="auto" w:fill="auto"/>
            <w:vAlign w:val="center"/>
            <w:hideMark/>
          </w:tcPr>
          <w:p w14:paraId="6B321B1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Regulación de la construcción</w:t>
            </w:r>
          </w:p>
        </w:tc>
      </w:tr>
      <w:tr w:rsidR="008A517F" w:rsidRPr="00F227D3" w14:paraId="53A3B35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58B722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1A6F9F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DD1451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3.5.9</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30553A1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Alianzas y gobernanza.</w:t>
            </w:r>
          </w:p>
        </w:tc>
        <w:tc>
          <w:tcPr>
            <w:tcW w:w="606" w:type="pct"/>
            <w:tcBorders>
              <w:top w:val="nil"/>
              <w:left w:val="nil"/>
              <w:bottom w:val="single" w:sz="4" w:space="0" w:color="auto"/>
              <w:right w:val="single" w:sz="4" w:space="0" w:color="auto"/>
            </w:tcBorders>
            <w:shd w:val="clear" w:color="auto" w:fill="auto"/>
            <w:vAlign w:val="center"/>
            <w:hideMark/>
          </w:tcPr>
          <w:p w14:paraId="50A21B9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01030801</w:t>
            </w:r>
          </w:p>
        </w:tc>
        <w:tc>
          <w:tcPr>
            <w:tcW w:w="1570" w:type="pct"/>
            <w:tcBorders>
              <w:top w:val="nil"/>
              <w:left w:val="nil"/>
              <w:bottom w:val="single" w:sz="4" w:space="0" w:color="auto"/>
              <w:right w:val="single" w:sz="8" w:space="0" w:color="auto"/>
            </w:tcBorders>
            <w:shd w:val="clear" w:color="auto" w:fill="auto"/>
            <w:vAlign w:val="center"/>
            <w:hideMark/>
          </w:tcPr>
          <w:p w14:paraId="760908C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Política territorial</w:t>
            </w:r>
          </w:p>
        </w:tc>
      </w:tr>
      <w:tr w:rsidR="008A517F" w:rsidRPr="00F227D3" w14:paraId="42B0F07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A239E5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37D6C7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DB7897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52191D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3E3D4D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566A2F9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1BDA03A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9054CE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B63638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EEDFB5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ACF6B5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256517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4480CA3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4FC62D5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5CB41E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1AC677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E0A996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7AABA7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BC1133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02020101</w:t>
            </w:r>
          </w:p>
        </w:tc>
        <w:tc>
          <w:tcPr>
            <w:tcW w:w="1570" w:type="pct"/>
            <w:tcBorders>
              <w:top w:val="nil"/>
              <w:left w:val="nil"/>
              <w:bottom w:val="single" w:sz="4" w:space="0" w:color="auto"/>
              <w:right w:val="single" w:sz="8" w:space="0" w:color="auto"/>
            </w:tcBorders>
            <w:shd w:val="clear" w:color="auto" w:fill="auto"/>
            <w:vAlign w:val="center"/>
            <w:hideMark/>
          </w:tcPr>
          <w:p w14:paraId="290C167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urbano</w:t>
            </w:r>
          </w:p>
        </w:tc>
      </w:tr>
      <w:tr w:rsidR="008A517F" w:rsidRPr="00F227D3" w14:paraId="6E81C30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0C559B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E0F7A6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2D8833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72F7FC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445075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03050102</w:t>
            </w:r>
          </w:p>
        </w:tc>
        <w:tc>
          <w:tcPr>
            <w:tcW w:w="1570" w:type="pct"/>
            <w:tcBorders>
              <w:top w:val="nil"/>
              <w:left w:val="nil"/>
              <w:bottom w:val="single" w:sz="4" w:space="0" w:color="auto"/>
              <w:right w:val="single" w:sz="8" w:space="0" w:color="auto"/>
            </w:tcBorders>
            <w:shd w:val="clear" w:color="auto" w:fill="auto"/>
            <w:vAlign w:val="center"/>
            <w:hideMark/>
          </w:tcPr>
          <w:p w14:paraId="073745E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del transporte masivo</w:t>
            </w:r>
          </w:p>
        </w:tc>
      </w:tr>
      <w:tr w:rsidR="008A517F" w:rsidRPr="00F227D3" w14:paraId="68EBF7BE"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0324A78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4.1</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303BF62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Transformar las instituciones de seguridad pública.</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75E352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4.1.1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4299F2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Modernizar las instituciones de seguridad pública con un enfoque integral.</w:t>
            </w:r>
          </w:p>
        </w:tc>
        <w:tc>
          <w:tcPr>
            <w:tcW w:w="606" w:type="pct"/>
            <w:tcBorders>
              <w:top w:val="nil"/>
              <w:left w:val="nil"/>
              <w:bottom w:val="single" w:sz="4" w:space="0" w:color="auto"/>
              <w:right w:val="single" w:sz="4" w:space="0" w:color="auto"/>
            </w:tcBorders>
            <w:shd w:val="clear" w:color="auto" w:fill="auto"/>
            <w:vAlign w:val="center"/>
            <w:hideMark/>
          </w:tcPr>
          <w:p w14:paraId="0BCBD61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25E1F7C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0140CED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F8C1B6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D04F18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1B3769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CD9DD9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D17D0E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45B664A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02E9CCC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E4CA67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D9BD7B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EAF3F5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41DC32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4D45AD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31AE331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0A43A88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E627BB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331BC0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6075C7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374229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960036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02020101</w:t>
            </w:r>
          </w:p>
        </w:tc>
        <w:tc>
          <w:tcPr>
            <w:tcW w:w="1570" w:type="pct"/>
            <w:tcBorders>
              <w:top w:val="nil"/>
              <w:left w:val="nil"/>
              <w:bottom w:val="single" w:sz="4" w:space="0" w:color="auto"/>
              <w:right w:val="single" w:sz="8" w:space="0" w:color="auto"/>
            </w:tcBorders>
            <w:shd w:val="clear" w:color="auto" w:fill="auto"/>
            <w:vAlign w:val="center"/>
            <w:hideMark/>
          </w:tcPr>
          <w:p w14:paraId="136E51C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urbano</w:t>
            </w:r>
          </w:p>
        </w:tc>
      </w:tr>
      <w:tr w:rsidR="008A517F" w:rsidRPr="00F227D3" w14:paraId="073F7BC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0A4A16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6D0B0E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tcBorders>
              <w:top w:val="nil"/>
              <w:left w:val="nil"/>
              <w:bottom w:val="single" w:sz="4" w:space="0" w:color="auto"/>
              <w:right w:val="single" w:sz="4" w:space="0" w:color="auto"/>
            </w:tcBorders>
            <w:shd w:val="clear" w:color="auto" w:fill="auto"/>
            <w:vAlign w:val="center"/>
            <w:hideMark/>
          </w:tcPr>
          <w:p w14:paraId="2F1F688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4.1.2</w:t>
            </w:r>
          </w:p>
        </w:tc>
        <w:tc>
          <w:tcPr>
            <w:tcW w:w="1457" w:type="pct"/>
            <w:tcBorders>
              <w:top w:val="nil"/>
              <w:left w:val="nil"/>
              <w:bottom w:val="single" w:sz="4" w:space="0" w:color="auto"/>
              <w:right w:val="single" w:sz="4" w:space="0" w:color="auto"/>
            </w:tcBorders>
            <w:shd w:val="clear" w:color="000000" w:fill="FFFFFF"/>
            <w:vAlign w:val="center"/>
            <w:hideMark/>
          </w:tcPr>
          <w:p w14:paraId="62F90DD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Modernizar y transformar a la policía del Estado de México.</w:t>
            </w:r>
          </w:p>
        </w:tc>
        <w:tc>
          <w:tcPr>
            <w:tcW w:w="606" w:type="pct"/>
            <w:tcBorders>
              <w:top w:val="nil"/>
              <w:left w:val="nil"/>
              <w:bottom w:val="single" w:sz="4" w:space="0" w:color="auto"/>
              <w:right w:val="single" w:sz="4" w:space="0" w:color="auto"/>
            </w:tcBorders>
            <w:shd w:val="clear" w:color="auto" w:fill="auto"/>
            <w:vAlign w:val="center"/>
            <w:hideMark/>
          </w:tcPr>
          <w:p w14:paraId="0795611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08BAF46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3EC7C59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97C18A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8CB4BB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tcBorders>
              <w:top w:val="nil"/>
              <w:left w:val="nil"/>
              <w:bottom w:val="single" w:sz="4" w:space="0" w:color="auto"/>
              <w:right w:val="single" w:sz="4" w:space="0" w:color="auto"/>
            </w:tcBorders>
            <w:shd w:val="clear" w:color="auto" w:fill="auto"/>
            <w:vAlign w:val="center"/>
            <w:hideMark/>
          </w:tcPr>
          <w:p w14:paraId="4A254F8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4.1.3</w:t>
            </w:r>
          </w:p>
        </w:tc>
        <w:tc>
          <w:tcPr>
            <w:tcW w:w="1457" w:type="pct"/>
            <w:tcBorders>
              <w:top w:val="nil"/>
              <w:left w:val="nil"/>
              <w:bottom w:val="single" w:sz="4" w:space="0" w:color="auto"/>
              <w:right w:val="single" w:sz="4" w:space="0" w:color="auto"/>
            </w:tcBorders>
            <w:shd w:val="clear" w:color="000000" w:fill="FFFFFF"/>
            <w:vAlign w:val="center"/>
            <w:hideMark/>
          </w:tcPr>
          <w:p w14:paraId="1469AF6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el uso de las Tecnologías de Información y Comunicación para la Seguridad.</w:t>
            </w:r>
          </w:p>
        </w:tc>
        <w:tc>
          <w:tcPr>
            <w:tcW w:w="606" w:type="pct"/>
            <w:tcBorders>
              <w:top w:val="nil"/>
              <w:left w:val="nil"/>
              <w:bottom w:val="single" w:sz="4" w:space="0" w:color="auto"/>
              <w:right w:val="single" w:sz="4" w:space="0" w:color="auto"/>
            </w:tcBorders>
            <w:shd w:val="clear" w:color="auto" w:fill="auto"/>
            <w:vAlign w:val="center"/>
            <w:hideMark/>
          </w:tcPr>
          <w:p w14:paraId="357B2B2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5133797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17513884" w14:textId="77777777" w:rsidTr="0020036A">
        <w:trPr>
          <w:trHeight w:val="286"/>
        </w:trPr>
        <w:tc>
          <w:tcPr>
            <w:tcW w:w="256" w:type="pct"/>
            <w:vMerge/>
            <w:tcBorders>
              <w:top w:val="nil"/>
              <w:left w:val="single" w:sz="4" w:space="0" w:color="auto"/>
              <w:bottom w:val="single" w:sz="4" w:space="0" w:color="auto"/>
              <w:right w:val="single" w:sz="4" w:space="0" w:color="auto"/>
            </w:tcBorders>
            <w:vAlign w:val="center"/>
            <w:hideMark/>
          </w:tcPr>
          <w:p w14:paraId="10F2FE6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5168E2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D578A9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4.1.4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26C8D5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la coordinación para el diseño, implementación y evaluación de los programas de seguridad pública.</w:t>
            </w:r>
          </w:p>
        </w:tc>
        <w:tc>
          <w:tcPr>
            <w:tcW w:w="606" w:type="pct"/>
            <w:tcBorders>
              <w:top w:val="nil"/>
              <w:left w:val="nil"/>
              <w:bottom w:val="single" w:sz="4" w:space="0" w:color="auto"/>
              <w:right w:val="single" w:sz="4" w:space="0" w:color="auto"/>
            </w:tcBorders>
            <w:shd w:val="clear" w:color="auto" w:fill="auto"/>
            <w:vAlign w:val="center"/>
            <w:hideMark/>
          </w:tcPr>
          <w:p w14:paraId="1976E4D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0136330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0641E53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1F1DBA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68531E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ED8805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2C1414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AF33F2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01070401</w:t>
            </w:r>
          </w:p>
        </w:tc>
        <w:tc>
          <w:tcPr>
            <w:tcW w:w="1570" w:type="pct"/>
            <w:tcBorders>
              <w:top w:val="nil"/>
              <w:left w:val="nil"/>
              <w:bottom w:val="single" w:sz="4" w:space="0" w:color="auto"/>
              <w:right w:val="single" w:sz="8" w:space="0" w:color="auto"/>
            </w:tcBorders>
            <w:shd w:val="clear" w:color="auto" w:fill="auto"/>
            <w:vAlign w:val="center"/>
            <w:hideMark/>
          </w:tcPr>
          <w:p w14:paraId="50CA91A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intergubernamental para la seguridad pública</w:t>
            </w:r>
          </w:p>
        </w:tc>
      </w:tr>
      <w:tr w:rsidR="008A517F" w:rsidRPr="00F227D3" w14:paraId="2CFDA21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903685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2C79B8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tcBorders>
              <w:top w:val="nil"/>
              <w:left w:val="nil"/>
              <w:bottom w:val="single" w:sz="4" w:space="0" w:color="auto"/>
              <w:right w:val="single" w:sz="4" w:space="0" w:color="auto"/>
            </w:tcBorders>
            <w:shd w:val="clear" w:color="auto" w:fill="auto"/>
            <w:vAlign w:val="center"/>
            <w:hideMark/>
          </w:tcPr>
          <w:p w14:paraId="3EA5E7B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4.1.5</w:t>
            </w:r>
          </w:p>
        </w:tc>
        <w:tc>
          <w:tcPr>
            <w:tcW w:w="1457" w:type="pct"/>
            <w:tcBorders>
              <w:top w:val="nil"/>
              <w:left w:val="nil"/>
              <w:bottom w:val="single" w:sz="4" w:space="0" w:color="auto"/>
              <w:right w:val="single" w:sz="4" w:space="0" w:color="auto"/>
            </w:tcBorders>
            <w:shd w:val="clear" w:color="000000" w:fill="FFFFFF"/>
            <w:vAlign w:val="center"/>
            <w:hideMark/>
          </w:tcPr>
          <w:p w14:paraId="7DB79D1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 supervisión y control a prestadores del servicio de seguridad privada.</w:t>
            </w:r>
          </w:p>
        </w:tc>
        <w:tc>
          <w:tcPr>
            <w:tcW w:w="606" w:type="pct"/>
            <w:tcBorders>
              <w:top w:val="nil"/>
              <w:left w:val="nil"/>
              <w:bottom w:val="single" w:sz="4" w:space="0" w:color="auto"/>
              <w:right w:val="single" w:sz="4" w:space="0" w:color="auto"/>
            </w:tcBorders>
            <w:shd w:val="clear" w:color="auto" w:fill="auto"/>
            <w:vAlign w:val="center"/>
            <w:hideMark/>
          </w:tcPr>
          <w:p w14:paraId="0811857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233B176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02A87998" w14:textId="77777777" w:rsidTr="0020036A">
        <w:trPr>
          <w:trHeight w:val="170"/>
        </w:trPr>
        <w:tc>
          <w:tcPr>
            <w:tcW w:w="256" w:type="pct"/>
            <w:vMerge w:val="restart"/>
            <w:tcBorders>
              <w:top w:val="single" w:sz="4" w:space="0" w:color="auto"/>
              <w:left w:val="single" w:sz="4" w:space="0" w:color="auto"/>
              <w:right w:val="single" w:sz="4" w:space="0" w:color="auto"/>
            </w:tcBorders>
            <w:shd w:val="clear" w:color="auto" w:fill="auto"/>
            <w:vAlign w:val="center"/>
            <w:hideMark/>
          </w:tcPr>
          <w:p w14:paraId="193FED6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4.2</w:t>
            </w:r>
          </w:p>
        </w:tc>
        <w:tc>
          <w:tcPr>
            <w:tcW w:w="686" w:type="pct"/>
            <w:vMerge w:val="restart"/>
            <w:tcBorders>
              <w:top w:val="single" w:sz="4" w:space="0" w:color="auto"/>
              <w:left w:val="single" w:sz="4" w:space="0" w:color="auto"/>
              <w:right w:val="single" w:sz="4" w:space="0" w:color="auto"/>
            </w:tcBorders>
            <w:shd w:val="clear" w:color="auto" w:fill="auto"/>
            <w:vAlign w:val="center"/>
            <w:hideMark/>
          </w:tcPr>
          <w:p w14:paraId="44833FD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la participación social generando entornos seguros y sanos, para reducir la inseguridad.</w:t>
            </w:r>
          </w:p>
        </w:tc>
        <w:tc>
          <w:tcPr>
            <w:tcW w:w="4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35EB0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4.2.1</w:t>
            </w:r>
          </w:p>
        </w:tc>
        <w:tc>
          <w:tcPr>
            <w:tcW w:w="145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18590E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 relación policía y ciudadanía.</w:t>
            </w:r>
          </w:p>
        </w:tc>
        <w:tc>
          <w:tcPr>
            <w:tcW w:w="606" w:type="pct"/>
            <w:tcBorders>
              <w:top w:val="single" w:sz="4" w:space="0" w:color="auto"/>
              <w:left w:val="nil"/>
              <w:bottom w:val="single" w:sz="4" w:space="0" w:color="auto"/>
              <w:right w:val="single" w:sz="4" w:space="0" w:color="auto"/>
            </w:tcBorders>
            <w:shd w:val="clear" w:color="auto" w:fill="auto"/>
            <w:vAlign w:val="center"/>
            <w:hideMark/>
          </w:tcPr>
          <w:p w14:paraId="7C13E9D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single" w:sz="4" w:space="0" w:color="auto"/>
              <w:left w:val="nil"/>
              <w:bottom w:val="single" w:sz="4" w:space="0" w:color="auto"/>
              <w:right w:val="single" w:sz="8" w:space="0" w:color="auto"/>
            </w:tcBorders>
            <w:shd w:val="clear" w:color="auto" w:fill="auto"/>
            <w:vAlign w:val="center"/>
            <w:hideMark/>
          </w:tcPr>
          <w:p w14:paraId="22FDEE3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6C2DD2E0" w14:textId="77777777" w:rsidTr="0020036A">
        <w:trPr>
          <w:trHeight w:val="170"/>
        </w:trPr>
        <w:tc>
          <w:tcPr>
            <w:tcW w:w="256" w:type="pct"/>
            <w:vMerge/>
            <w:tcBorders>
              <w:left w:val="single" w:sz="4" w:space="0" w:color="auto"/>
              <w:right w:val="single" w:sz="4" w:space="0" w:color="auto"/>
            </w:tcBorders>
            <w:vAlign w:val="center"/>
            <w:hideMark/>
          </w:tcPr>
          <w:p w14:paraId="144D65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left w:val="single" w:sz="4" w:space="0" w:color="auto"/>
              <w:right w:val="single" w:sz="4" w:space="0" w:color="auto"/>
            </w:tcBorders>
            <w:vAlign w:val="center"/>
            <w:hideMark/>
          </w:tcPr>
          <w:p w14:paraId="784A424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3DD90F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60EE7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4E2C3F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01020301</w:t>
            </w:r>
          </w:p>
        </w:tc>
        <w:tc>
          <w:tcPr>
            <w:tcW w:w="1570" w:type="pct"/>
            <w:tcBorders>
              <w:top w:val="nil"/>
              <w:left w:val="nil"/>
              <w:bottom w:val="single" w:sz="4" w:space="0" w:color="auto"/>
              <w:right w:val="single" w:sz="8" w:space="0" w:color="auto"/>
            </w:tcBorders>
            <w:shd w:val="clear" w:color="auto" w:fill="auto"/>
            <w:vAlign w:val="center"/>
            <w:hideMark/>
          </w:tcPr>
          <w:p w14:paraId="7A85703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y reinserción social</w:t>
            </w:r>
          </w:p>
        </w:tc>
      </w:tr>
      <w:tr w:rsidR="008A517F" w:rsidRPr="00F227D3" w14:paraId="6BF1E6CD" w14:textId="77777777" w:rsidTr="0020036A">
        <w:trPr>
          <w:trHeight w:val="170"/>
        </w:trPr>
        <w:tc>
          <w:tcPr>
            <w:tcW w:w="256" w:type="pct"/>
            <w:vMerge/>
            <w:tcBorders>
              <w:left w:val="single" w:sz="4" w:space="0" w:color="auto"/>
              <w:right w:val="single" w:sz="4" w:space="0" w:color="auto"/>
            </w:tcBorders>
            <w:vAlign w:val="center"/>
            <w:hideMark/>
          </w:tcPr>
          <w:p w14:paraId="34FFDBB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left w:val="single" w:sz="4" w:space="0" w:color="auto"/>
              <w:right w:val="single" w:sz="4" w:space="0" w:color="auto"/>
            </w:tcBorders>
            <w:vAlign w:val="center"/>
            <w:hideMark/>
          </w:tcPr>
          <w:p w14:paraId="569D4E4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BCFEBB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2932FC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39D1D8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3D832A1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22EC3F5F" w14:textId="77777777" w:rsidTr="0020036A">
        <w:trPr>
          <w:trHeight w:val="170"/>
        </w:trPr>
        <w:tc>
          <w:tcPr>
            <w:tcW w:w="256" w:type="pct"/>
            <w:vMerge/>
            <w:tcBorders>
              <w:left w:val="single" w:sz="4" w:space="0" w:color="auto"/>
              <w:right w:val="single" w:sz="4" w:space="0" w:color="auto"/>
            </w:tcBorders>
            <w:vAlign w:val="center"/>
            <w:hideMark/>
          </w:tcPr>
          <w:p w14:paraId="3A3046C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left w:val="single" w:sz="4" w:space="0" w:color="auto"/>
              <w:right w:val="single" w:sz="4" w:space="0" w:color="auto"/>
            </w:tcBorders>
            <w:vAlign w:val="center"/>
            <w:hideMark/>
          </w:tcPr>
          <w:p w14:paraId="69170C6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4432D9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039152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8EE744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01070401</w:t>
            </w:r>
          </w:p>
        </w:tc>
        <w:tc>
          <w:tcPr>
            <w:tcW w:w="1570" w:type="pct"/>
            <w:tcBorders>
              <w:top w:val="nil"/>
              <w:left w:val="nil"/>
              <w:bottom w:val="single" w:sz="4" w:space="0" w:color="auto"/>
              <w:right w:val="single" w:sz="8" w:space="0" w:color="auto"/>
            </w:tcBorders>
            <w:shd w:val="clear" w:color="auto" w:fill="auto"/>
            <w:vAlign w:val="center"/>
            <w:hideMark/>
          </w:tcPr>
          <w:p w14:paraId="6EF0B21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intergubernamental para la seguridad pública</w:t>
            </w:r>
          </w:p>
        </w:tc>
      </w:tr>
      <w:tr w:rsidR="008A517F" w:rsidRPr="00F227D3" w14:paraId="0006614B" w14:textId="77777777" w:rsidTr="0020036A">
        <w:trPr>
          <w:trHeight w:val="170"/>
        </w:trPr>
        <w:tc>
          <w:tcPr>
            <w:tcW w:w="256" w:type="pct"/>
            <w:vMerge/>
            <w:tcBorders>
              <w:left w:val="single" w:sz="4" w:space="0" w:color="auto"/>
              <w:right w:val="single" w:sz="4" w:space="0" w:color="auto"/>
            </w:tcBorders>
            <w:vAlign w:val="center"/>
            <w:hideMark/>
          </w:tcPr>
          <w:p w14:paraId="5C47E97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left w:val="single" w:sz="4" w:space="0" w:color="auto"/>
              <w:right w:val="single" w:sz="4" w:space="0" w:color="auto"/>
            </w:tcBorders>
            <w:vAlign w:val="center"/>
            <w:hideMark/>
          </w:tcPr>
          <w:p w14:paraId="4DD45E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74515B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4.2.2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05EFF5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Disminuir la incidencia delictiva.</w:t>
            </w:r>
          </w:p>
        </w:tc>
        <w:tc>
          <w:tcPr>
            <w:tcW w:w="606" w:type="pct"/>
            <w:tcBorders>
              <w:top w:val="nil"/>
              <w:left w:val="nil"/>
              <w:bottom w:val="single" w:sz="4" w:space="0" w:color="auto"/>
              <w:right w:val="single" w:sz="4" w:space="0" w:color="auto"/>
            </w:tcBorders>
            <w:shd w:val="clear" w:color="auto" w:fill="auto"/>
            <w:vAlign w:val="center"/>
            <w:hideMark/>
          </w:tcPr>
          <w:p w14:paraId="3777BCF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01020301</w:t>
            </w:r>
          </w:p>
        </w:tc>
        <w:tc>
          <w:tcPr>
            <w:tcW w:w="1570" w:type="pct"/>
            <w:tcBorders>
              <w:top w:val="nil"/>
              <w:left w:val="nil"/>
              <w:bottom w:val="single" w:sz="4" w:space="0" w:color="auto"/>
              <w:right w:val="single" w:sz="8" w:space="0" w:color="auto"/>
            </w:tcBorders>
            <w:shd w:val="clear" w:color="auto" w:fill="auto"/>
            <w:vAlign w:val="center"/>
            <w:hideMark/>
          </w:tcPr>
          <w:p w14:paraId="07987D2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y reinserción social</w:t>
            </w:r>
          </w:p>
        </w:tc>
      </w:tr>
      <w:tr w:rsidR="008A517F" w:rsidRPr="00F227D3" w14:paraId="300B736D" w14:textId="77777777" w:rsidTr="0020036A">
        <w:trPr>
          <w:trHeight w:val="170"/>
        </w:trPr>
        <w:tc>
          <w:tcPr>
            <w:tcW w:w="256" w:type="pct"/>
            <w:vMerge/>
            <w:tcBorders>
              <w:left w:val="single" w:sz="4" w:space="0" w:color="auto"/>
              <w:right w:val="single" w:sz="4" w:space="0" w:color="auto"/>
            </w:tcBorders>
            <w:vAlign w:val="center"/>
            <w:hideMark/>
          </w:tcPr>
          <w:p w14:paraId="0FCF341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left w:val="single" w:sz="4" w:space="0" w:color="auto"/>
              <w:right w:val="single" w:sz="4" w:space="0" w:color="auto"/>
            </w:tcBorders>
            <w:vAlign w:val="center"/>
            <w:hideMark/>
          </w:tcPr>
          <w:p w14:paraId="1B0E38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BA93E7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6CF29E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4872EA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51150FC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185823B0" w14:textId="77777777" w:rsidTr="0020036A">
        <w:trPr>
          <w:trHeight w:val="296"/>
        </w:trPr>
        <w:tc>
          <w:tcPr>
            <w:tcW w:w="256" w:type="pct"/>
            <w:vMerge/>
            <w:tcBorders>
              <w:left w:val="single" w:sz="4" w:space="0" w:color="auto"/>
              <w:right w:val="single" w:sz="4" w:space="0" w:color="auto"/>
            </w:tcBorders>
            <w:vAlign w:val="center"/>
            <w:hideMark/>
          </w:tcPr>
          <w:p w14:paraId="4257FB8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left w:val="single" w:sz="4" w:space="0" w:color="auto"/>
              <w:right w:val="single" w:sz="4" w:space="0" w:color="auto"/>
            </w:tcBorders>
            <w:vAlign w:val="center"/>
            <w:hideMark/>
          </w:tcPr>
          <w:p w14:paraId="44596F9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right w:val="single" w:sz="4" w:space="0" w:color="auto"/>
            </w:tcBorders>
            <w:shd w:val="clear" w:color="auto" w:fill="auto"/>
            <w:vAlign w:val="center"/>
            <w:hideMark/>
          </w:tcPr>
          <w:p w14:paraId="3619DB6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4.2.3</w:t>
            </w:r>
          </w:p>
        </w:tc>
        <w:tc>
          <w:tcPr>
            <w:tcW w:w="1457" w:type="pct"/>
            <w:vMerge w:val="restart"/>
            <w:tcBorders>
              <w:top w:val="nil"/>
              <w:left w:val="single" w:sz="4" w:space="0" w:color="auto"/>
              <w:right w:val="single" w:sz="4" w:space="0" w:color="auto"/>
            </w:tcBorders>
            <w:shd w:val="clear" w:color="000000" w:fill="FFFFFF"/>
            <w:vAlign w:val="center"/>
            <w:hideMark/>
          </w:tcPr>
          <w:p w14:paraId="1901D99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Reducir la tasa de mortalidad en menores de 4 años por homicidio, así como los casos de maltrato y abuso sexual infantil.</w:t>
            </w:r>
          </w:p>
        </w:tc>
        <w:tc>
          <w:tcPr>
            <w:tcW w:w="606" w:type="pct"/>
            <w:tcBorders>
              <w:top w:val="nil"/>
              <w:left w:val="nil"/>
              <w:bottom w:val="single" w:sz="4" w:space="0" w:color="auto"/>
              <w:right w:val="single" w:sz="4" w:space="0" w:color="auto"/>
            </w:tcBorders>
            <w:shd w:val="clear" w:color="auto" w:fill="auto"/>
            <w:vAlign w:val="center"/>
            <w:hideMark/>
          </w:tcPr>
          <w:p w14:paraId="7704C53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0D0F205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6C81E007" w14:textId="77777777" w:rsidTr="0020036A">
        <w:trPr>
          <w:trHeight w:val="170"/>
        </w:trPr>
        <w:tc>
          <w:tcPr>
            <w:tcW w:w="256" w:type="pct"/>
            <w:vMerge/>
            <w:tcBorders>
              <w:left w:val="single" w:sz="4" w:space="0" w:color="auto"/>
              <w:bottom w:val="single" w:sz="4" w:space="0" w:color="auto"/>
              <w:right w:val="single" w:sz="4" w:space="0" w:color="auto"/>
            </w:tcBorders>
            <w:vAlign w:val="center"/>
            <w:hideMark/>
          </w:tcPr>
          <w:p w14:paraId="085DE35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left w:val="single" w:sz="4" w:space="0" w:color="auto"/>
              <w:bottom w:val="single" w:sz="4" w:space="0" w:color="auto"/>
              <w:right w:val="single" w:sz="4" w:space="0" w:color="auto"/>
            </w:tcBorders>
            <w:vAlign w:val="center"/>
            <w:hideMark/>
          </w:tcPr>
          <w:p w14:paraId="14E84B1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left w:val="single" w:sz="4" w:space="0" w:color="auto"/>
              <w:bottom w:val="single" w:sz="4" w:space="0" w:color="auto"/>
              <w:right w:val="single" w:sz="4" w:space="0" w:color="auto"/>
            </w:tcBorders>
            <w:vAlign w:val="center"/>
            <w:hideMark/>
          </w:tcPr>
          <w:p w14:paraId="2E9679B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left w:val="single" w:sz="4" w:space="0" w:color="auto"/>
              <w:bottom w:val="single" w:sz="4" w:space="0" w:color="auto"/>
              <w:right w:val="single" w:sz="4" w:space="0" w:color="auto"/>
            </w:tcBorders>
            <w:vAlign w:val="center"/>
            <w:hideMark/>
          </w:tcPr>
          <w:p w14:paraId="5DC7533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2CF5B1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02060801</w:t>
            </w:r>
          </w:p>
        </w:tc>
        <w:tc>
          <w:tcPr>
            <w:tcW w:w="1570" w:type="pct"/>
            <w:tcBorders>
              <w:top w:val="nil"/>
              <w:left w:val="nil"/>
              <w:bottom w:val="single" w:sz="4" w:space="0" w:color="auto"/>
              <w:right w:val="single" w:sz="8" w:space="0" w:color="auto"/>
            </w:tcBorders>
            <w:shd w:val="clear" w:color="auto" w:fill="auto"/>
            <w:vAlign w:val="center"/>
            <w:hideMark/>
          </w:tcPr>
          <w:p w14:paraId="27E738F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 la población infantil adolescente</w:t>
            </w:r>
          </w:p>
        </w:tc>
      </w:tr>
      <w:tr w:rsidR="008A517F" w:rsidRPr="00F227D3" w14:paraId="1FC59B5A" w14:textId="77777777" w:rsidTr="0020036A">
        <w:trPr>
          <w:trHeight w:val="170"/>
        </w:trPr>
        <w:tc>
          <w:tcPr>
            <w:tcW w:w="2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7C6D7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4.3</w:t>
            </w:r>
          </w:p>
        </w:tc>
        <w:tc>
          <w:tcPr>
            <w:tcW w:w="6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816BD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el combate a la corrupción.</w:t>
            </w:r>
          </w:p>
        </w:tc>
        <w:tc>
          <w:tcPr>
            <w:tcW w:w="4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12F49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4.3.1</w:t>
            </w:r>
          </w:p>
        </w:tc>
        <w:tc>
          <w:tcPr>
            <w:tcW w:w="145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33F1F4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mecanismos institucionales de control y fomentar la cultura de la legalidad.</w:t>
            </w:r>
          </w:p>
        </w:tc>
        <w:tc>
          <w:tcPr>
            <w:tcW w:w="606" w:type="pct"/>
            <w:tcBorders>
              <w:top w:val="single" w:sz="4" w:space="0" w:color="auto"/>
              <w:left w:val="nil"/>
              <w:bottom w:val="single" w:sz="4" w:space="0" w:color="auto"/>
              <w:right w:val="single" w:sz="4" w:space="0" w:color="auto"/>
            </w:tcBorders>
            <w:shd w:val="clear" w:color="auto" w:fill="auto"/>
            <w:vAlign w:val="center"/>
            <w:hideMark/>
          </w:tcPr>
          <w:p w14:paraId="179EA98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single" w:sz="4" w:space="0" w:color="auto"/>
              <w:left w:val="nil"/>
              <w:bottom w:val="single" w:sz="4" w:space="0" w:color="auto"/>
              <w:right w:val="single" w:sz="8" w:space="0" w:color="auto"/>
            </w:tcBorders>
            <w:shd w:val="clear" w:color="auto" w:fill="auto"/>
            <w:vAlign w:val="center"/>
            <w:hideMark/>
          </w:tcPr>
          <w:p w14:paraId="3CDA5A4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1EB74CE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AE58B7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323F77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5D8B87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62A78B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665CE2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2AA1DD6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5B4761A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90CF76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17C15F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0628B3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F831CC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3F3462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01080301</w:t>
            </w:r>
          </w:p>
        </w:tc>
        <w:tc>
          <w:tcPr>
            <w:tcW w:w="1570" w:type="pct"/>
            <w:tcBorders>
              <w:top w:val="nil"/>
              <w:left w:val="nil"/>
              <w:bottom w:val="single" w:sz="4" w:space="0" w:color="auto"/>
              <w:right w:val="single" w:sz="8" w:space="0" w:color="auto"/>
            </w:tcBorders>
            <w:shd w:val="clear" w:color="auto" w:fill="auto"/>
            <w:vAlign w:val="center"/>
            <w:hideMark/>
          </w:tcPr>
          <w:p w14:paraId="36D66E0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Comunicación pública y fortalecimiento informativo</w:t>
            </w:r>
          </w:p>
        </w:tc>
      </w:tr>
      <w:tr w:rsidR="008A517F" w:rsidRPr="00F227D3" w14:paraId="208B0F67"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5C7A011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4.4</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4F8966E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y mejorar el sistema penitenciario.</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53DED6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4.4.1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3C8A24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Incrementar la infraestructura y mejorar las condiciones de seguridad de las instalaciones penitenciarias.</w:t>
            </w:r>
          </w:p>
        </w:tc>
        <w:tc>
          <w:tcPr>
            <w:tcW w:w="606" w:type="pct"/>
            <w:tcBorders>
              <w:top w:val="nil"/>
              <w:left w:val="nil"/>
              <w:bottom w:val="single" w:sz="4" w:space="0" w:color="auto"/>
              <w:right w:val="single" w:sz="4" w:space="0" w:color="auto"/>
            </w:tcBorders>
            <w:shd w:val="clear" w:color="auto" w:fill="auto"/>
            <w:vAlign w:val="center"/>
            <w:hideMark/>
          </w:tcPr>
          <w:p w14:paraId="1306DAF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01020301</w:t>
            </w:r>
          </w:p>
        </w:tc>
        <w:tc>
          <w:tcPr>
            <w:tcW w:w="1570" w:type="pct"/>
            <w:tcBorders>
              <w:top w:val="nil"/>
              <w:left w:val="nil"/>
              <w:bottom w:val="single" w:sz="4" w:space="0" w:color="auto"/>
              <w:right w:val="single" w:sz="8" w:space="0" w:color="auto"/>
            </w:tcBorders>
            <w:shd w:val="clear" w:color="auto" w:fill="auto"/>
            <w:vAlign w:val="center"/>
            <w:hideMark/>
          </w:tcPr>
          <w:p w14:paraId="090BB0D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y reinserción social</w:t>
            </w:r>
          </w:p>
        </w:tc>
      </w:tr>
      <w:tr w:rsidR="008A517F" w:rsidRPr="00F227D3" w14:paraId="57D07C2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1DAB53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E66CDC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8F234F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EE705D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FD779E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286C24E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6610D9A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4387E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64878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5545C4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4.4.2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065593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Implementar mecanismos para la reinserción social.</w:t>
            </w:r>
          </w:p>
        </w:tc>
        <w:tc>
          <w:tcPr>
            <w:tcW w:w="606" w:type="pct"/>
            <w:tcBorders>
              <w:top w:val="nil"/>
              <w:left w:val="nil"/>
              <w:bottom w:val="single" w:sz="4" w:space="0" w:color="auto"/>
              <w:right w:val="single" w:sz="4" w:space="0" w:color="auto"/>
            </w:tcBorders>
            <w:shd w:val="clear" w:color="auto" w:fill="auto"/>
            <w:vAlign w:val="center"/>
            <w:hideMark/>
          </w:tcPr>
          <w:p w14:paraId="2B1BDCF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66F87E4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25EB005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F7BE66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F425FA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05D1F0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F7D203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E48FC5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1105C88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6C9758B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378076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EBFF9E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5E3728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1AC994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582020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01020301</w:t>
            </w:r>
          </w:p>
        </w:tc>
        <w:tc>
          <w:tcPr>
            <w:tcW w:w="1570" w:type="pct"/>
            <w:tcBorders>
              <w:top w:val="nil"/>
              <w:left w:val="nil"/>
              <w:bottom w:val="single" w:sz="4" w:space="0" w:color="auto"/>
              <w:right w:val="single" w:sz="8" w:space="0" w:color="auto"/>
            </w:tcBorders>
            <w:shd w:val="clear" w:color="auto" w:fill="auto"/>
            <w:vAlign w:val="center"/>
            <w:hideMark/>
          </w:tcPr>
          <w:p w14:paraId="0794A55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y reinserción social</w:t>
            </w:r>
          </w:p>
        </w:tc>
      </w:tr>
      <w:tr w:rsidR="008A517F" w:rsidRPr="00F227D3" w14:paraId="4A41D39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534209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BD39AF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FED12E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4FC117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5362C3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02030101</w:t>
            </w:r>
          </w:p>
        </w:tc>
        <w:tc>
          <w:tcPr>
            <w:tcW w:w="1570" w:type="pct"/>
            <w:tcBorders>
              <w:top w:val="nil"/>
              <w:left w:val="nil"/>
              <w:bottom w:val="single" w:sz="4" w:space="0" w:color="auto"/>
              <w:right w:val="single" w:sz="8" w:space="0" w:color="auto"/>
            </w:tcBorders>
            <w:shd w:val="clear" w:color="auto" w:fill="auto"/>
            <w:vAlign w:val="center"/>
            <w:hideMark/>
          </w:tcPr>
          <w:p w14:paraId="1A4AFFB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médica para la comunidad</w:t>
            </w:r>
          </w:p>
        </w:tc>
      </w:tr>
      <w:tr w:rsidR="008A517F" w:rsidRPr="00F227D3" w14:paraId="20BCD9AE"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5A604C0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4.5</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3B52B85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y ampliar las capacidades la Fiscalía General de Justicia del Estado de México (FGJEM).</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F77844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4.5.1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7197B7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Mejorar y ampliar el capital humano de la Fiscalía General de Justicia del Estado de México.</w:t>
            </w:r>
          </w:p>
        </w:tc>
        <w:tc>
          <w:tcPr>
            <w:tcW w:w="606" w:type="pct"/>
            <w:tcBorders>
              <w:top w:val="nil"/>
              <w:left w:val="nil"/>
              <w:bottom w:val="single" w:sz="4" w:space="0" w:color="auto"/>
              <w:right w:val="single" w:sz="4" w:space="0" w:color="auto"/>
            </w:tcBorders>
            <w:shd w:val="clear" w:color="auto" w:fill="auto"/>
            <w:vAlign w:val="center"/>
            <w:hideMark/>
          </w:tcPr>
          <w:p w14:paraId="07A36E5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23CD943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70A38B1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7F7A2C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22D945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9A005A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B06894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4CE257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01050206</w:t>
            </w:r>
          </w:p>
        </w:tc>
        <w:tc>
          <w:tcPr>
            <w:tcW w:w="1570" w:type="pct"/>
            <w:tcBorders>
              <w:top w:val="nil"/>
              <w:left w:val="nil"/>
              <w:bottom w:val="single" w:sz="4" w:space="0" w:color="auto"/>
              <w:right w:val="single" w:sz="8" w:space="0" w:color="auto"/>
            </w:tcBorders>
            <w:shd w:val="clear" w:color="auto" w:fill="auto"/>
            <w:vAlign w:val="center"/>
            <w:hideMark/>
          </w:tcPr>
          <w:p w14:paraId="737F2B0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Consolidación de la administración pública de resultados</w:t>
            </w:r>
          </w:p>
        </w:tc>
      </w:tr>
      <w:tr w:rsidR="008A517F" w:rsidRPr="00F227D3" w14:paraId="16B713C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D1C6E8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6C974F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9999AA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4.5.2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4CEA77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Modernizar tecnológicamente a la institución en los procesos de trabajo e investigación.</w:t>
            </w:r>
          </w:p>
        </w:tc>
        <w:tc>
          <w:tcPr>
            <w:tcW w:w="606" w:type="pct"/>
            <w:tcBorders>
              <w:top w:val="nil"/>
              <w:left w:val="nil"/>
              <w:bottom w:val="single" w:sz="4" w:space="0" w:color="auto"/>
              <w:right w:val="single" w:sz="4" w:space="0" w:color="auto"/>
            </w:tcBorders>
            <w:shd w:val="clear" w:color="auto" w:fill="auto"/>
            <w:vAlign w:val="center"/>
            <w:hideMark/>
          </w:tcPr>
          <w:p w14:paraId="66FCA12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04BE61B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0D5776A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87D930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47E4B0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C125E4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7B7D63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2A1983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2C59D54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607CB4C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F6EF20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E47D3D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4964B6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4D76AA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723B0B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4F3FDFE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369CE85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B30CBD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A0856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CDA79A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4.5.3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47AE83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Rediseñar la estructura organizacional.</w:t>
            </w:r>
          </w:p>
        </w:tc>
        <w:tc>
          <w:tcPr>
            <w:tcW w:w="606" w:type="pct"/>
            <w:tcBorders>
              <w:top w:val="nil"/>
              <w:left w:val="nil"/>
              <w:bottom w:val="single" w:sz="4" w:space="0" w:color="auto"/>
              <w:right w:val="single" w:sz="4" w:space="0" w:color="auto"/>
            </w:tcBorders>
            <w:shd w:val="clear" w:color="auto" w:fill="auto"/>
            <w:vAlign w:val="center"/>
            <w:hideMark/>
          </w:tcPr>
          <w:p w14:paraId="5A2A93D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2E776CF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6CA2A82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C8B62C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A590CB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54A7B1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560DF5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0642EF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6E69D1C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7553B4F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7198B4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A00012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D39D68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EE8590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2AB524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01080502</w:t>
            </w:r>
          </w:p>
        </w:tc>
        <w:tc>
          <w:tcPr>
            <w:tcW w:w="1570" w:type="pct"/>
            <w:tcBorders>
              <w:top w:val="nil"/>
              <w:left w:val="nil"/>
              <w:bottom w:val="single" w:sz="4" w:space="0" w:color="auto"/>
              <w:right w:val="single" w:sz="8" w:space="0" w:color="auto"/>
            </w:tcBorders>
            <w:shd w:val="clear" w:color="auto" w:fill="auto"/>
            <w:vAlign w:val="center"/>
            <w:hideMark/>
          </w:tcPr>
          <w:p w14:paraId="4180629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Administración de bienes sujetos a procedimiento penal y a extinción de dominio</w:t>
            </w:r>
          </w:p>
        </w:tc>
      </w:tr>
      <w:tr w:rsidR="008A517F" w:rsidRPr="00F227D3" w14:paraId="5ACA555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7524DB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B7BFAD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tcBorders>
              <w:top w:val="nil"/>
              <w:left w:val="nil"/>
              <w:bottom w:val="single" w:sz="4" w:space="0" w:color="auto"/>
              <w:right w:val="single" w:sz="4" w:space="0" w:color="auto"/>
            </w:tcBorders>
            <w:shd w:val="clear" w:color="auto" w:fill="auto"/>
            <w:vAlign w:val="center"/>
            <w:hideMark/>
          </w:tcPr>
          <w:p w14:paraId="7E52B4A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4.5.4</w:t>
            </w:r>
          </w:p>
        </w:tc>
        <w:tc>
          <w:tcPr>
            <w:tcW w:w="1457" w:type="pct"/>
            <w:tcBorders>
              <w:top w:val="nil"/>
              <w:left w:val="nil"/>
              <w:bottom w:val="single" w:sz="4" w:space="0" w:color="auto"/>
              <w:right w:val="single" w:sz="4" w:space="0" w:color="auto"/>
            </w:tcBorders>
            <w:shd w:val="clear" w:color="000000" w:fill="FFFFFF"/>
            <w:vAlign w:val="center"/>
            <w:hideMark/>
          </w:tcPr>
          <w:p w14:paraId="45E9BE3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los servicios periciales.</w:t>
            </w:r>
          </w:p>
        </w:tc>
        <w:tc>
          <w:tcPr>
            <w:tcW w:w="606" w:type="pct"/>
            <w:tcBorders>
              <w:top w:val="nil"/>
              <w:left w:val="nil"/>
              <w:bottom w:val="single" w:sz="4" w:space="0" w:color="auto"/>
              <w:right w:val="single" w:sz="4" w:space="0" w:color="auto"/>
            </w:tcBorders>
            <w:shd w:val="clear" w:color="auto" w:fill="auto"/>
            <w:vAlign w:val="center"/>
            <w:hideMark/>
          </w:tcPr>
          <w:p w14:paraId="33322EF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273FEF4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6220389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F381A4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65520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AD796A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4.5.5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BBCA55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Transformar la policía de investigación</w:t>
            </w:r>
          </w:p>
        </w:tc>
        <w:tc>
          <w:tcPr>
            <w:tcW w:w="606" w:type="pct"/>
            <w:tcBorders>
              <w:top w:val="nil"/>
              <w:left w:val="nil"/>
              <w:bottom w:val="single" w:sz="4" w:space="0" w:color="auto"/>
              <w:right w:val="single" w:sz="4" w:space="0" w:color="auto"/>
            </w:tcBorders>
            <w:shd w:val="clear" w:color="auto" w:fill="auto"/>
            <w:vAlign w:val="center"/>
            <w:hideMark/>
          </w:tcPr>
          <w:p w14:paraId="1F1FFEC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297E020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4699592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928746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005F1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F0504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E917EB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5EB74E2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01020202</w:t>
            </w:r>
          </w:p>
        </w:tc>
        <w:tc>
          <w:tcPr>
            <w:tcW w:w="1570" w:type="pct"/>
            <w:tcBorders>
              <w:top w:val="nil"/>
              <w:left w:val="nil"/>
              <w:bottom w:val="single" w:sz="4" w:space="0" w:color="auto"/>
              <w:right w:val="single" w:sz="8" w:space="0" w:color="auto"/>
            </w:tcBorders>
            <w:shd w:val="clear" w:color="auto" w:fill="auto"/>
            <w:vAlign w:val="center"/>
            <w:hideMark/>
          </w:tcPr>
          <w:p w14:paraId="393F25C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 con perspectiva de género</w:t>
            </w:r>
          </w:p>
        </w:tc>
      </w:tr>
      <w:tr w:rsidR="008A517F" w:rsidRPr="00F227D3" w14:paraId="43892A1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3FDEB7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F3DD8F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2BA4FA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08FA40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1943D8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4F09BC4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503CF19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021070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E18753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B564DC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4.5.6</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8F2780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Consolidar el sistema de justicia penal acusatorio, adversarial y oral, así como de justicia de los adolescentes.</w:t>
            </w:r>
          </w:p>
        </w:tc>
        <w:tc>
          <w:tcPr>
            <w:tcW w:w="606" w:type="pct"/>
            <w:tcBorders>
              <w:top w:val="nil"/>
              <w:left w:val="nil"/>
              <w:bottom w:val="single" w:sz="4" w:space="0" w:color="auto"/>
              <w:right w:val="single" w:sz="4" w:space="0" w:color="auto"/>
            </w:tcBorders>
            <w:shd w:val="clear" w:color="auto" w:fill="auto"/>
            <w:vAlign w:val="center"/>
            <w:hideMark/>
          </w:tcPr>
          <w:p w14:paraId="28F2B0E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017A69E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7AA117A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D0E378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575286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A9B187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B07219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B9F8D5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72FD4DD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3C810A9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114A7E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079FAB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295433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3402F9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006E2D1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01020202</w:t>
            </w:r>
          </w:p>
        </w:tc>
        <w:tc>
          <w:tcPr>
            <w:tcW w:w="1570" w:type="pct"/>
            <w:tcBorders>
              <w:top w:val="nil"/>
              <w:left w:val="nil"/>
              <w:bottom w:val="single" w:sz="4" w:space="0" w:color="auto"/>
              <w:right w:val="single" w:sz="8" w:space="0" w:color="auto"/>
            </w:tcBorders>
            <w:shd w:val="clear" w:color="auto" w:fill="auto"/>
            <w:vAlign w:val="center"/>
            <w:hideMark/>
          </w:tcPr>
          <w:p w14:paraId="1DC57E0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 con perspectiva de género</w:t>
            </w:r>
          </w:p>
        </w:tc>
      </w:tr>
      <w:tr w:rsidR="008A517F" w:rsidRPr="00F227D3" w14:paraId="69CCFCF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D7F463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6B56C9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912E68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4.5.7</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3523439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los mecanismos de control de la corrupción.</w:t>
            </w:r>
          </w:p>
        </w:tc>
        <w:tc>
          <w:tcPr>
            <w:tcW w:w="606" w:type="pct"/>
            <w:tcBorders>
              <w:top w:val="nil"/>
              <w:left w:val="nil"/>
              <w:bottom w:val="single" w:sz="4" w:space="0" w:color="auto"/>
              <w:right w:val="single" w:sz="4" w:space="0" w:color="auto"/>
            </w:tcBorders>
            <w:shd w:val="clear" w:color="auto" w:fill="auto"/>
            <w:vAlign w:val="center"/>
            <w:hideMark/>
          </w:tcPr>
          <w:p w14:paraId="24E5545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0CE289C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4A3A094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810C5B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67D528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0D49BB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7660FD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17BC2C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23ECB07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536E7E99"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2F8329B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4.6</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55E4E09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Garantizar una procuración de justicia de calidad.</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888219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4.6.1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97EAFC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Mejorar el servicio de atención ciudadana.</w:t>
            </w:r>
          </w:p>
        </w:tc>
        <w:tc>
          <w:tcPr>
            <w:tcW w:w="606" w:type="pct"/>
            <w:tcBorders>
              <w:top w:val="nil"/>
              <w:left w:val="nil"/>
              <w:bottom w:val="single" w:sz="4" w:space="0" w:color="auto"/>
              <w:right w:val="single" w:sz="4" w:space="0" w:color="auto"/>
            </w:tcBorders>
            <w:shd w:val="clear" w:color="auto" w:fill="auto"/>
            <w:vAlign w:val="center"/>
            <w:hideMark/>
          </w:tcPr>
          <w:p w14:paraId="7C29FEB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721CBC3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0AE32F9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0FB98F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F27E5F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8AF05D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D7F9D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3DAC6B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2B05719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3EE8DBD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8A5216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200123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7C7839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C115B1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0E009D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0DE5AB4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060936C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647D76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D1E3DC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C3545E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2C7686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6FC840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01080301</w:t>
            </w:r>
          </w:p>
        </w:tc>
        <w:tc>
          <w:tcPr>
            <w:tcW w:w="1570" w:type="pct"/>
            <w:tcBorders>
              <w:top w:val="nil"/>
              <w:left w:val="nil"/>
              <w:bottom w:val="single" w:sz="4" w:space="0" w:color="auto"/>
              <w:right w:val="single" w:sz="8" w:space="0" w:color="auto"/>
            </w:tcBorders>
            <w:shd w:val="clear" w:color="auto" w:fill="auto"/>
            <w:vAlign w:val="center"/>
            <w:hideMark/>
          </w:tcPr>
          <w:p w14:paraId="1061766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Comunicación pública y fortalecimiento informativo</w:t>
            </w:r>
          </w:p>
        </w:tc>
      </w:tr>
      <w:tr w:rsidR="008A517F" w:rsidRPr="00F227D3" w14:paraId="13E71F0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A880BF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0401D7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6B6EEB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4.6.2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2F0BAD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los mecanismos de solución alternos a los procesos judiciales.</w:t>
            </w:r>
          </w:p>
        </w:tc>
        <w:tc>
          <w:tcPr>
            <w:tcW w:w="606" w:type="pct"/>
            <w:tcBorders>
              <w:top w:val="nil"/>
              <w:left w:val="nil"/>
              <w:bottom w:val="single" w:sz="4" w:space="0" w:color="auto"/>
              <w:right w:val="single" w:sz="4" w:space="0" w:color="auto"/>
            </w:tcBorders>
            <w:shd w:val="clear" w:color="auto" w:fill="auto"/>
            <w:vAlign w:val="center"/>
            <w:hideMark/>
          </w:tcPr>
          <w:p w14:paraId="483BEA1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3D918D5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76AB36D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49E887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0E6222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7B94C1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AA82BD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0A61CF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4FB1E50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1E282ED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162FFD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DFE989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B3030B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2C8E8B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0949C5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01080301</w:t>
            </w:r>
          </w:p>
        </w:tc>
        <w:tc>
          <w:tcPr>
            <w:tcW w:w="1570" w:type="pct"/>
            <w:tcBorders>
              <w:top w:val="nil"/>
              <w:left w:val="nil"/>
              <w:bottom w:val="single" w:sz="4" w:space="0" w:color="auto"/>
              <w:right w:val="single" w:sz="8" w:space="0" w:color="auto"/>
            </w:tcBorders>
            <w:shd w:val="clear" w:color="auto" w:fill="auto"/>
            <w:vAlign w:val="center"/>
            <w:hideMark/>
          </w:tcPr>
          <w:p w14:paraId="703E394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Comunicación pública y fortalecimiento informativo</w:t>
            </w:r>
          </w:p>
        </w:tc>
      </w:tr>
      <w:tr w:rsidR="008A517F" w:rsidRPr="00F227D3" w14:paraId="09BFBF9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698A91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99CCFA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FD6CE6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EB9EB2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D7E78C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03010202</w:t>
            </w:r>
          </w:p>
        </w:tc>
        <w:tc>
          <w:tcPr>
            <w:tcW w:w="1570" w:type="pct"/>
            <w:tcBorders>
              <w:top w:val="nil"/>
              <w:left w:val="nil"/>
              <w:bottom w:val="single" w:sz="4" w:space="0" w:color="auto"/>
              <w:right w:val="single" w:sz="8" w:space="0" w:color="auto"/>
            </w:tcBorders>
            <w:shd w:val="clear" w:color="auto" w:fill="auto"/>
            <w:vAlign w:val="center"/>
            <w:hideMark/>
          </w:tcPr>
          <w:p w14:paraId="27EB524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Administrativo y laboral</w:t>
            </w:r>
          </w:p>
        </w:tc>
      </w:tr>
      <w:tr w:rsidR="008A517F" w:rsidRPr="00F227D3" w14:paraId="36E4C93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C24CE6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B0E3BA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C12418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4.6.3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36931D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Garantizar el respeto a los derechos humanos de la ciudadanía en contacto con la procuración de justicia.</w:t>
            </w:r>
          </w:p>
        </w:tc>
        <w:tc>
          <w:tcPr>
            <w:tcW w:w="606" w:type="pct"/>
            <w:tcBorders>
              <w:top w:val="nil"/>
              <w:left w:val="nil"/>
              <w:bottom w:val="single" w:sz="4" w:space="0" w:color="auto"/>
              <w:right w:val="single" w:sz="4" w:space="0" w:color="auto"/>
            </w:tcBorders>
            <w:shd w:val="clear" w:color="auto" w:fill="auto"/>
            <w:vAlign w:val="center"/>
            <w:hideMark/>
          </w:tcPr>
          <w:p w14:paraId="55AA9FF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0DC76E7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529397B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208B0A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26DD6C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AD6520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B1612C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noWrap/>
            <w:vAlign w:val="center"/>
            <w:hideMark/>
          </w:tcPr>
          <w:p w14:paraId="58DAA77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01020202</w:t>
            </w:r>
          </w:p>
        </w:tc>
        <w:tc>
          <w:tcPr>
            <w:tcW w:w="1570" w:type="pct"/>
            <w:tcBorders>
              <w:top w:val="nil"/>
              <w:left w:val="nil"/>
              <w:bottom w:val="single" w:sz="4" w:space="0" w:color="auto"/>
              <w:right w:val="single" w:sz="8" w:space="0" w:color="auto"/>
            </w:tcBorders>
            <w:shd w:val="clear" w:color="auto" w:fill="auto"/>
            <w:vAlign w:val="center"/>
            <w:hideMark/>
          </w:tcPr>
          <w:p w14:paraId="57577E4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 con perspectiva de género</w:t>
            </w:r>
          </w:p>
        </w:tc>
      </w:tr>
      <w:tr w:rsidR="008A517F" w:rsidRPr="00F227D3" w14:paraId="7A05585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331583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7115F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0986CA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28BE27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B7C76E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01020401</w:t>
            </w:r>
          </w:p>
        </w:tc>
        <w:tc>
          <w:tcPr>
            <w:tcW w:w="1570" w:type="pct"/>
            <w:tcBorders>
              <w:top w:val="nil"/>
              <w:left w:val="nil"/>
              <w:bottom w:val="single" w:sz="4" w:space="0" w:color="auto"/>
              <w:right w:val="single" w:sz="8" w:space="0" w:color="auto"/>
            </w:tcBorders>
            <w:shd w:val="clear" w:color="auto" w:fill="auto"/>
            <w:vAlign w:val="center"/>
            <w:hideMark/>
          </w:tcPr>
          <w:p w14:paraId="40EA5D2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Derechos humanos</w:t>
            </w:r>
          </w:p>
        </w:tc>
      </w:tr>
      <w:tr w:rsidR="008A517F" w:rsidRPr="00F227D3" w14:paraId="3425416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A1B0F5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B297C7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198A99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4.6.4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8AFB15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 defensoría pública.</w:t>
            </w:r>
          </w:p>
        </w:tc>
        <w:tc>
          <w:tcPr>
            <w:tcW w:w="606" w:type="pct"/>
            <w:tcBorders>
              <w:top w:val="nil"/>
              <w:left w:val="nil"/>
              <w:bottom w:val="single" w:sz="4" w:space="0" w:color="auto"/>
              <w:right w:val="single" w:sz="4" w:space="0" w:color="auto"/>
            </w:tcBorders>
            <w:shd w:val="clear" w:color="auto" w:fill="auto"/>
            <w:vAlign w:val="center"/>
            <w:hideMark/>
          </w:tcPr>
          <w:p w14:paraId="2733577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77AFF3B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7D99D00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44B777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E33090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6EDB0C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7A473D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AFD41B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01080101</w:t>
            </w:r>
          </w:p>
        </w:tc>
        <w:tc>
          <w:tcPr>
            <w:tcW w:w="1570" w:type="pct"/>
            <w:tcBorders>
              <w:top w:val="nil"/>
              <w:left w:val="nil"/>
              <w:bottom w:val="single" w:sz="4" w:space="0" w:color="auto"/>
              <w:right w:val="single" w:sz="8" w:space="0" w:color="auto"/>
            </w:tcBorders>
            <w:shd w:val="clear" w:color="auto" w:fill="auto"/>
            <w:vAlign w:val="center"/>
            <w:hideMark/>
          </w:tcPr>
          <w:p w14:paraId="00CE18C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jurídica de las personas</w:t>
            </w:r>
          </w:p>
        </w:tc>
      </w:tr>
      <w:tr w:rsidR="008A517F" w:rsidRPr="00F227D3" w14:paraId="461CD30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0CE83C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DA2F3A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F6A905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62FE2F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62338F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01080103</w:t>
            </w:r>
          </w:p>
        </w:tc>
        <w:tc>
          <w:tcPr>
            <w:tcW w:w="1570" w:type="pct"/>
            <w:tcBorders>
              <w:top w:val="nil"/>
              <w:left w:val="nil"/>
              <w:bottom w:val="single" w:sz="4" w:space="0" w:color="auto"/>
              <w:right w:val="single" w:sz="8" w:space="0" w:color="auto"/>
            </w:tcBorders>
            <w:shd w:val="clear" w:color="auto" w:fill="auto"/>
            <w:vAlign w:val="center"/>
            <w:hideMark/>
          </w:tcPr>
          <w:p w14:paraId="004DDCD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jurídica y registro de los bienes inmuebles</w:t>
            </w:r>
          </w:p>
        </w:tc>
      </w:tr>
      <w:tr w:rsidR="008A517F" w:rsidRPr="00F227D3" w14:paraId="4834600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AD9A27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A3AAA6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7A86FA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3D0875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1E5632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01080502</w:t>
            </w:r>
          </w:p>
        </w:tc>
        <w:tc>
          <w:tcPr>
            <w:tcW w:w="1570" w:type="pct"/>
            <w:tcBorders>
              <w:top w:val="nil"/>
              <w:left w:val="nil"/>
              <w:bottom w:val="single" w:sz="4" w:space="0" w:color="auto"/>
              <w:right w:val="single" w:sz="8" w:space="0" w:color="auto"/>
            </w:tcBorders>
            <w:shd w:val="clear" w:color="auto" w:fill="auto"/>
            <w:vAlign w:val="center"/>
            <w:hideMark/>
          </w:tcPr>
          <w:p w14:paraId="481AD39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Administración de bienes sujetos a procedimiento penal y a extinción de dominio</w:t>
            </w:r>
          </w:p>
        </w:tc>
      </w:tr>
      <w:tr w:rsidR="008A517F" w:rsidRPr="00F227D3" w14:paraId="2A8EDF08"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1C550FB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4.7</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064990A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el acceso a la justicia cotidiana.</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F3F9CC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4.7.1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66E620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cultura de legalidad y seguridad entre la ciudadanía.</w:t>
            </w:r>
          </w:p>
        </w:tc>
        <w:tc>
          <w:tcPr>
            <w:tcW w:w="606" w:type="pct"/>
            <w:tcBorders>
              <w:top w:val="nil"/>
              <w:left w:val="nil"/>
              <w:bottom w:val="single" w:sz="4" w:space="0" w:color="auto"/>
              <w:right w:val="single" w:sz="4" w:space="0" w:color="auto"/>
            </w:tcBorders>
            <w:shd w:val="clear" w:color="auto" w:fill="auto"/>
            <w:vAlign w:val="center"/>
            <w:hideMark/>
          </w:tcPr>
          <w:p w14:paraId="63B350F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7135732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66379B9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60EFD2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813042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C9257F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54510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5855F1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02040301</w:t>
            </w:r>
          </w:p>
        </w:tc>
        <w:tc>
          <w:tcPr>
            <w:tcW w:w="1570" w:type="pct"/>
            <w:tcBorders>
              <w:top w:val="nil"/>
              <w:left w:val="nil"/>
              <w:bottom w:val="single" w:sz="4" w:space="0" w:color="auto"/>
              <w:right w:val="single" w:sz="8" w:space="0" w:color="auto"/>
            </w:tcBorders>
            <w:shd w:val="clear" w:color="auto" w:fill="auto"/>
            <w:vAlign w:val="center"/>
            <w:hideMark/>
          </w:tcPr>
          <w:p w14:paraId="589EFC0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Identidad mexiquense</w:t>
            </w:r>
          </w:p>
        </w:tc>
      </w:tr>
      <w:tr w:rsidR="008A517F" w:rsidRPr="00F227D3" w14:paraId="06172886" w14:textId="77777777" w:rsidTr="0020036A">
        <w:trPr>
          <w:trHeight w:val="386"/>
        </w:trPr>
        <w:tc>
          <w:tcPr>
            <w:tcW w:w="256" w:type="pct"/>
            <w:vMerge/>
            <w:tcBorders>
              <w:top w:val="nil"/>
              <w:left w:val="single" w:sz="4" w:space="0" w:color="auto"/>
              <w:bottom w:val="single" w:sz="4" w:space="0" w:color="auto"/>
              <w:right w:val="single" w:sz="4" w:space="0" w:color="auto"/>
            </w:tcBorders>
            <w:vAlign w:val="center"/>
            <w:hideMark/>
          </w:tcPr>
          <w:p w14:paraId="7E58E42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33535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B59571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4.7.2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D6FB38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Apoyar al Poder Judicial en el fortalecimiento de la impartición de justicia civil, familiar y mercantil.</w:t>
            </w:r>
          </w:p>
        </w:tc>
        <w:tc>
          <w:tcPr>
            <w:tcW w:w="606" w:type="pct"/>
            <w:tcBorders>
              <w:top w:val="nil"/>
              <w:left w:val="nil"/>
              <w:bottom w:val="single" w:sz="4" w:space="0" w:color="auto"/>
              <w:right w:val="single" w:sz="4" w:space="0" w:color="auto"/>
            </w:tcBorders>
            <w:shd w:val="clear" w:color="auto" w:fill="auto"/>
            <w:vAlign w:val="center"/>
            <w:hideMark/>
          </w:tcPr>
          <w:p w14:paraId="5146FA2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2AF7F8F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7C3DB41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17A5BC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E1F6C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685215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C5C9BD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7D23D8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47900C8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5C69C2C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632CBC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5C010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tcBorders>
              <w:top w:val="nil"/>
              <w:left w:val="nil"/>
              <w:bottom w:val="single" w:sz="4" w:space="0" w:color="auto"/>
              <w:right w:val="single" w:sz="4" w:space="0" w:color="auto"/>
            </w:tcBorders>
            <w:shd w:val="clear" w:color="auto" w:fill="auto"/>
            <w:vAlign w:val="center"/>
            <w:hideMark/>
          </w:tcPr>
          <w:p w14:paraId="743EE5C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4.7.3</w:t>
            </w:r>
          </w:p>
        </w:tc>
        <w:tc>
          <w:tcPr>
            <w:tcW w:w="1457" w:type="pct"/>
            <w:tcBorders>
              <w:top w:val="nil"/>
              <w:left w:val="nil"/>
              <w:bottom w:val="single" w:sz="4" w:space="0" w:color="auto"/>
              <w:right w:val="single" w:sz="4" w:space="0" w:color="auto"/>
            </w:tcBorders>
            <w:shd w:val="clear" w:color="000000" w:fill="FFFFFF"/>
            <w:vAlign w:val="center"/>
            <w:hideMark/>
          </w:tcPr>
          <w:p w14:paraId="2C01711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Implementar y consolidar la reforma en materia de justicia laboral.</w:t>
            </w:r>
          </w:p>
        </w:tc>
        <w:tc>
          <w:tcPr>
            <w:tcW w:w="606" w:type="pct"/>
            <w:tcBorders>
              <w:top w:val="nil"/>
              <w:left w:val="nil"/>
              <w:bottom w:val="single" w:sz="4" w:space="0" w:color="auto"/>
              <w:right w:val="single" w:sz="4" w:space="0" w:color="auto"/>
            </w:tcBorders>
            <w:shd w:val="clear" w:color="auto" w:fill="auto"/>
            <w:vAlign w:val="center"/>
            <w:hideMark/>
          </w:tcPr>
          <w:p w14:paraId="4E5C2D9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03010202</w:t>
            </w:r>
          </w:p>
        </w:tc>
        <w:tc>
          <w:tcPr>
            <w:tcW w:w="1570" w:type="pct"/>
            <w:tcBorders>
              <w:top w:val="nil"/>
              <w:left w:val="nil"/>
              <w:bottom w:val="single" w:sz="4" w:space="0" w:color="auto"/>
              <w:right w:val="single" w:sz="8" w:space="0" w:color="auto"/>
            </w:tcBorders>
            <w:shd w:val="clear" w:color="auto" w:fill="auto"/>
            <w:vAlign w:val="center"/>
            <w:hideMark/>
          </w:tcPr>
          <w:p w14:paraId="414DB01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Administrativo y laboral</w:t>
            </w:r>
          </w:p>
        </w:tc>
      </w:tr>
      <w:tr w:rsidR="008A517F" w:rsidRPr="00F227D3" w14:paraId="0B651F4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061B39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F329DC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3DB24B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4.7.4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391D843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Crear mecanismos alternativos de solución de controversias y justicia preventiva.</w:t>
            </w:r>
          </w:p>
        </w:tc>
        <w:tc>
          <w:tcPr>
            <w:tcW w:w="606" w:type="pct"/>
            <w:tcBorders>
              <w:top w:val="nil"/>
              <w:left w:val="nil"/>
              <w:bottom w:val="single" w:sz="4" w:space="0" w:color="auto"/>
              <w:right w:val="single" w:sz="4" w:space="0" w:color="auto"/>
            </w:tcBorders>
            <w:shd w:val="clear" w:color="auto" w:fill="auto"/>
            <w:vAlign w:val="center"/>
            <w:hideMark/>
          </w:tcPr>
          <w:p w14:paraId="3C66CB5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4E937E6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5950C34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16E4CF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F8BC64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043234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AAD5A8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7777B2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4DBCA69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242D60F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A5F75E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B39BD0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114DD2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87407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66170E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1336462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3915C90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BECC82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5C8634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39486A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3FED74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295055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01030201</w:t>
            </w:r>
          </w:p>
        </w:tc>
        <w:tc>
          <w:tcPr>
            <w:tcW w:w="1570" w:type="pct"/>
            <w:tcBorders>
              <w:top w:val="nil"/>
              <w:left w:val="nil"/>
              <w:bottom w:val="single" w:sz="4" w:space="0" w:color="auto"/>
              <w:right w:val="single" w:sz="8" w:space="0" w:color="auto"/>
            </w:tcBorders>
            <w:shd w:val="clear" w:color="auto" w:fill="auto"/>
            <w:vAlign w:val="center"/>
            <w:hideMark/>
          </w:tcPr>
          <w:p w14:paraId="69FA0EC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Democracia y pluralidad política</w:t>
            </w:r>
          </w:p>
        </w:tc>
      </w:tr>
      <w:tr w:rsidR="008A517F" w:rsidRPr="00F227D3" w14:paraId="3C43BD1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3CDD82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AE9218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CB768E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340E06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AEDB1E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01080101</w:t>
            </w:r>
          </w:p>
        </w:tc>
        <w:tc>
          <w:tcPr>
            <w:tcW w:w="1570" w:type="pct"/>
            <w:tcBorders>
              <w:top w:val="nil"/>
              <w:left w:val="nil"/>
              <w:bottom w:val="single" w:sz="4" w:space="0" w:color="auto"/>
              <w:right w:val="single" w:sz="8" w:space="0" w:color="auto"/>
            </w:tcBorders>
            <w:shd w:val="clear" w:color="auto" w:fill="auto"/>
            <w:vAlign w:val="center"/>
            <w:hideMark/>
          </w:tcPr>
          <w:p w14:paraId="1BCDABC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jurídica de las personas</w:t>
            </w:r>
          </w:p>
        </w:tc>
      </w:tr>
      <w:tr w:rsidR="008A517F" w:rsidRPr="00F227D3" w14:paraId="65BC049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DBB213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EF5CB0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67A2D5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82A817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1B51BF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01080103</w:t>
            </w:r>
          </w:p>
        </w:tc>
        <w:tc>
          <w:tcPr>
            <w:tcW w:w="1570" w:type="pct"/>
            <w:tcBorders>
              <w:top w:val="nil"/>
              <w:left w:val="nil"/>
              <w:bottom w:val="single" w:sz="4" w:space="0" w:color="auto"/>
              <w:right w:val="single" w:sz="8" w:space="0" w:color="auto"/>
            </w:tcBorders>
            <w:shd w:val="clear" w:color="auto" w:fill="auto"/>
            <w:vAlign w:val="center"/>
            <w:hideMark/>
          </w:tcPr>
          <w:p w14:paraId="5BFF21A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jurídica y registro de los bienes inmuebles</w:t>
            </w:r>
          </w:p>
        </w:tc>
      </w:tr>
      <w:tr w:rsidR="008A517F" w:rsidRPr="00F227D3" w14:paraId="1D65399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908589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03C576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5F0DDB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4764EC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9BA1DC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03010202</w:t>
            </w:r>
          </w:p>
        </w:tc>
        <w:tc>
          <w:tcPr>
            <w:tcW w:w="1570" w:type="pct"/>
            <w:tcBorders>
              <w:top w:val="nil"/>
              <w:left w:val="nil"/>
              <w:bottom w:val="single" w:sz="4" w:space="0" w:color="auto"/>
              <w:right w:val="single" w:sz="8" w:space="0" w:color="auto"/>
            </w:tcBorders>
            <w:shd w:val="clear" w:color="auto" w:fill="auto"/>
            <w:vAlign w:val="center"/>
            <w:hideMark/>
          </w:tcPr>
          <w:p w14:paraId="74167A7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Administrativo y laboral</w:t>
            </w:r>
          </w:p>
        </w:tc>
      </w:tr>
      <w:tr w:rsidR="008A517F" w:rsidRPr="00F227D3" w14:paraId="6C1A3242"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4F5E3FC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4.8</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6DC16F6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 cultura de derechos humanos en servidores públicos.</w:t>
            </w:r>
          </w:p>
        </w:tc>
        <w:tc>
          <w:tcPr>
            <w:tcW w:w="425" w:type="pct"/>
            <w:tcBorders>
              <w:top w:val="nil"/>
              <w:left w:val="nil"/>
              <w:bottom w:val="single" w:sz="4" w:space="0" w:color="auto"/>
              <w:right w:val="single" w:sz="4" w:space="0" w:color="auto"/>
            </w:tcBorders>
            <w:shd w:val="clear" w:color="auto" w:fill="auto"/>
            <w:vAlign w:val="center"/>
            <w:hideMark/>
          </w:tcPr>
          <w:p w14:paraId="30DCF3B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4.8.1</w:t>
            </w:r>
          </w:p>
        </w:tc>
        <w:tc>
          <w:tcPr>
            <w:tcW w:w="1457" w:type="pct"/>
            <w:tcBorders>
              <w:top w:val="nil"/>
              <w:left w:val="nil"/>
              <w:bottom w:val="single" w:sz="4" w:space="0" w:color="auto"/>
              <w:right w:val="single" w:sz="4" w:space="0" w:color="auto"/>
            </w:tcBorders>
            <w:shd w:val="clear" w:color="000000" w:fill="FFFFFF"/>
            <w:vAlign w:val="center"/>
            <w:hideMark/>
          </w:tcPr>
          <w:p w14:paraId="277F10E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los programas de capacitación a servidores públicos.</w:t>
            </w:r>
          </w:p>
        </w:tc>
        <w:tc>
          <w:tcPr>
            <w:tcW w:w="606" w:type="pct"/>
            <w:tcBorders>
              <w:top w:val="nil"/>
              <w:left w:val="nil"/>
              <w:bottom w:val="single" w:sz="4" w:space="0" w:color="auto"/>
              <w:right w:val="single" w:sz="4" w:space="0" w:color="auto"/>
            </w:tcBorders>
            <w:shd w:val="clear" w:color="auto" w:fill="auto"/>
            <w:vAlign w:val="center"/>
            <w:hideMark/>
          </w:tcPr>
          <w:p w14:paraId="50B7F15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01020401</w:t>
            </w:r>
          </w:p>
        </w:tc>
        <w:tc>
          <w:tcPr>
            <w:tcW w:w="1570" w:type="pct"/>
            <w:tcBorders>
              <w:top w:val="nil"/>
              <w:left w:val="nil"/>
              <w:bottom w:val="single" w:sz="4" w:space="0" w:color="auto"/>
              <w:right w:val="single" w:sz="8" w:space="0" w:color="auto"/>
            </w:tcBorders>
            <w:shd w:val="clear" w:color="auto" w:fill="auto"/>
            <w:vAlign w:val="center"/>
            <w:hideMark/>
          </w:tcPr>
          <w:p w14:paraId="3BB3644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Derechos humanos</w:t>
            </w:r>
          </w:p>
        </w:tc>
      </w:tr>
      <w:tr w:rsidR="008A517F" w:rsidRPr="00F227D3" w14:paraId="62FCE12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406F89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A7BF1B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5FF4645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4.8.2</w:t>
            </w:r>
          </w:p>
        </w:tc>
        <w:tc>
          <w:tcPr>
            <w:tcW w:w="1457" w:type="pct"/>
            <w:tcBorders>
              <w:top w:val="nil"/>
              <w:left w:val="single" w:sz="4" w:space="0" w:color="auto"/>
              <w:bottom w:val="single" w:sz="4" w:space="0" w:color="auto"/>
              <w:right w:val="single" w:sz="4" w:space="0" w:color="auto"/>
            </w:tcBorders>
            <w:shd w:val="clear" w:color="000000" w:fill="FFFFFF"/>
            <w:vAlign w:val="center"/>
            <w:hideMark/>
          </w:tcPr>
          <w:p w14:paraId="3DBAA1F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 Comisión de Derechos Humanos del Estado de México (CODHEM).</w:t>
            </w:r>
          </w:p>
        </w:tc>
        <w:tc>
          <w:tcPr>
            <w:tcW w:w="606" w:type="pct"/>
            <w:tcBorders>
              <w:top w:val="nil"/>
              <w:left w:val="nil"/>
              <w:bottom w:val="single" w:sz="4" w:space="0" w:color="auto"/>
              <w:right w:val="single" w:sz="4" w:space="0" w:color="auto"/>
            </w:tcBorders>
            <w:shd w:val="clear" w:color="auto" w:fill="auto"/>
            <w:vAlign w:val="center"/>
            <w:hideMark/>
          </w:tcPr>
          <w:p w14:paraId="3BE56A2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01020401</w:t>
            </w:r>
          </w:p>
        </w:tc>
        <w:tc>
          <w:tcPr>
            <w:tcW w:w="1570" w:type="pct"/>
            <w:tcBorders>
              <w:top w:val="nil"/>
              <w:left w:val="nil"/>
              <w:bottom w:val="single" w:sz="4" w:space="0" w:color="auto"/>
              <w:right w:val="single" w:sz="8" w:space="0" w:color="auto"/>
            </w:tcBorders>
            <w:shd w:val="clear" w:color="auto" w:fill="auto"/>
            <w:vAlign w:val="center"/>
            <w:hideMark/>
          </w:tcPr>
          <w:p w14:paraId="6B276FE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Derechos humanos</w:t>
            </w:r>
          </w:p>
        </w:tc>
      </w:tr>
      <w:tr w:rsidR="008A517F" w:rsidRPr="00F227D3" w14:paraId="198DA555" w14:textId="77777777" w:rsidTr="0020036A">
        <w:trPr>
          <w:trHeight w:val="386"/>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1A56BF7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4.9</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0CFCA68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Proteger los derechos humanos de población vulnerable.</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38C6E0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4.9.1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D65706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Reforzar los programas de respeto de los derechos humanos en reclusorios, agencias del Ministerio Público y órganos jurisdiccionales.</w:t>
            </w:r>
          </w:p>
        </w:tc>
        <w:tc>
          <w:tcPr>
            <w:tcW w:w="606" w:type="pct"/>
            <w:tcBorders>
              <w:top w:val="nil"/>
              <w:left w:val="nil"/>
              <w:bottom w:val="single" w:sz="4" w:space="0" w:color="auto"/>
              <w:right w:val="single" w:sz="4" w:space="0" w:color="auto"/>
            </w:tcBorders>
            <w:shd w:val="clear" w:color="auto" w:fill="auto"/>
            <w:vAlign w:val="center"/>
            <w:hideMark/>
          </w:tcPr>
          <w:p w14:paraId="479647A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01020301</w:t>
            </w:r>
          </w:p>
        </w:tc>
        <w:tc>
          <w:tcPr>
            <w:tcW w:w="1570" w:type="pct"/>
            <w:tcBorders>
              <w:top w:val="nil"/>
              <w:left w:val="nil"/>
              <w:bottom w:val="single" w:sz="4" w:space="0" w:color="auto"/>
              <w:right w:val="single" w:sz="8" w:space="0" w:color="auto"/>
            </w:tcBorders>
            <w:shd w:val="clear" w:color="auto" w:fill="auto"/>
            <w:vAlign w:val="center"/>
            <w:hideMark/>
          </w:tcPr>
          <w:p w14:paraId="6B46E35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y reinserción social</w:t>
            </w:r>
          </w:p>
        </w:tc>
      </w:tr>
      <w:tr w:rsidR="008A517F" w:rsidRPr="00F227D3" w14:paraId="0A24C39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A0C5E0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781376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337F92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55D718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CD942A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01020401</w:t>
            </w:r>
          </w:p>
        </w:tc>
        <w:tc>
          <w:tcPr>
            <w:tcW w:w="1570" w:type="pct"/>
            <w:tcBorders>
              <w:top w:val="nil"/>
              <w:left w:val="nil"/>
              <w:bottom w:val="single" w:sz="4" w:space="0" w:color="auto"/>
              <w:right w:val="single" w:sz="8" w:space="0" w:color="auto"/>
            </w:tcBorders>
            <w:shd w:val="clear" w:color="auto" w:fill="auto"/>
            <w:vAlign w:val="center"/>
            <w:hideMark/>
          </w:tcPr>
          <w:p w14:paraId="65DDD44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Derechos humanos</w:t>
            </w:r>
          </w:p>
        </w:tc>
      </w:tr>
      <w:tr w:rsidR="008A517F" w:rsidRPr="00F227D3" w14:paraId="71BBC8B4" w14:textId="77777777" w:rsidTr="0020036A">
        <w:trPr>
          <w:trHeight w:val="427"/>
        </w:trPr>
        <w:tc>
          <w:tcPr>
            <w:tcW w:w="256" w:type="pct"/>
            <w:vMerge/>
            <w:tcBorders>
              <w:top w:val="nil"/>
              <w:left w:val="single" w:sz="4" w:space="0" w:color="auto"/>
              <w:bottom w:val="single" w:sz="4" w:space="0" w:color="auto"/>
              <w:right w:val="single" w:sz="4" w:space="0" w:color="auto"/>
            </w:tcBorders>
            <w:vAlign w:val="center"/>
            <w:hideMark/>
          </w:tcPr>
          <w:p w14:paraId="3F713D7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650F45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ABAD18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4.9.2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C05D23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programas de atención de mujeres, niñas, niños y adolescentes víctimas de la violencia.</w:t>
            </w:r>
          </w:p>
        </w:tc>
        <w:tc>
          <w:tcPr>
            <w:tcW w:w="606" w:type="pct"/>
            <w:tcBorders>
              <w:top w:val="nil"/>
              <w:left w:val="nil"/>
              <w:bottom w:val="single" w:sz="4" w:space="0" w:color="auto"/>
              <w:right w:val="single" w:sz="4" w:space="0" w:color="auto"/>
            </w:tcBorders>
            <w:shd w:val="clear" w:color="auto" w:fill="auto"/>
            <w:vAlign w:val="center"/>
            <w:hideMark/>
          </w:tcPr>
          <w:p w14:paraId="565D253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4E6AC95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31AB668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C0F8C0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B7B3B3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19B649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16E53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07569B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02060804</w:t>
            </w:r>
          </w:p>
        </w:tc>
        <w:tc>
          <w:tcPr>
            <w:tcW w:w="1570" w:type="pct"/>
            <w:tcBorders>
              <w:top w:val="nil"/>
              <w:left w:val="nil"/>
              <w:bottom w:val="single" w:sz="4" w:space="0" w:color="auto"/>
              <w:right w:val="single" w:sz="8" w:space="0" w:color="auto"/>
            </w:tcBorders>
            <w:shd w:val="clear" w:color="auto" w:fill="auto"/>
            <w:vAlign w:val="center"/>
            <w:hideMark/>
          </w:tcPr>
          <w:p w14:paraId="4365C10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integral de la familia</w:t>
            </w:r>
          </w:p>
        </w:tc>
      </w:tr>
      <w:tr w:rsidR="008A517F" w:rsidRPr="00F227D3" w14:paraId="0351ABEB"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17888D2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4.10</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6C9CCC2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programas de atención de víctimas y creación de una cultura de paz en comunidades afectadas por la violencia</w:t>
            </w:r>
          </w:p>
        </w:tc>
        <w:tc>
          <w:tcPr>
            <w:tcW w:w="425" w:type="pct"/>
            <w:tcBorders>
              <w:top w:val="nil"/>
              <w:left w:val="nil"/>
              <w:bottom w:val="single" w:sz="4" w:space="0" w:color="auto"/>
              <w:right w:val="single" w:sz="4" w:space="0" w:color="auto"/>
            </w:tcBorders>
            <w:shd w:val="clear" w:color="auto" w:fill="auto"/>
            <w:vAlign w:val="center"/>
            <w:hideMark/>
          </w:tcPr>
          <w:p w14:paraId="565158C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4.10.1</w:t>
            </w:r>
          </w:p>
        </w:tc>
        <w:tc>
          <w:tcPr>
            <w:tcW w:w="1457" w:type="pct"/>
            <w:tcBorders>
              <w:top w:val="nil"/>
              <w:left w:val="nil"/>
              <w:bottom w:val="single" w:sz="4" w:space="0" w:color="auto"/>
              <w:right w:val="single" w:sz="4" w:space="0" w:color="auto"/>
            </w:tcBorders>
            <w:shd w:val="clear" w:color="000000" w:fill="FFFFFF"/>
            <w:vAlign w:val="center"/>
            <w:hideMark/>
          </w:tcPr>
          <w:p w14:paraId="09C784F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las capacidades de la Comisión Ejecutiva de Atención a Víctimas.</w:t>
            </w:r>
          </w:p>
        </w:tc>
        <w:tc>
          <w:tcPr>
            <w:tcW w:w="606" w:type="pct"/>
            <w:tcBorders>
              <w:top w:val="nil"/>
              <w:left w:val="nil"/>
              <w:bottom w:val="single" w:sz="4" w:space="0" w:color="auto"/>
              <w:right w:val="single" w:sz="4" w:space="0" w:color="auto"/>
            </w:tcBorders>
            <w:shd w:val="clear" w:color="auto" w:fill="auto"/>
            <w:vAlign w:val="center"/>
            <w:hideMark/>
          </w:tcPr>
          <w:p w14:paraId="4644B3D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54B3730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5B52AF23" w14:textId="77777777" w:rsidTr="0020036A">
        <w:trPr>
          <w:trHeight w:val="390"/>
        </w:trPr>
        <w:tc>
          <w:tcPr>
            <w:tcW w:w="256" w:type="pct"/>
            <w:vMerge/>
            <w:tcBorders>
              <w:top w:val="nil"/>
              <w:left w:val="single" w:sz="4" w:space="0" w:color="auto"/>
              <w:bottom w:val="single" w:sz="4" w:space="0" w:color="auto"/>
              <w:right w:val="single" w:sz="4" w:space="0" w:color="auto"/>
            </w:tcBorders>
            <w:vAlign w:val="center"/>
            <w:hideMark/>
          </w:tcPr>
          <w:p w14:paraId="6F3D02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2A7276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19F863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4.10.2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FEDBA9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programas de cultura de paz en comunidades afectadas por la violencia.</w:t>
            </w:r>
          </w:p>
        </w:tc>
        <w:tc>
          <w:tcPr>
            <w:tcW w:w="606" w:type="pct"/>
            <w:tcBorders>
              <w:top w:val="nil"/>
              <w:left w:val="nil"/>
              <w:bottom w:val="single" w:sz="4" w:space="0" w:color="auto"/>
              <w:right w:val="single" w:sz="4" w:space="0" w:color="auto"/>
            </w:tcBorders>
            <w:shd w:val="clear" w:color="auto" w:fill="auto"/>
            <w:vAlign w:val="center"/>
            <w:hideMark/>
          </w:tcPr>
          <w:p w14:paraId="6E1CD47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630F418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3B7FA309" w14:textId="77777777" w:rsidTr="0020036A">
        <w:trPr>
          <w:trHeight w:val="423"/>
        </w:trPr>
        <w:tc>
          <w:tcPr>
            <w:tcW w:w="256" w:type="pct"/>
            <w:vMerge/>
            <w:tcBorders>
              <w:top w:val="nil"/>
              <w:left w:val="single" w:sz="4" w:space="0" w:color="auto"/>
              <w:bottom w:val="single" w:sz="4" w:space="0" w:color="auto"/>
              <w:right w:val="single" w:sz="4" w:space="0" w:color="auto"/>
            </w:tcBorders>
            <w:vAlign w:val="center"/>
            <w:hideMark/>
          </w:tcPr>
          <w:p w14:paraId="0E15C7A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49927C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297325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D74016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666FB0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01020201</w:t>
            </w:r>
          </w:p>
        </w:tc>
        <w:tc>
          <w:tcPr>
            <w:tcW w:w="1570" w:type="pct"/>
            <w:tcBorders>
              <w:top w:val="nil"/>
              <w:left w:val="nil"/>
              <w:bottom w:val="single" w:sz="4" w:space="0" w:color="auto"/>
              <w:right w:val="single" w:sz="8" w:space="0" w:color="auto"/>
            </w:tcBorders>
            <w:shd w:val="clear" w:color="auto" w:fill="auto"/>
            <w:vAlign w:val="center"/>
            <w:hideMark/>
          </w:tcPr>
          <w:p w14:paraId="07B8116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w:t>
            </w:r>
          </w:p>
        </w:tc>
      </w:tr>
      <w:tr w:rsidR="008A517F" w:rsidRPr="00F227D3" w14:paraId="055DF07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A9E603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8DE16E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B21EF4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FE5D36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EEB26D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01080101</w:t>
            </w:r>
          </w:p>
        </w:tc>
        <w:tc>
          <w:tcPr>
            <w:tcW w:w="1570" w:type="pct"/>
            <w:tcBorders>
              <w:top w:val="nil"/>
              <w:left w:val="nil"/>
              <w:bottom w:val="single" w:sz="4" w:space="0" w:color="auto"/>
              <w:right w:val="single" w:sz="8" w:space="0" w:color="auto"/>
            </w:tcBorders>
            <w:shd w:val="clear" w:color="auto" w:fill="auto"/>
            <w:vAlign w:val="center"/>
            <w:hideMark/>
          </w:tcPr>
          <w:p w14:paraId="0E3E415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jurídica de las personas</w:t>
            </w:r>
          </w:p>
        </w:tc>
      </w:tr>
      <w:tr w:rsidR="008A517F" w:rsidRPr="00F227D3" w14:paraId="78C9BCCB" w14:textId="77777777" w:rsidTr="0020036A">
        <w:trPr>
          <w:trHeight w:val="494"/>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7FDEC5B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5.1</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2054F2E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Reducir todos los tipos de violencia contra las mujeres y niñas.</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5F82CF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5.1.1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CE1C26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las capacidades de la Fiscalía General de Justicia del Estado de México para abatir la impunidad de la violencia contra mujeres y niñas.</w:t>
            </w:r>
          </w:p>
        </w:tc>
        <w:tc>
          <w:tcPr>
            <w:tcW w:w="606" w:type="pct"/>
            <w:tcBorders>
              <w:top w:val="nil"/>
              <w:left w:val="nil"/>
              <w:bottom w:val="single" w:sz="4" w:space="0" w:color="auto"/>
              <w:right w:val="single" w:sz="4" w:space="0" w:color="auto"/>
            </w:tcBorders>
            <w:shd w:val="clear" w:color="auto" w:fill="auto"/>
            <w:noWrap/>
            <w:vAlign w:val="center"/>
            <w:hideMark/>
          </w:tcPr>
          <w:p w14:paraId="0BEC4FA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01020202</w:t>
            </w:r>
          </w:p>
        </w:tc>
        <w:tc>
          <w:tcPr>
            <w:tcW w:w="1570" w:type="pct"/>
            <w:tcBorders>
              <w:top w:val="nil"/>
              <w:left w:val="nil"/>
              <w:bottom w:val="single" w:sz="4" w:space="0" w:color="auto"/>
              <w:right w:val="single" w:sz="8" w:space="0" w:color="auto"/>
            </w:tcBorders>
            <w:shd w:val="clear" w:color="auto" w:fill="auto"/>
            <w:vAlign w:val="center"/>
            <w:hideMark/>
          </w:tcPr>
          <w:p w14:paraId="03B95A4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 con perspectiva de género</w:t>
            </w:r>
          </w:p>
        </w:tc>
      </w:tr>
      <w:tr w:rsidR="008A517F" w:rsidRPr="00F227D3" w14:paraId="7AB7202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E5CB7D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606D71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F75F7D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BB23B1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F91B38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02030203</w:t>
            </w:r>
          </w:p>
        </w:tc>
        <w:tc>
          <w:tcPr>
            <w:tcW w:w="1570" w:type="pct"/>
            <w:tcBorders>
              <w:top w:val="nil"/>
              <w:left w:val="nil"/>
              <w:bottom w:val="single" w:sz="4" w:space="0" w:color="auto"/>
              <w:right w:val="single" w:sz="8" w:space="0" w:color="auto"/>
            </w:tcBorders>
            <w:shd w:val="clear" w:color="auto" w:fill="auto"/>
            <w:vAlign w:val="center"/>
            <w:hideMark/>
          </w:tcPr>
          <w:p w14:paraId="03A20C1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mujer</w:t>
            </w:r>
          </w:p>
        </w:tc>
      </w:tr>
      <w:tr w:rsidR="008A517F" w:rsidRPr="00F227D3" w14:paraId="19421C6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E5968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715C1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8A0091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5.1.2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E890D2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Realizar campañas para promover la denuncia de violencia sexual, familiar y de género y de capacitación de niñas y mujeres en el tema.</w:t>
            </w:r>
          </w:p>
        </w:tc>
        <w:tc>
          <w:tcPr>
            <w:tcW w:w="606" w:type="pct"/>
            <w:tcBorders>
              <w:top w:val="nil"/>
              <w:left w:val="nil"/>
              <w:bottom w:val="single" w:sz="4" w:space="0" w:color="auto"/>
              <w:right w:val="single" w:sz="4" w:space="0" w:color="auto"/>
            </w:tcBorders>
            <w:shd w:val="clear" w:color="auto" w:fill="auto"/>
            <w:noWrap/>
            <w:vAlign w:val="center"/>
            <w:hideMark/>
          </w:tcPr>
          <w:p w14:paraId="6ACB20B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01020202</w:t>
            </w:r>
          </w:p>
        </w:tc>
        <w:tc>
          <w:tcPr>
            <w:tcW w:w="1570" w:type="pct"/>
            <w:tcBorders>
              <w:top w:val="nil"/>
              <w:left w:val="nil"/>
              <w:bottom w:val="single" w:sz="4" w:space="0" w:color="auto"/>
              <w:right w:val="single" w:sz="8" w:space="0" w:color="auto"/>
            </w:tcBorders>
            <w:shd w:val="clear" w:color="auto" w:fill="auto"/>
            <w:vAlign w:val="center"/>
            <w:hideMark/>
          </w:tcPr>
          <w:p w14:paraId="0DB2A3C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 con perspectiva de género</w:t>
            </w:r>
          </w:p>
        </w:tc>
      </w:tr>
      <w:tr w:rsidR="008A517F" w:rsidRPr="00F227D3" w14:paraId="357DC85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8477E3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9C2010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2AE962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EC4295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673E01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16682C7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7FD4C2A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57B6A8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AB37ED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3169D6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5A07BD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8BAB1C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01080301</w:t>
            </w:r>
          </w:p>
        </w:tc>
        <w:tc>
          <w:tcPr>
            <w:tcW w:w="1570" w:type="pct"/>
            <w:tcBorders>
              <w:top w:val="nil"/>
              <w:left w:val="nil"/>
              <w:bottom w:val="single" w:sz="4" w:space="0" w:color="auto"/>
              <w:right w:val="single" w:sz="8" w:space="0" w:color="auto"/>
            </w:tcBorders>
            <w:shd w:val="clear" w:color="auto" w:fill="auto"/>
            <w:vAlign w:val="center"/>
            <w:hideMark/>
          </w:tcPr>
          <w:p w14:paraId="2D43099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Comunicación pública y fortalecimiento informativo</w:t>
            </w:r>
          </w:p>
        </w:tc>
      </w:tr>
      <w:tr w:rsidR="008A517F" w:rsidRPr="00F227D3" w14:paraId="5D154B4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03C226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DFFFFC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103C6D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8EFE84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6AE617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02030203</w:t>
            </w:r>
          </w:p>
        </w:tc>
        <w:tc>
          <w:tcPr>
            <w:tcW w:w="1570" w:type="pct"/>
            <w:tcBorders>
              <w:top w:val="nil"/>
              <w:left w:val="nil"/>
              <w:bottom w:val="single" w:sz="4" w:space="0" w:color="auto"/>
              <w:right w:val="single" w:sz="8" w:space="0" w:color="auto"/>
            </w:tcBorders>
            <w:shd w:val="clear" w:color="auto" w:fill="auto"/>
            <w:vAlign w:val="center"/>
            <w:hideMark/>
          </w:tcPr>
          <w:p w14:paraId="3ADD766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Salud para la mujer</w:t>
            </w:r>
          </w:p>
        </w:tc>
      </w:tr>
      <w:tr w:rsidR="008A517F" w:rsidRPr="00F227D3" w14:paraId="09541D2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4F4C8A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DC3099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E54761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942668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365438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3EDB979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3BDBFB8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AEF47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886589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tcBorders>
              <w:top w:val="nil"/>
              <w:left w:val="nil"/>
              <w:bottom w:val="single" w:sz="4" w:space="0" w:color="auto"/>
              <w:right w:val="single" w:sz="4" w:space="0" w:color="auto"/>
            </w:tcBorders>
            <w:shd w:val="clear" w:color="auto" w:fill="auto"/>
            <w:vAlign w:val="center"/>
            <w:hideMark/>
          </w:tcPr>
          <w:p w14:paraId="6500F3E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5.1.3</w:t>
            </w:r>
          </w:p>
        </w:tc>
        <w:tc>
          <w:tcPr>
            <w:tcW w:w="1457" w:type="pct"/>
            <w:tcBorders>
              <w:top w:val="nil"/>
              <w:left w:val="nil"/>
              <w:bottom w:val="single" w:sz="4" w:space="0" w:color="auto"/>
              <w:right w:val="single" w:sz="4" w:space="0" w:color="auto"/>
            </w:tcBorders>
            <w:shd w:val="clear" w:color="000000" w:fill="FFFFFF"/>
            <w:vAlign w:val="center"/>
            <w:hideMark/>
          </w:tcPr>
          <w:p w14:paraId="709A432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la educación de niños y niñas y jóvenes sobre la no violencia contra las mujeres.</w:t>
            </w:r>
          </w:p>
        </w:tc>
        <w:tc>
          <w:tcPr>
            <w:tcW w:w="606" w:type="pct"/>
            <w:tcBorders>
              <w:top w:val="nil"/>
              <w:left w:val="nil"/>
              <w:bottom w:val="single" w:sz="4" w:space="0" w:color="auto"/>
              <w:right w:val="single" w:sz="4" w:space="0" w:color="auto"/>
            </w:tcBorders>
            <w:shd w:val="clear" w:color="auto" w:fill="auto"/>
            <w:vAlign w:val="center"/>
            <w:hideMark/>
          </w:tcPr>
          <w:p w14:paraId="690F25A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0523721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0A223A2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14E0FF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AC8267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B79717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5.1.4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D0392D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el trabajo conjunto con las OSCNGs dedicadas a la igualdad de género y reducción de violencia.</w:t>
            </w:r>
          </w:p>
        </w:tc>
        <w:tc>
          <w:tcPr>
            <w:tcW w:w="606" w:type="pct"/>
            <w:tcBorders>
              <w:top w:val="nil"/>
              <w:left w:val="nil"/>
              <w:bottom w:val="single" w:sz="4" w:space="0" w:color="auto"/>
              <w:right w:val="single" w:sz="4" w:space="0" w:color="auto"/>
            </w:tcBorders>
            <w:shd w:val="clear" w:color="auto" w:fill="auto"/>
            <w:vAlign w:val="center"/>
            <w:hideMark/>
          </w:tcPr>
          <w:p w14:paraId="6D258D8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02040401</w:t>
            </w:r>
          </w:p>
        </w:tc>
        <w:tc>
          <w:tcPr>
            <w:tcW w:w="1570" w:type="pct"/>
            <w:tcBorders>
              <w:top w:val="nil"/>
              <w:left w:val="nil"/>
              <w:bottom w:val="single" w:sz="4" w:space="0" w:color="auto"/>
              <w:right w:val="single" w:sz="8" w:space="0" w:color="auto"/>
            </w:tcBorders>
            <w:shd w:val="clear" w:color="auto" w:fill="auto"/>
            <w:vAlign w:val="center"/>
            <w:hideMark/>
          </w:tcPr>
          <w:p w14:paraId="54B3A08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Nuevas organizaciones de la sociedad</w:t>
            </w:r>
          </w:p>
        </w:tc>
      </w:tr>
      <w:tr w:rsidR="008A517F" w:rsidRPr="00F227D3" w14:paraId="66598AA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E1CCAB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199E0A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74CC23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6C34D0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D6F2DA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2D385D2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61E2F15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4286C4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DCEAA3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C64282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5.1.5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965B19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Diseñar e instrumentar la estrategia de aplicación de políticas públicas que priorice a las mujeres en situación de pobreza.</w:t>
            </w:r>
          </w:p>
        </w:tc>
        <w:tc>
          <w:tcPr>
            <w:tcW w:w="606" w:type="pct"/>
            <w:tcBorders>
              <w:top w:val="nil"/>
              <w:left w:val="nil"/>
              <w:bottom w:val="single" w:sz="4" w:space="0" w:color="auto"/>
              <w:right w:val="single" w:sz="4" w:space="0" w:color="auto"/>
            </w:tcBorders>
            <w:shd w:val="clear" w:color="auto" w:fill="auto"/>
            <w:vAlign w:val="center"/>
            <w:hideMark/>
          </w:tcPr>
          <w:p w14:paraId="6D5AE1F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529CBBF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59DFD82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A51091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1D7A96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98B992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B7F763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3E6D7F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03010203</w:t>
            </w:r>
          </w:p>
        </w:tc>
        <w:tc>
          <w:tcPr>
            <w:tcW w:w="1570" w:type="pct"/>
            <w:tcBorders>
              <w:top w:val="nil"/>
              <w:left w:val="nil"/>
              <w:bottom w:val="single" w:sz="4" w:space="0" w:color="auto"/>
              <w:right w:val="single" w:sz="8" w:space="0" w:color="auto"/>
            </w:tcBorders>
            <w:shd w:val="clear" w:color="auto" w:fill="auto"/>
            <w:vAlign w:val="center"/>
            <w:hideMark/>
          </w:tcPr>
          <w:p w14:paraId="29F93E8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Inclusión económica para la igualdad de género</w:t>
            </w:r>
          </w:p>
        </w:tc>
      </w:tr>
      <w:tr w:rsidR="008A517F" w:rsidRPr="00F227D3" w14:paraId="20040CC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B73D1E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547F87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514930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5.1.6</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1592F3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Diseñar e instrumentar programas para mejorar la economía de los hogares de mujeres jefas de familia.</w:t>
            </w:r>
          </w:p>
        </w:tc>
        <w:tc>
          <w:tcPr>
            <w:tcW w:w="606" w:type="pct"/>
            <w:tcBorders>
              <w:top w:val="nil"/>
              <w:left w:val="nil"/>
              <w:bottom w:val="single" w:sz="4" w:space="0" w:color="auto"/>
              <w:right w:val="single" w:sz="4" w:space="0" w:color="auto"/>
            </w:tcBorders>
            <w:shd w:val="clear" w:color="auto" w:fill="auto"/>
            <w:vAlign w:val="center"/>
            <w:hideMark/>
          </w:tcPr>
          <w:p w14:paraId="25740E6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7058F6E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0427B0B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66BE01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3801D4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4F1227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1C3DCA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1F435E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03010203</w:t>
            </w:r>
          </w:p>
        </w:tc>
        <w:tc>
          <w:tcPr>
            <w:tcW w:w="1570" w:type="pct"/>
            <w:tcBorders>
              <w:top w:val="nil"/>
              <w:left w:val="nil"/>
              <w:bottom w:val="single" w:sz="4" w:space="0" w:color="auto"/>
              <w:right w:val="single" w:sz="8" w:space="0" w:color="auto"/>
            </w:tcBorders>
            <w:shd w:val="clear" w:color="auto" w:fill="auto"/>
            <w:vAlign w:val="center"/>
            <w:hideMark/>
          </w:tcPr>
          <w:p w14:paraId="30C4ACD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Inclusión económica para la igualdad de género</w:t>
            </w:r>
          </w:p>
        </w:tc>
      </w:tr>
      <w:tr w:rsidR="008A517F" w:rsidRPr="00F227D3" w14:paraId="21EA1AD4"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01B3129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5.2</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4DDC972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Reducir la discriminación laboral y salarial de las mujeres trabajadoras.</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29F6F6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5.2.1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982017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Difusión y capacitación laboral y sobre derechos de las mujeres en centros de trabajo.</w:t>
            </w:r>
          </w:p>
        </w:tc>
        <w:tc>
          <w:tcPr>
            <w:tcW w:w="606" w:type="pct"/>
            <w:tcBorders>
              <w:top w:val="nil"/>
              <w:left w:val="nil"/>
              <w:bottom w:val="single" w:sz="4" w:space="0" w:color="auto"/>
              <w:right w:val="single" w:sz="4" w:space="0" w:color="auto"/>
            </w:tcBorders>
            <w:shd w:val="clear" w:color="auto" w:fill="auto"/>
            <w:vAlign w:val="center"/>
            <w:hideMark/>
          </w:tcPr>
          <w:p w14:paraId="6B7FD2E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21CBC8F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6F49BF4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D14021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3A12CB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93CFB5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383EF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79872C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03010203</w:t>
            </w:r>
          </w:p>
        </w:tc>
        <w:tc>
          <w:tcPr>
            <w:tcW w:w="1570" w:type="pct"/>
            <w:tcBorders>
              <w:top w:val="nil"/>
              <w:left w:val="nil"/>
              <w:bottom w:val="single" w:sz="4" w:space="0" w:color="auto"/>
              <w:right w:val="single" w:sz="8" w:space="0" w:color="auto"/>
            </w:tcBorders>
            <w:shd w:val="clear" w:color="auto" w:fill="auto"/>
            <w:vAlign w:val="center"/>
            <w:hideMark/>
          </w:tcPr>
          <w:p w14:paraId="2E78E72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Inclusión económica para la igualdad de género</w:t>
            </w:r>
          </w:p>
        </w:tc>
      </w:tr>
      <w:tr w:rsidR="008A517F" w:rsidRPr="00F227D3" w14:paraId="2030540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B3BF26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5CEB9E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6BD8E3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5.2.2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1064EB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la denuncia de prácticas salariales discriminatorias.</w:t>
            </w:r>
          </w:p>
        </w:tc>
        <w:tc>
          <w:tcPr>
            <w:tcW w:w="606" w:type="pct"/>
            <w:tcBorders>
              <w:top w:val="nil"/>
              <w:left w:val="nil"/>
              <w:bottom w:val="single" w:sz="4" w:space="0" w:color="auto"/>
              <w:right w:val="single" w:sz="4" w:space="0" w:color="auto"/>
            </w:tcBorders>
            <w:shd w:val="clear" w:color="auto" w:fill="auto"/>
            <w:vAlign w:val="center"/>
            <w:hideMark/>
          </w:tcPr>
          <w:p w14:paraId="7A05AD4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46D6240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18EA3B8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914F26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3A3388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7BD2D7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F855F6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AA9EF5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03010202</w:t>
            </w:r>
          </w:p>
        </w:tc>
        <w:tc>
          <w:tcPr>
            <w:tcW w:w="1570" w:type="pct"/>
            <w:tcBorders>
              <w:top w:val="nil"/>
              <w:left w:val="nil"/>
              <w:bottom w:val="single" w:sz="4" w:space="0" w:color="auto"/>
              <w:right w:val="single" w:sz="8" w:space="0" w:color="auto"/>
            </w:tcBorders>
            <w:shd w:val="clear" w:color="auto" w:fill="auto"/>
            <w:vAlign w:val="center"/>
            <w:hideMark/>
          </w:tcPr>
          <w:p w14:paraId="744F151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Administrativo y laboral</w:t>
            </w:r>
          </w:p>
        </w:tc>
      </w:tr>
      <w:tr w:rsidR="008A517F" w:rsidRPr="00F227D3" w14:paraId="278ACF8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CFA67D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D6F372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EA3403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7E3332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22F443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03010203</w:t>
            </w:r>
          </w:p>
        </w:tc>
        <w:tc>
          <w:tcPr>
            <w:tcW w:w="1570" w:type="pct"/>
            <w:tcBorders>
              <w:top w:val="nil"/>
              <w:left w:val="nil"/>
              <w:bottom w:val="single" w:sz="4" w:space="0" w:color="auto"/>
              <w:right w:val="single" w:sz="8" w:space="0" w:color="auto"/>
            </w:tcBorders>
            <w:shd w:val="clear" w:color="auto" w:fill="auto"/>
            <w:vAlign w:val="center"/>
            <w:hideMark/>
          </w:tcPr>
          <w:p w14:paraId="7A58463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Inclusión económica para la igualdad de género</w:t>
            </w:r>
          </w:p>
        </w:tc>
      </w:tr>
      <w:tr w:rsidR="008A517F" w:rsidRPr="00F227D3" w14:paraId="653AB252"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13491BC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5.3</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76BB8D0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programas que concilien el trabajo y la familia y respecto a los derechos de las niñas, niños y adolescentes.</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41E9A1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5.3.1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50B308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Programa de reducción de la doble jornada laboral de mujeres trabajadoras.</w:t>
            </w:r>
          </w:p>
        </w:tc>
        <w:tc>
          <w:tcPr>
            <w:tcW w:w="606" w:type="pct"/>
            <w:tcBorders>
              <w:top w:val="nil"/>
              <w:left w:val="nil"/>
              <w:bottom w:val="single" w:sz="4" w:space="0" w:color="auto"/>
              <w:right w:val="single" w:sz="4" w:space="0" w:color="auto"/>
            </w:tcBorders>
            <w:shd w:val="clear" w:color="auto" w:fill="auto"/>
            <w:vAlign w:val="center"/>
            <w:hideMark/>
          </w:tcPr>
          <w:p w14:paraId="4950F39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419DFE8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793D891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7D7EAD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15978B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0792EA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3FF36D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0E7100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03010201</w:t>
            </w:r>
          </w:p>
        </w:tc>
        <w:tc>
          <w:tcPr>
            <w:tcW w:w="1570" w:type="pct"/>
            <w:tcBorders>
              <w:top w:val="nil"/>
              <w:left w:val="nil"/>
              <w:bottom w:val="single" w:sz="4" w:space="0" w:color="auto"/>
              <w:right w:val="single" w:sz="8" w:space="0" w:color="auto"/>
            </w:tcBorders>
            <w:shd w:val="clear" w:color="auto" w:fill="auto"/>
            <w:vAlign w:val="center"/>
            <w:hideMark/>
          </w:tcPr>
          <w:p w14:paraId="5B5F7CA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Empleo</w:t>
            </w:r>
          </w:p>
        </w:tc>
      </w:tr>
      <w:tr w:rsidR="008A517F" w:rsidRPr="00F227D3" w14:paraId="2D25980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8C0948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F0E541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3BD8CF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9D4BA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0F2E0B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03010203</w:t>
            </w:r>
          </w:p>
        </w:tc>
        <w:tc>
          <w:tcPr>
            <w:tcW w:w="1570" w:type="pct"/>
            <w:tcBorders>
              <w:top w:val="nil"/>
              <w:left w:val="nil"/>
              <w:bottom w:val="single" w:sz="4" w:space="0" w:color="auto"/>
              <w:right w:val="single" w:sz="8" w:space="0" w:color="auto"/>
            </w:tcBorders>
            <w:shd w:val="clear" w:color="auto" w:fill="auto"/>
            <w:vAlign w:val="center"/>
            <w:hideMark/>
          </w:tcPr>
          <w:p w14:paraId="50A38B5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Inclusión económica para la igualdad de género</w:t>
            </w:r>
          </w:p>
        </w:tc>
      </w:tr>
      <w:tr w:rsidR="008A517F" w:rsidRPr="00F227D3" w14:paraId="372A66C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645C49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D94C23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EEB38C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5.3.2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0EF109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la ampliación de los programas de guarderías y escuelas de tiempo completo.</w:t>
            </w:r>
          </w:p>
        </w:tc>
        <w:tc>
          <w:tcPr>
            <w:tcW w:w="606" w:type="pct"/>
            <w:tcBorders>
              <w:top w:val="nil"/>
              <w:left w:val="nil"/>
              <w:bottom w:val="single" w:sz="4" w:space="0" w:color="auto"/>
              <w:right w:val="single" w:sz="4" w:space="0" w:color="auto"/>
            </w:tcBorders>
            <w:shd w:val="clear" w:color="auto" w:fill="auto"/>
            <w:vAlign w:val="center"/>
            <w:hideMark/>
          </w:tcPr>
          <w:p w14:paraId="2E5CAEA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02050101</w:t>
            </w:r>
          </w:p>
        </w:tc>
        <w:tc>
          <w:tcPr>
            <w:tcW w:w="1570" w:type="pct"/>
            <w:tcBorders>
              <w:top w:val="nil"/>
              <w:left w:val="nil"/>
              <w:bottom w:val="single" w:sz="4" w:space="0" w:color="auto"/>
              <w:right w:val="single" w:sz="8" w:space="0" w:color="auto"/>
            </w:tcBorders>
            <w:shd w:val="clear" w:color="auto" w:fill="auto"/>
            <w:vAlign w:val="center"/>
            <w:hideMark/>
          </w:tcPr>
          <w:p w14:paraId="34A4F3D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Educación básica</w:t>
            </w:r>
          </w:p>
        </w:tc>
      </w:tr>
      <w:tr w:rsidR="008A517F" w:rsidRPr="00F227D3" w14:paraId="5CAAD72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0B5AF9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51D2E4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B84790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425218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F84BD5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725FB4E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23FA5FC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10CF50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920925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19ADF0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5.3.3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D6C18E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el pleno goce, respeto, promoción y ejercicio de los derechos de niñas, niños y adolescentes.</w:t>
            </w:r>
          </w:p>
        </w:tc>
        <w:tc>
          <w:tcPr>
            <w:tcW w:w="606" w:type="pct"/>
            <w:tcBorders>
              <w:top w:val="nil"/>
              <w:left w:val="nil"/>
              <w:bottom w:val="single" w:sz="4" w:space="0" w:color="auto"/>
              <w:right w:val="single" w:sz="4" w:space="0" w:color="auto"/>
            </w:tcBorders>
            <w:shd w:val="clear" w:color="auto" w:fill="auto"/>
            <w:noWrap/>
            <w:vAlign w:val="center"/>
            <w:hideMark/>
          </w:tcPr>
          <w:p w14:paraId="6704BA5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01020202</w:t>
            </w:r>
          </w:p>
        </w:tc>
        <w:tc>
          <w:tcPr>
            <w:tcW w:w="1570" w:type="pct"/>
            <w:tcBorders>
              <w:top w:val="nil"/>
              <w:left w:val="nil"/>
              <w:bottom w:val="single" w:sz="4" w:space="0" w:color="auto"/>
              <w:right w:val="single" w:sz="8" w:space="0" w:color="auto"/>
            </w:tcBorders>
            <w:shd w:val="clear" w:color="auto" w:fill="auto"/>
            <w:vAlign w:val="center"/>
            <w:hideMark/>
          </w:tcPr>
          <w:p w14:paraId="3B6EC7F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Procuración de justicia con perspectiva de género</w:t>
            </w:r>
          </w:p>
        </w:tc>
      </w:tr>
      <w:tr w:rsidR="008A517F" w:rsidRPr="00F227D3" w14:paraId="431B63B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739BB6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CD70AE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0CAFB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62E32D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5615A3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02060801</w:t>
            </w:r>
          </w:p>
        </w:tc>
        <w:tc>
          <w:tcPr>
            <w:tcW w:w="1570" w:type="pct"/>
            <w:tcBorders>
              <w:top w:val="nil"/>
              <w:left w:val="nil"/>
              <w:bottom w:val="single" w:sz="4" w:space="0" w:color="auto"/>
              <w:right w:val="single" w:sz="8" w:space="0" w:color="auto"/>
            </w:tcBorders>
            <w:shd w:val="clear" w:color="auto" w:fill="auto"/>
            <w:vAlign w:val="center"/>
            <w:hideMark/>
          </w:tcPr>
          <w:p w14:paraId="32CED05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 la población infantil y adolescente</w:t>
            </w:r>
          </w:p>
        </w:tc>
      </w:tr>
      <w:tr w:rsidR="008A517F" w:rsidRPr="00F227D3" w14:paraId="3BF4F9E8"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0CCD093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5.4</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30E87E5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Reducción de embarazos adolescentes.</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243C23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5.4.1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C7FC14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Programa de capacitación sexual en escuelas de educación secundaria y media superior</w:t>
            </w:r>
          </w:p>
        </w:tc>
        <w:tc>
          <w:tcPr>
            <w:tcW w:w="606" w:type="pct"/>
            <w:tcBorders>
              <w:top w:val="nil"/>
              <w:left w:val="nil"/>
              <w:bottom w:val="single" w:sz="4" w:space="0" w:color="auto"/>
              <w:right w:val="single" w:sz="4" w:space="0" w:color="auto"/>
            </w:tcBorders>
            <w:shd w:val="clear" w:color="auto" w:fill="auto"/>
            <w:vAlign w:val="center"/>
            <w:hideMark/>
          </w:tcPr>
          <w:p w14:paraId="2C26AB3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02030101</w:t>
            </w:r>
          </w:p>
        </w:tc>
        <w:tc>
          <w:tcPr>
            <w:tcW w:w="1570" w:type="pct"/>
            <w:tcBorders>
              <w:top w:val="nil"/>
              <w:left w:val="nil"/>
              <w:bottom w:val="single" w:sz="4" w:space="0" w:color="auto"/>
              <w:right w:val="single" w:sz="8" w:space="0" w:color="auto"/>
            </w:tcBorders>
            <w:shd w:val="clear" w:color="auto" w:fill="auto"/>
            <w:vAlign w:val="center"/>
            <w:hideMark/>
          </w:tcPr>
          <w:p w14:paraId="62824DF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médica para la comunidad</w:t>
            </w:r>
          </w:p>
        </w:tc>
      </w:tr>
      <w:tr w:rsidR="008A517F" w:rsidRPr="00F227D3" w14:paraId="4DFD8AD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0240D9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229A78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30BD74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84FA43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25B22B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02060806</w:t>
            </w:r>
          </w:p>
        </w:tc>
        <w:tc>
          <w:tcPr>
            <w:tcW w:w="1570" w:type="pct"/>
            <w:tcBorders>
              <w:top w:val="nil"/>
              <w:left w:val="nil"/>
              <w:bottom w:val="single" w:sz="4" w:space="0" w:color="auto"/>
              <w:right w:val="single" w:sz="8" w:space="0" w:color="auto"/>
            </w:tcBorders>
            <w:shd w:val="clear" w:color="auto" w:fill="auto"/>
            <w:vAlign w:val="center"/>
            <w:hideMark/>
          </w:tcPr>
          <w:p w14:paraId="2D4F15A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Oportunidades para los jóvenes</w:t>
            </w:r>
          </w:p>
        </w:tc>
      </w:tr>
      <w:tr w:rsidR="008A517F" w:rsidRPr="00F227D3" w14:paraId="1F343C4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2C453A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0C985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E21F7A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5.4.2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825D51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Intensificar los esfuerzos del sector salud para universalizar la cobertura de métodos de planificación familiar.</w:t>
            </w:r>
          </w:p>
        </w:tc>
        <w:tc>
          <w:tcPr>
            <w:tcW w:w="606" w:type="pct"/>
            <w:tcBorders>
              <w:top w:val="nil"/>
              <w:left w:val="nil"/>
              <w:bottom w:val="single" w:sz="4" w:space="0" w:color="auto"/>
              <w:right w:val="single" w:sz="4" w:space="0" w:color="auto"/>
            </w:tcBorders>
            <w:shd w:val="clear" w:color="auto" w:fill="auto"/>
            <w:vAlign w:val="center"/>
            <w:hideMark/>
          </w:tcPr>
          <w:p w14:paraId="7E6CF25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02030101</w:t>
            </w:r>
          </w:p>
        </w:tc>
        <w:tc>
          <w:tcPr>
            <w:tcW w:w="1570" w:type="pct"/>
            <w:tcBorders>
              <w:top w:val="nil"/>
              <w:left w:val="nil"/>
              <w:bottom w:val="single" w:sz="4" w:space="0" w:color="auto"/>
              <w:right w:val="single" w:sz="8" w:space="0" w:color="auto"/>
            </w:tcBorders>
            <w:shd w:val="clear" w:color="auto" w:fill="auto"/>
            <w:vAlign w:val="center"/>
            <w:hideMark/>
          </w:tcPr>
          <w:p w14:paraId="349A517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Prevención médica para la comunidad</w:t>
            </w:r>
          </w:p>
        </w:tc>
      </w:tr>
      <w:tr w:rsidR="008A517F" w:rsidRPr="00F227D3" w14:paraId="7D347DD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1F9B89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42BBDF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D248F2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E94380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7378B7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02060806</w:t>
            </w:r>
          </w:p>
        </w:tc>
        <w:tc>
          <w:tcPr>
            <w:tcW w:w="1570" w:type="pct"/>
            <w:tcBorders>
              <w:top w:val="nil"/>
              <w:left w:val="nil"/>
              <w:bottom w:val="single" w:sz="4" w:space="0" w:color="auto"/>
              <w:right w:val="single" w:sz="8" w:space="0" w:color="auto"/>
            </w:tcBorders>
            <w:shd w:val="clear" w:color="auto" w:fill="auto"/>
            <w:vAlign w:val="center"/>
            <w:hideMark/>
          </w:tcPr>
          <w:p w14:paraId="38ED286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Oportunidades para los jóvenes</w:t>
            </w:r>
          </w:p>
        </w:tc>
      </w:tr>
      <w:tr w:rsidR="008A517F" w:rsidRPr="00F227D3" w14:paraId="5BE666D8"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61CB98C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5.5</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5AB22DF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instituciones de gobierno transparentes y que rindan cuentas.</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09A44B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5.5.1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394B984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la transparencia proactiva, rendición de cuentas y el Gobierno Abierto.</w:t>
            </w:r>
          </w:p>
        </w:tc>
        <w:tc>
          <w:tcPr>
            <w:tcW w:w="606" w:type="pct"/>
            <w:tcBorders>
              <w:top w:val="nil"/>
              <w:left w:val="nil"/>
              <w:bottom w:val="single" w:sz="4" w:space="0" w:color="auto"/>
              <w:right w:val="single" w:sz="4" w:space="0" w:color="auto"/>
            </w:tcBorders>
            <w:shd w:val="clear" w:color="auto" w:fill="auto"/>
            <w:vAlign w:val="center"/>
            <w:hideMark/>
          </w:tcPr>
          <w:p w14:paraId="241D5CD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157F9E3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21060C7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10460C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000C8B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921174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587EAB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A44777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0FA7521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4C4D7AB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019C4B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79D82B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0AD851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BD6E71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E6D532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131CA0B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406E29E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36AC01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156F50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0024DB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36BD58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AEB351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01030501</w:t>
            </w:r>
          </w:p>
        </w:tc>
        <w:tc>
          <w:tcPr>
            <w:tcW w:w="1570" w:type="pct"/>
            <w:tcBorders>
              <w:top w:val="nil"/>
              <w:left w:val="nil"/>
              <w:bottom w:val="single" w:sz="4" w:space="0" w:color="auto"/>
              <w:right w:val="single" w:sz="8" w:space="0" w:color="auto"/>
            </w:tcBorders>
            <w:shd w:val="clear" w:color="auto" w:fill="auto"/>
            <w:vAlign w:val="center"/>
            <w:hideMark/>
          </w:tcPr>
          <w:p w14:paraId="3C5FC0A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Asistencia jurídica al ejecutivo</w:t>
            </w:r>
          </w:p>
        </w:tc>
      </w:tr>
      <w:tr w:rsidR="008A517F" w:rsidRPr="00F227D3" w14:paraId="36E97D0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D4A199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EC5C40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3FDFD2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1E5E5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BAD2C5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01030601</w:t>
            </w:r>
          </w:p>
        </w:tc>
        <w:tc>
          <w:tcPr>
            <w:tcW w:w="1570" w:type="pct"/>
            <w:tcBorders>
              <w:top w:val="nil"/>
              <w:left w:val="nil"/>
              <w:bottom w:val="single" w:sz="4" w:space="0" w:color="auto"/>
              <w:right w:val="single" w:sz="8" w:space="0" w:color="auto"/>
            </w:tcBorders>
            <w:shd w:val="clear" w:color="auto" w:fill="auto"/>
            <w:vAlign w:val="center"/>
            <w:hideMark/>
          </w:tcPr>
          <w:p w14:paraId="2D8A8A5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Electoral</w:t>
            </w:r>
          </w:p>
        </w:tc>
      </w:tr>
      <w:tr w:rsidR="008A517F" w:rsidRPr="00F227D3" w14:paraId="1F4FC0C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66D439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8C6C27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C1FE59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EB7A3D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614CAE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01050201</w:t>
            </w:r>
          </w:p>
        </w:tc>
        <w:tc>
          <w:tcPr>
            <w:tcW w:w="1570" w:type="pct"/>
            <w:tcBorders>
              <w:top w:val="nil"/>
              <w:left w:val="nil"/>
              <w:bottom w:val="single" w:sz="4" w:space="0" w:color="auto"/>
              <w:right w:val="single" w:sz="8" w:space="0" w:color="auto"/>
            </w:tcBorders>
            <w:shd w:val="clear" w:color="auto" w:fill="auto"/>
            <w:vAlign w:val="center"/>
            <w:hideMark/>
          </w:tcPr>
          <w:p w14:paraId="56B9571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Impulso al federalismo y desarrollo municipal</w:t>
            </w:r>
          </w:p>
        </w:tc>
      </w:tr>
      <w:tr w:rsidR="008A517F" w:rsidRPr="00F227D3" w14:paraId="59932B3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1A3C34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2872F9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73A9C6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E8F441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933AE9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01050206</w:t>
            </w:r>
          </w:p>
        </w:tc>
        <w:tc>
          <w:tcPr>
            <w:tcW w:w="1570" w:type="pct"/>
            <w:tcBorders>
              <w:top w:val="nil"/>
              <w:left w:val="nil"/>
              <w:bottom w:val="single" w:sz="4" w:space="0" w:color="auto"/>
              <w:right w:val="single" w:sz="8" w:space="0" w:color="auto"/>
            </w:tcBorders>
            <w:shd w:val="clear" w:color="auto" w:fill="auto"/>
            <w:vAlign w:val="center"/>
            <w:hideMark/>
          </w:tcPr>
          <w:p w14:paraId="7EBDFCA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Consolidación de la administración pública de resultados</w:t>
            </w:r>
          </w:p>
        </w:tc>
      </w:tr>
      <w:tr w:rsidR="008A517F" w:rsidRPr="00F227D3" w14:paraId="2C454B5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DED1FC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CE86C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B9E3E2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0C444E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495063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01080101</w:t>
            </w:r>
          </w:p>
        </w:tc>
        <w:tc>
          <w:tcPr>
            <w:tcW w:w="1570" w:type="pct"/>
            <w:tcBorders>
              <w:top w:val="nil"/>
              <w:left w:val="nil"/>
              <w:bottom w:val="single" w:sz="4" w:space="0" w:color="auto"/>
              <w:right w:val="single" w:sz="8" w:space="0" w:color="auto"/>
            </w:tcBorders>
            <w:shd w:val="clear" w:color="auto" w:fill="auto"/>
            <w:vAlign w:val="center"/>
            <w:hideMark/>
          </w:tcPr>
          <w:p w14:paraId="741D8A0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jurídica de las personas</w:t>
            </w:r>
          </w:p>
        </w:tc>
      </w:tr>
      <w:tr w:rsidR="008A517F" w:rsidRPr="00F227D3" w14:paraId="4802BCD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96935B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43F25F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59F74A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14C00C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BC72D7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01080103</w:t>
            </w:r>
          </w:p>
        </w:tc>
        <w:tc>
          <w:tcPr>
            <w:tcW w:w="1570" w:type="pct"/>
            <w:tcBorders>
              <w:top w:val="nil"/>
              <w:left w:val="nil"/>
              <w:bottom w:val="single" w:sz="4" w:space="0" w:color="auto"/>
              <w:right w:val="single" w:sz="8" w:space="0" w:color="auto"/>
            </w:tcBorders>
            <w:shd w:val="clear" w:color="auto" w:fill="auto"/>
            <w:vAlign w:val="center"/>
            <w:hideMark/>
          </w:tcPr>
          <w:p w14:paraId="2327C6C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jurídica y registro de los bienes inmuebles</w:t>
            </w:r>
          </w:p>
        </w:tc>
      </w:tr>
      <w:tr w:rsidR="008A517F" w:rsidRPr="00F227D3" w14:paraId="69372DD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C13E6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274935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D45610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9A7022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70AAB7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01080301</w:t>
            </w:r>
          </w:p>
        </w:tc>
        <w:tc>
          <w:tcPr>
            <w:tcW w:w="1570" w:type="pct"/>
            <w:tcBorders>
              <w:top w:val="nil"/>
              <w:left w:val="nil"/>
              <w:bottom w:val="single" w:sz="4" w:space="0" w:color="auto"/>
              <w:right w:val="single" w:sz="8" w:space="0" w:color="auto"/>
            </w:tcBorders>
            <w:shd w:val="clear" w:color="auto" w:fill="auto"/>
            <w:vAlign w:val="center"/>
            <w:hideMark/>
          </w:tcPr>
          <w:p w14:paraId="1F610CD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Comunicación pública y fortalecimiento informativo</w:t>
            </w:r>
          </w:p>
        </w:tc>
      </w:tr>
      <w:tr w:rsidR="008A517F" w:rsidRPr="00F227D3" w14:paraId="6A25C85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4E6436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0B3DBE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F06C89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24AF74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0FCC97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01080401</w:t>
            </w:r>
          </w:p>
        </w:tc>
        <w:tc>
          <w:tcPr>
            <w:tcW w:w="1570" w:type="pct"/>
            <w:tcBorders>
              <w:top w:val="nil"/>
              <w:left w:val="nil"/>
              <w:bottom w:val="single" w:sz="4" w:space="0" w:color="auto"/>
              <w:right w:val="single" w:sz="8" w:space="0" w:color="auto"/>
            </w:tcBorders>
            <w:shd w:val="clear" w:color="auto" w:fill="auto"/>
            <w:vAlign w:val="center"/>
            <w:hideMark/>
          </w:tcPr>
          <w:p w14:paraId="6CC8B07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Transparencia</w:t>
            </w:r>
          </w:p>
        </w:tc>
      </w:tr>
      <w:tr w:rsidR="008A517F" w:rsidRPr="00F227D3" w14:paraId="0AC89A6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682F9E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9BB213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AF6EBB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DBD9B0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DF23E2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4148393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7F8E4DA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CD9031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C586BB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729F81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01F80A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397F2B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1746509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79ED3A9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144E9B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BC7BFD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9168BB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0F9EC2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EE6634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03060102</w:t>
            </w:r>
          </w:p>
        </w:tc>
        <w:tc>
          <w:tcPr>
            <w:tcW w:w="1570" w:type="pct"/>
            <w:tcBorders>
              <w:top w:val="nil"/>
              <w:left w:val="nil"/>
              <w:bottom w:val="single" w:sz="4" w:space="0" w:color="auto"/>
              <w:right w:val="single" w:sz="8" w:space="0" w:color="auto"/>
            </w:tcBorders>
            <w:shd w:val="clear" w:color="auto" w:fill="auto"/>
            <w:vAlign w:val="center"/>
            <w:hideMark/>
          </w:tcPr>
          <w:p w14:paraId="077A4D1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las telecomunicaciones</w:t>
            </w:r>
          </w:p>
        </w:tc>
      </w:tr>
      <w:tr w:rsidR="008A517F" w:rsidRPr="00F227D3" w14:paraId="689BBE9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CED594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887732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F588D8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5.5.2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33989D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el programa de servicio público sustentado en principios y valores éticos de las y los servidores públicos.</w:t>
            </w:r>
          </w:p>
        </w:tc>
        <w:tc>
          <w:tcPr>
            <w:tcW w:w="606" w:type="pct"/>
            <w:tcBorders>
              <w:top w:val="nil"/>
              <w:left w:val="nil"/>
              <w:bottom w:val="single" w:sz="4" w:space="0" w:color="auto"/>
              <w:right w:val="single" w:sz="4" w:space="0" w:color="auto"/>
            </w:tcBorders>
            <w:shd w:val="clear" w:color="auto" w:fill="auto"/>
            <w:vAlign w:val="center"/>
            <w:hideMark/>
          </w:tcPr>
          <w:p w14:paraId="316AFB1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702F7B5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1EF53A7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9EB04E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82853F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E2AAF4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692401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3B2307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65F9105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3EBA4B3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0D0C50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423FA5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3485A3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9B9ABB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2FCC2F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01050206</w:t>
            </w:r>
          </w:p>
        </w:tc>
        <w:tc>
          <w:tcPr>
            <w:tcW w:w="1570" w:type="pct"/>
            <w:tcBorders>
              <w:top w:val="nil"/>
              <w:left w:val="nil"/>
              <w:bottom w:val="single" w:sz="4" w:space="0" w:color="auto"/>
              <w:right w:val="single" w:sz="8" w:space="0" w:color="auto"/>
            </w:tcBorders>
            <w:shd w:val="clear" w:color="auto" w:fill="auto"/>
            <w:vAlign w:val="center"/>
            <w:hideMark/>
          </w:tcPr>
          <w:p w14:paraId="75CFC4B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Consolidación de la administración pública de resultados</w:t>
            </w:r>
          </w:p>
        </w:tc>
      </w:tr>
      <w:tr w:rsidR="008A517F" w:rsidRPr="00F227D3" w14:paraId="6877A38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BE35EC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CB8F40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E769FA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7D7FE8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44D06C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4A09791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042D2F9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0C843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DC557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6C19B9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C7B6AA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5B6ED8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01080301</w:t>
            </w:r>
          </w:p>
        </w:tc>
        <w:tc>
          <w:tcPr>
            <w:tcW w:w="1570" w:type="pct"/>
            <w:tcBorders>
              <w:top w:val="nil"/>
              <w:left w:val="nil"/>
              <w:bottom w:val="single" w:sz="4" w:space="0" w:color="auto"/>
              <w:right w:val="single" w:sz="8" w:space="0" w:color="auto"/>
            </w:tcBorders>
            <w:shd w:val="clear" w:color="auto" w:fill="auto"/>
            <w:vAlign w:val="center"/>
            <w:hideMark/>
          </w:tcPr>
          <w:p w14:paraId="45C3D0C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Comunicación pública y fortalecimiento informativo</w:t>
            </w:r>
          </w:p>
        </w:tc>
      </w:tr>
      <w:tr w:rsidR="008A517F" w:rsidRPr="00F227D3" w14:paraId="32FACC0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488AB9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A2CC9D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347A66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5.5.3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EC795D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Coordinar acciones de transparencia en la atención de observaciones y recomendaciones emitidas por entes externos de fiscalización.</w:t>
            </w:r>
          </w:p>
        </w:tc>
        <w:tc>
          <w:tcPr>
            <w:tcW w:w="606" w:type="pct"/>
            <w:tcBorders>
              <w:top w:val="nil"/>
              <w:left w:val="nil"/>
              <w:bottom w:val="single" w:sz="4" w:space="0" w:color="auto"/>
              <w:right w:val="single" w:sz="4" w:space="0" w:color="auto"/>
            </w:tcBorders>
            <w:shd w:val="clear" w:color="auto" w:fill="auto"/>
            <w:vAlign w:val="center"/>
            <w:hideMark/>
          </w:tcPr>
          <w:p w14:paraId="39CBF31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01010201</w:t>
            </w:r>
          </w:p>
        </w:tc>
        <w:tc>
          <w:tcPr>
            <w:tcW w:w="1570" w:type="pct"/>
            <w:tcBorders>
              <w:top w:val="nil"/>
              <w:left w:val="nil"/>
              <w:bottom w:val="single" w:sz="4" w:space="0" w:color="auto"/>
              <w:right w:val="single" w:sz="8" w:space="0" w:color="auto"/>
            </w:tcBorders>
            <w:shd w:val="clear" w:color="auto" w:fill="auto"/>
            <w:vAlign w:val="center"/>
            <w:hideMark/>
          </w:tcPr>
          <w:p w14:paraId="603A2DC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Fiscalización superior</w:t>
            </w:r>
          </w:p>
        </w:tc>
      </w:tr>
      <w:tr w:rsidR="008A517F" w:rsidRPr="00F227D3" w14:paraId="03BAC9A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A725D9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07C7D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2F62AC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8D31E4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63D86D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016B12B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0149EC8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FD7FD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C1446E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0F03C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B40A9E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AC1E8A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1C0830E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7F9E05F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C030D1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C1A31B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3F19F8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5.5.4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7817A6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la Ley de Archivos de los Poderes Estatales.</w:t>
            </w:r>
          </w:p>
        </w:tc>
        <w:tc>
          <w:tcPr>
            <w:tcW w:w="606" w:type="pct"/>
            <w:tcBorders>
              <w:top w:val="nil"/>
              <w:left w:val="nil"/>
              <w:bottom w:val="single" w:sz="4" w:space="0" w:color="auto"/>
              <w:right w:val="single" w:sz="4" w:space="0" w:color="auto"/>
            </w:tcBorders>
            <w:shd w:val="clear" w:color="auto" w:fill="auto"/>
            <w:vAlign w:val="center"/>
            <w:hideMark/>
          </w:tcPr>
          <w:p w14:paraId="2D406C2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1B82AFC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4501DF6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C578FB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6309E1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22CDC8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E13EAB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D218FD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01030501</w:t>
            </w:r>
          </w:p>
        </w:tc>
        <w:tc>
          <w:tcPr>
            <w:tcW w:w="1570" w:type="pct"/>
            <w:tcBorders>
              <w:top w:val="nil"/>
              <w:left w:val="nil"/>
              <w:bottom w:val="single" w:sz="4" w:space="0" w:color="auto"/>
              <w:right w:val="single" w:sz="8" w:space="0" w:color="auto"/>
            </w:tcBorders>
            <w:shd w:val="clear" w:color="auto" w:fill="auto"/>
            <w:vAlign w:val="center"/>
            <w:hideMark/>
          </w:tcPr>
          <w:p w14:paraId="3B97AE2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Asistencia jurídica al ejecutivo</w:t>
            </w:r>
          </w:p>
        </w:tc>
      </w:tr>
      <w:tr w:rsidR="008A517F" w:rsidRPr="00F227D3" w14:paraId="506D320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3E4FB5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28C036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06BD1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34752A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2399DD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01050206</w:t>
            </w:r>
          </w:p>
        </w:tc>
        <w:tc>
          <w:tcPr>
            <w:tcW w:w="1570" w:type="pct"/>
            <w:tcBorders>
              <w:top w:val="nil"/>
              <w:left w:val="nil"/>
              <w:bottom w:val="single" w:sz="4" w:space="0" w:color="auto"/>
              <w:right w:val="single" w:sz="8" w:space="0" w:color="auto"/>
            </w:tcBorders>
            <w:shd w:val="clear" w:color="auto" w:fill="auto"/>
            <w:vAlign w:val="center"/>
            <w:hideMark/>
          </w:tcPr>
          <w:p w14:paraId="57681EA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Consolidación de la administración pública de resultados</w:t>
            </w:r>
          </w:p>
        </w:tc>
      </w:tr>
      <w:tr w:rsidR="008A517F" w:rsidRPr="00F227D3" w14:paraId="57FFC4A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82521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37BF4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54E3F1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5D7EB5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76C3E1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01080401</w:t>
            </w:r>
          </w:p>
        </w:tc>
        <w:tc>
          <w:tcPr>
            <w:tcW w:w="1570" w:type="pct"/>
            <w:tcBorders>
              <w:top w:val="nil"/>
              <w:left w:val="nil"/>
              <w:bottom w:val="single" w:sz="4" w:space="0" w:color="auto"/>
              <w:right w:val="single" w:sz="8" w:space="0" w:color="auto"/>
            </w:tcBorders>
            <w:shd w:val="clear" w:color="auto" w:fill="auto"/>
            <w:vAlign w:val="center"/>
            <w:hideMark/>
          </w:tcPr>
          <w:p w14:paraId="0E9728A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Transparencia</w:t>
            </w:r>
          </w:p>
        </w:tc>
      </w:tr>
      <w:tr w:rsidR="008A517F" w:rsidRPr="00F227D3" w14:paraId="1B74B57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A28B5D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6D45A7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B9F2F8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5.5.5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4EFB6B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Garantizar que las dependencias del gobierno estatal cumplan con la normatividad de transparentar las compras y contratos.</w:t>
            </w:r>
          </w:p>
        </w:tc>
        <w:tc>
          <w:tcPr>
            <w:tcW w:w="606" w:type="pct"/>
            <w:tcBorders>
              <w:top w:val="nil"/>
              <w:left w:val="nil"/>
              <w:bottom w:val="single" w:sz="4" w:space="0" w:color="auto"/>
              <w:right w:val="single" w:sz="4" w:space="0" w:color="auto"/>
            </w:tcBorders>
            <w:shd w:val="clear" w:color="auto" w:fill="auto"/>
            <w:vAlign w:val="center"/>
            <w:hideMark/>
          </w:tcPr>
          <w:p w14:paraId="4B40A44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09EB1AE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0E12DA3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763498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707FCE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87E33B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C92A86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152743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01050206</w:t>
            </w:r>
          </w:p>
        </w:tc>
        <w:tc>
          <w:tcPr>
            <w:tcW w:w="1570" w:type="pct"/>
            <w:tcBorders>
              <w:top w:val="nil"/>
              <w:left w:val="nil"/>
              <w:bottom w:val="single" w:sz="4" w:space="0" w:color="auto"/>
              <w:right w:val="single" w:sz="8" w:space="0" w:color="auto"/>
            </w:tcBorders>
            <w:shd w:val="clear" w:color="auto" w:fill="auto"/>
            <w:vAlign w:val="center"/>
            <w:hideMark/>
          </w:tcPr>
          <w:p w14:paraId="5341602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Consolidación de la administración pública de resultados</w:t>
            </w:r>
          </w:p>
        </w:tc>
      </w:tr>
      <w:tr w:rsidR="008A517F" w:rsidRPr="00F227D3" w14:paraId="45F5A6F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44B373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491354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1B4F26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5.5.6</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5C33F1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 xml:space="preserve">Apoyar a los ayuntamientos en el cumplimiento de la normatividad en </w:t>
            </w:r>
            <w:r w:rsidRPr="00F227D3">
              <w:rPr>
                <w:rFonts w:ascii="HelveticaNeueLT Std" w:eastAsia="Times New Roman" w:hAnsi="HelveticaNeueLT Std"/>
                <w:sz w:val="16"/>
                <w:szCs w:val="16"/>
                <w:lang w:eastAsia="es-MX"/>
              </w:rPr>
              <w:lastRenderedPageBreak/>
              <w:t>materia de transparencia y acceso a la información.</w:t>
            </w:r>
          </w:p>
        </w:tc>
        <w:tc>
          <w:tcPr>
            <w:tcW w:w="606" w:type="pct"/>
            <w:tcBorders>
              <w:top w:val="nil"/>
              <w:left w:val="nil"/>
              <w:bottom w:val="single" w:sz="4" w:space="0" w:color="auto"/>
              <w:right w:val="single" w:sz="4" w:space="0" w:color="auto"/>
            </w:tcBorders>
            <w:shd w:val="clear" w:color="auto" w:fill="auto"/>
            <w:vAlign w:val="center"/>
            <w:hideMark/>
          </w:tcPr>
          <w:p w14:paraId="5E57421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lastRenderedPageBreak/>
              <w:t>01030401</w:t>
            </w:r>
          </w:p>
        </w:tc>
        <w:tc>
          <w:tcPr>
            <w:tcW w:w="1570" w:type="pct"/>
            <w:tcBorders>
              <w:top w:val="nil"/>
              <w:left w:val="nil"/>
              <w:bottom w:val="single" w:sz="4" w:space="0" w:color="auto"/>
              <w:right w:val="single" w:sz="8" w:space="0" w:color="auto"/>
            </w:tcBorders>
            <w:shd w:val="clear" w:color="auto" w:fill="auto"/>
            <w:vAlign w:val="center"/>
            <w:hideMark/>
          </w:tcPr>
          <w:p w14:paraId="54907C1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11A5A59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C125FE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7F6713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46249A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9B19E5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E1401F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01050201</w:t>
            </w:r>
          </w:p>
        </w:tc>
        <w:tc>
          <w:tcPr>
            <w:tcW w:w="1570" w:type="pct"/>
            <w:tcBorders>
              <w:top w:val="nil"/>
              <w:left w:val="nil"/>
              <w:bottom w:val="single" w:sz="4" w:space="0" w:color="auto"/>
              <w:right w:val="single" w:sz="8" w:space="0" w:color="auto"/>
            </w:tcBorders>
            <w:shd w:val="clear" w:color="auto" w:fill="auto"/>
            <w:vAlign w:val="center"/>
            <w:hideMark/>
          </w:tcPr>
          <w:p w14:paraId="509C278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Impulso al federalismo y desarrollo municipal</w:t>
            </w:r>
          </w:p>
        </w:tc>
      </w:tr>
      <w:tr w:rsidR="008A517F" w:rsidRPr="00F227D3" w14:paraId="53BF41E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ACD434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F9ADC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31B2E2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4C703E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1EEB94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01080401</w:t>
            </w:r>
          </w:p>
        </w:tc>
        <w:tc>
          <w:tcPr>
            <w:tcW w:w="1570" w:type="pct"/>
            <w:tcBorders>
              <w:top w:val="nil"/>
              <w:left w:val="nil"/>
              <w:bottom w:val="single" w:sz="4" w:space="0" w:color="auto"/>
              <w:right w:val="single" w:sz="8" w:space="0" w:color="auto"/>
            </w:tcBorders>
            <w:shd w:val="clear" w:color="auto" w:fill="auto"/>
            <w:vAlign w:val="center"/>
            <w:hideMark/>
          </w:tcPr>
          <w:p w14:paraId="5E468DE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Transparencia</w:t>
            </w:r>
          </w:p>
        </w:tc>
      </w:tr>
      <w:tr w:rsidR="008A517F" w:rsidRPr="00F227D3" w14:paraId="7908439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B4FB9A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C91C56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2F4F182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5.5.7</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85E3CE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la cultura de la denuncia, a través del desarrollo de medios electrónicos y móviles.</w:t>
            </w:r>
          </w:p>
        </w:tc>
        <w:tc>
          <w:tcPr>
            <w:tcW w:w="606" w:type="pct"/>
            <w:tcBorders>
              <w:top w:val="nil"/>
              <w:left w:val="nil"/>
              <w:bottom w:val="single" w:sz="4" w:space="0" w:color="auto"/>
              <w:right w:val="single" w:sz="4" w:space="0" w:color="auto"/>
            </w:tcBorders>
            <w:shd w:val="clear" w:color="auto" w:fill="auto"/>
            <w:vAlign w:val="center"/>
            <w:hideMark/>
          </w:tcPr>
          <w:p w14:paraId="22532E4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6C22404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511CEAA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D15343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1803B4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F6E055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ACF43C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C670DA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01030402</w:t>
            </w:r>
          </w:p>
        </w:tc>
        <w:tc>
          <w:tcPr>
            <w:tcW w:w="1570" w:type="pct"/>
            <w:tcBorders>
              <w:top w:val="nil"/>
              <w:left w:val="nil"/>
              <w:bottom w:val="single" w:sz="4" w:space="0" w:color="auto"/>
              <w:right w:val="single" w:sz="8" w:space="0" w:color="auto"/>
            </w:tcBorders>
            <w:shd w:val="clear" w:color="auto" w:fill="auto"/>
            <w:vAlign w:val="center"/>
            <w:hideMark/>
          </w:tcPr>
          <w:p w14:paraId="088428C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Sistema Anticorrupción del Estado de México y Municipios</w:t>
            </w:r>
          </w:p>
        </w:tc>
      </w:tr>
      <w:tr w:rsidR="008A517F" w:rsidRPr="00F227D3" w14:paraId="645D2C8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D61EC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0C9CED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910795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80C3F7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8EBCD4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01080401</w:t>
            </w:r>
          </w:p>
        </w:tc>
        <w:tc>
          <w:tcPr>
            <w:tcW w:w="1570" w:type="pct"/>
            <w:tcBorders>
              <w:top w:val="nil"/>
              <w:left w:val="nil"/>
              <w:bottom w:val="single" w:sz="4" w:space="0" w:color="auto"/>
              <w:right w:val="single" w:sz="8" w:space="0" w:color="auto"/>
            </w:tcBorders>
            <w:shd w:val="clear" w:color="auto" w:fill="auto"/>
            <w:vAlign w:val="center"/>
            <w:hideMark/>
          </w:tcPr>
          <w:p w14:paraId="592E681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Transparencia</w:t>
            </w:r>
          </w:p>
        </w:tc>
      </w:tr>
      <w:tr w:rsidR="008A517F" w:rsidRPr="00F227D3" w14:paraId="7ECB3CD5"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6581100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5.6</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2350BB1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Implementar el Sistema Anticorrupción del Estado de México y Municipios.</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B26B72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5.6.1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74C28E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el Sistema Anticorrupción del Estado de México y Municipios.</w:t>
            </w:r>
          </w:p>
        </w:tc>
        <w:tc>
          <w:tcPr>
            <w:tcW w:w="606" w:type="pct"/>
            <w:tcBorders>
              <w:top w:val="nil"/>
              <w:left w:val="nil"/>
              <w:bottom w:val="single" w:sz="4" w:space="0" w:color="auto"/>
              <w:right w:val="single" w:sz="4" w:space="0" w:color="auto"/>
            </w:tcBorders>
            <w:shd w:val="clear" w:color="auto" w:fill="auto"/>
            <w:vAlign w:val="center"/>
            <w:hideMark/>
          </w:tcPr>
          <w:p w14:paraId="4FCB184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3D6FA2F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067252A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5E9C18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3B2EF9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29EB55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D9EE47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3B0066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42F32F8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1C0D9D2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AD90AD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381827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A77F20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68C5FE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248736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607FA5E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4650EAE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15317D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BC68D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B2259F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FE29DD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3CF238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01030402</w:t>
            </w:r>
          </w:p>
        </w:tc>
        <w:tc>
          <w:tcPr>
            <w:tcW w:w="1570" w:type="pct"/>
            <w:tcBorders>
              <w:top w:val="nil"/>
              <w:left w:val="nil"/>
              <w:bottom w:val="single" w:sz="4" w:space="0" w:color="auto"/>
              <w:right w:val="single" w:sz="8" w:space="0" w:color="auto"/>
            </w:tcBorders>
            <w:shd w:val="clear" w:color="auto" w:fill="auto"/>
            <w:vAlign w:val="center"/>
            <w:hideMark/>
          </w:tcPr>
          <w:p w14:paraId="6C925EE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Sistema Anticorrupción del Estado de México y Municipios</w:t>
            </w:r>
          </w:p>
        </w:tc>
      </w:tr>
      <w:tr w:rsidR="008A517F" w:rsidRPr="00F227D3" w14:paraId="3BC53CC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94FEE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A7389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D802FC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9B5D2E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F692AE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01080401</w:t>
            </w:r>
          </w:p>
        </w:tc>
        <w:tc>
          <w:tcPr>
            <w:tcW w:w="1570" w:type="pct"/>
            <w:tcBorders>
              <w:top w:val="nil"/>
              <w:left w:val="nil"/>
              <w:bottom w:val="single" w:sz="4" w:space="0" w:color="auto"/>
              <w:right w:val="single" w:sz="8" w:space="0" w:color="auto"/>
            </w:tcBorders>
            <w:shd w:val="clear" w:color="auto" w:fill="auto"/>
            <w:vAlign w:val="center"/>
            <w:hideMark/>
          </w:tcPr>
          <w:p w14:paraId="109EEBB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Transparencia</w:t>
            </w:r>
          </w:p>
        </w:tc>
      </w:tr>
      <w:tr w:rsidR="008A517F" w:rsidRPr="00F227D3" w14:paraId="03BFBF6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8BA20E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78BDEC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0BEE7B5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5.6.2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6FEACE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Articular la Política Anticorrupción del Estado de México y Municipios.</w:t>
            </w:r>
          </w:p>
        </w:tc>
        <w:tc>
          <w:tcPr>
            <w:tcW w:w="606" w:type="pct"/>
            <w:tcBorders>
              <w:top w:val="nil"/>
              <w:left w:val="nil"/>
              <w:bottom w:val="single" w:sz="4" w:space="0" w:color="auto"/>
              <w:right w:val="single" w:sz="4" w:space="0" w:color="auto"/>
            </w:tcBorders>
            <w:shd w:val="clear" w:color="auto" w:fill="auto"/>
            <w:vAlign w:val="center"/>
            <w:hideMark/>
          </w:tcPr>
          <w:p w14:paraId="033BA37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01010201</w:t>
            </w:r>
          </w:p>
        </w:tc>
        <w:tc>
          <w:tcPr>
            <w:tcW w:w="1570" w:type="pct"/>
            <w:tcBorders>
              <w:top w:val="nil"/>
              <w:left w:val="nil"/>
              <w:bottom w:val="single" w:sz="4" w:space="0" w:color="auto"/>
              <w:right w:val="single" w:sz="8" w:space="0" w:color="auto"/>
            </w:tcBorders>
            <w:shd w:val="clear" w:color="auto" w:fill="auto"/>
            <w:vAlign w:val="center"/>
            <w:hideMark/>
          </w:tcPr>
          <w:p w14:paraId="21F9B5C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Fiscalización superior</w:t>
            </w:r>
          </w:p>
        </w:tc>
      </w:tr>
      <w:tr w:rsidR="008A517F" w:rsidRPr="00F227D3" w14:paraId="49729C0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E1ECC0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E85FAD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4F3E85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C24FED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252330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167CB68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55D459B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CD97E1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EC7B46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E6121D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F5C456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1DFED9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26A9A96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7C16E58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E837D8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573840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B9CCE2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99E285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37EF1A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01030402</w:t>
            </w:r>
          </w:p>
        </w:tc>
        <w:tc>
          <w:tcPr>
            <w:tcW w:w="1570" w:type="pct"/>
            <w:tcBorders>
              <w:top w:val="nil"/>
              <w:left w:val="nil"/>
              <w:bottom w:val="single" w:sz="4" w:space="0" w:color="auto"/>
              <w:right w:val="single" w:sz="8" w:space="0" w:color="auto"/>
            </w:tcBorders>
            <w:shd w:val="clear" w:color="auto" w:fill="auto"/>
            <w:vAlign w:val="center"/>
            <w:hideMark/>
          </w:tcPr>
          <w:p w14:paraId="2808FE7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Sistema Anticorrupción del Estado de México y Municipios</w:t>
            </w:r>
          </w:p>
        </w:tc>
      </w:tr>
      <w:tr w:rsidR="008A517F" w:rsidRPr="00F227D3" w14:paraId="1F2C45B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5717FF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E47A2B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D3A1AD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5.6.3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924E4E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Implementar la Plataforma Digital Estatal que permita dar seguimiento y evaluar el desempeño del Sistema Anticorrupción del Estado de México y Municipios.</w:t>
            </w:r>
          </w:p>
        </w:tc>
        <w:tc>
          <w:tcPr>
            <w:tcW w:w="606" w:type="pct"/>
            <w:tcBorders>
              <w:top w:val="nil"/>
              <w:left w:val="nil"/>
              <w:bottom w:val="single" w:sz="4" w:space="0" w:color="auto"/>
              <w:right w:val="single" w:sz="4" w:space="0" w:color="auto"/>
            </w:tcBorders>
            <w:shd w:val="clear" w:color="auto" w:fill="auto"/>
            <w:vAlign w:val="center"/>
            <w:hideMark/>
          </w:tcPr>
          <w:p w14:paraId="376E453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1C630E6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427D511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07B04C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A7204F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335D2B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2E2CC4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1C2BA3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066DEF2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40FEB71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C9D8F1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388339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B30CCF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A345C7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5CC7D0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01030402</w:t>
            </w:r>
          </w:p>
        </w:tc>
        <w:tc>
          <w:tcPr>
            <w:tcW w:w="1570" w:type="pct"/>
            <w:tcBorders>
              <w:top w:val="nil"/>
              <w:left w:val="nil"/>
              <w:bottom w:val="single" w:sz="4" w:space="0" w:color="auto"/>
              <w:right w:val="single" w:sz="8" w:space="0" w:color="auto"/>
            </w:tcBorders>
            <w:shd w:val="clear" w:color="auto" w:fill="auto"/>
            <w:vAlign w:val="center"/>
            <w:hideMark/>
          </w:tcPr>
          <w:p w14:paraId="30E44A2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Sistema Anticorrupción del Estado de México y Municipios</w:t>
            </w:r>
          </w:p>
        </w:tc>
      </w:tr>
      <w:tr w:rsidR="008A517F" w:rsidRPr="00F227D3" w14:paraId="5F500DB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6C34BF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D4635A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985D36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E0B56E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410CE6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01080501</w:t>
            </w:r>
          </w:p>
        </w:tc>
        <w:tc>
          <w:tcPr>
            <w:tcW w:w="1570" w:type="pct"/>
            <w:tcBorders>
              <w:top w:val="nil"/>
              <w:left w:val="nil"/>
              <w:bottom w:val="single" w:sz="4" w:space="0" w:color="auto"/>
              <w:right w:val="single" w:sz="8" w:space="0" w:color="auto"/>
            </w:tcBorders>
            <w:shd w:val="clear" w:color="auto" w:fill="auto"/>
            <w:vAlign w:val="center"/>
            <w:hideMark/>
          </w:tcPr>
          <w:p w14:paraId="63CA349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Gobierno electrónico</w:t>
            </w:r>
          </w:p>
        </w:tc>
      </w:tr>
      <w:tr w:rsidR="008A517F" w:rsidRPr="00F227D3" w14:paraId="5022683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D2A502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B512CD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43179E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5.6.4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91DCE3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Garantizar la tolerancia cero contra los actos de corrupción y contrarios a la legalidad, en el marco del Sistema Anticorrupción del Estado de México y Municipios.</w:t>
            </w:r>
          </w:p>
        </w:tc>
        <w:tc>
          <w:tcPr>
            <w:tcW w:w="606" w:type="pct"/>
            <w:tcBorders>
              <w:top w:val="nil"/>
              <w:left w:val="nil"/>
              <w:bottom w:val="single" w:sz="4" w:space="0" w:color="auto"/>
              <w:right w:val="single" w:sz="4" w:space="0" w:color="auto"/>
            </w:tcBorders>
            <w:shd w:val="clear" w:color="auto" w:fill="auto"/>
            <w:vAlign w:val="center"/>
            <w:hideMark/>
          </w:tcPr>
          <w:p w14:paraId="777CB1E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05C0CA6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6A4091C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3054E7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DA0EDF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1D5434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D82663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E971B3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75FC471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1E9C58D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A25575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594422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3B9B53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669046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5DA909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01030402</w:t>
            </w:r>
          </w:p>
        </w:tc>
        <w:tc>
          <w:tcPr>
            <w:tcW w:w="1570" w:type="pct"/>
            <w:tcBorders>
              <w:top w:val="nil"/>
              <w:left w:val="nil"/>
              <w:bottom w:val="single" w:sz="4" w:space="0" w:color="auto"/>
              <w:right w:val="single" w:sz="8" w:space="0" w:color="auto"/>
            </w:tcBorders>
            <w:shd w:val="clear" w:color="auto" w:fill="auto"/>
            <w:vAlign w:val="center"/>
            <w:hideMark/>
          </w:tcPr>
          <w:p w14:paraId="5CEA2BB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Sistema Anticorrupción del Estado de México y Municipios</w:t>
            </w:r>
          </w:p>
        </w:tc>
      </w:tr>
      <w:tr w:rsidR="008A517F" w:rsidRPr="00F227D3" w14:paraId="6A8AB9ED"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6F09C50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5.7</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64D8F7A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Mantener la gobernabilidad y la paz social.</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2A1DEF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5.7.1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6F2A78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Atender la demanda y el conflicto sociopolítico en el contexto institucional.</w:t>
            </w:r>
          </w:p>
        </w:tc>
        <w:tc>
          <w:tcPr>
            <w:tcW w:w="606" w:type="pct"/>
            <w:tcBorders>
              <w:top w:val="nil"/>
              <w:left w:val="nil"/>
              <w:bottom w:val="single" w:sz="4" w:space="0" w:color="auto"/>
              <w:right w:val="single" w:sz="4" w:space="0" w:color="auto"/>
            </w:tcBorders>
            <w:shd w:val="clear" w:color="auto" w:fill="auto"/>
            <w:vAlign w:val="center"/>
            <w:hideMark/>
          </w:tcPr>
          <w:p w14:paraId="6610E58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01030201</w:t>
            </w:r>
          </w:p>
        </w:tc>
        <w:tc>
          <w:tcPr>
            <w:tcW w:w="1570" w:type="pct"/>
            <w:tcBorders>
              <w:top w:val="nil"/>
              <w:left w:val="nil"/>
              <w:bottom w:val="single" w:sz="4" w:space="0" w:color="auto"/>
              <w:right w:val="single" w:sz="8" w:space="0" w:color="auto"/>
            </w:tcBorders>
            <w:shd w:val="clear" w:color="auto" w:fill="auto"/>
            <w:vAlign w:val="center"/>
            <w:hideMark/>
          </w:tcPr>
          <w:p w14:paraId="3142CBA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Democracia y pluralidad política</w:t>
            </w:r>
          </w:p>
        </w:tc>
      </w:tr>
      <w:tr w:rsidR="008A517F" w:rsidRPr="00F227D3" w14:paraId="5CFFB4C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70B9C2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37262F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64AFBD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5AD233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E2D4F0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5B3D62A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4C6D4F9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8C6408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8A5806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03B228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5.7.2</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7A8FA6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la coordinación interinstitucional para la atención de demandas sociopolíticas vinculándolas con los tres órdenes de Gobierno.</w:t>
            </w:r>
          </w:p>
        </w:tc>
        <w:tc>
          <w:tcPr>
            <w:tcW w:w="606" w:type="pct"/>
            <w:tcBorders>
              <w:top w:val="nil"/>
              <w:left w:val="nil"/>
              <w:bottom w:val="single" w:sz="4" w:space="0" w:color="auto"/>
              <w:right w:val="single" w:sz="4" w:space="0" w:color="auto"/>
            </w:tcBorders>
            <w:shd w:val="clear" w:color="auto" w:fill="auto"/>
            <w:vAlign w:val="center"/>
            <w:hideMark/>
          </w:tcPr>
          <w:p w14:paraId="389AF4F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01010101</w:t>
            </w:r>
          </w:p>
        </w:tc>
        <w:tc>
          <w:tcPr>
            <w:tcW w:w="1570" w:type="pct"/>
            <w:tcBorders>
              <w:top w:val="nil"/>
              <w:left w:val="nil"/>
              <w:bottom w:val="single" w:sz="4" w:space="0" w:color="auto"/>
              <w:right w:val="single" w:sz="8" w:space="0" w:color="auto"/>
            </w:tcBorders>
            <w:shd w:val="clear" w:color="auto" w:fill="auto"/>
            <w:vAlign w:val="center"/>
            <w:hideMark/>
          </w:tcPr>
          <w:p w14:paraId="2BB4A6B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Legislativo</w:t>
            </w:r>
          </w:p>
        </w:tc>
      </w:tr>
      <w:tr w:rsidR="008A517F" w:rsidRPr="00F227D3" w14:paraId="25A2ACF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8923C4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D1F380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1B51BE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BFCC2C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AC89C1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3D19E63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230BB6F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CD274C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0D678C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EE3D0E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4D1A4E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9B0F9B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3569486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23C6086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3760A6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278E20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2835E7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4CBB8B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67B561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01030201</w:t>
            </w:r>
          </w:p>
        </w:tc>
        <w:tc>
          <w:tcPr>
            <w:tcW w:w="1570" w:type="pct"/>
            <w:tcBorders>
              <w:top w:val="nil"/>
              <w:left w:val="nil"/>
              <w:bottom w:val="single" w:sz="4" w:space="0" w:color="auto"/>
              <w:right w:val="single" w:sz="8" w:space="0" w:color="auto"/>
            </w:tcBorders>
            <w:shd w:val="clear" w:color="auto" w:fill="auto"/>
            <w:vAlign w:val="center"/>
            <w:hideMark/>
          </w:tcPr>
          <w:p w14:paraId="74A2C75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Democracia y pluralidad política</w:t>
            </w:r>
          </w:p>
        </w:tc>
      </w:tr>
      <w:tr w:rsidR="008A517F" w:rsidRPr="00F227D3" w14:paraId="7480C5F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F3C5ED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A0FEDC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02276B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531088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520BF7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02040401</w:t>
            </w:r>
          </w:p>
        </w:tc>
        <w:tc>
          <w:tcPr>
            <w:tcW w:w="1570" w:type="pct"/>
            <w:tcBorders>
              <w:top w:val="nil"/>
              <w:left w:val="nil"/>
              <w:bottom w:val="single" w:sz="4" w:space="0" w:color="auto"/>
              <w:right w:val="single" w:sz="8" w:space="0" w:color="auto"/>
            </w:tcBorders>
            <w:shd w:val="clear" w:color="auto" w:fill="auto"/>
            <w:vAlign w:val="center"/>
            <w:hideMark/>
          </w:tcPr>
          <w:p w14:paraId="345D25D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Nuevas organizaciones de la sociedad</w:t>
            </w:r>
          </w:p>
        </w:tc>
      </w:tr>
      <w:tr w:rsidR="008A517F" w:rsidRPr="00F227D3" w14:paraId="228B093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B37D5C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80FD6A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2A9BAF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5.7.3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1475DBA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esquemas de comunicación y participación entre la sociedad, organizaciones de la sociedad civil (OSC) y el Gobierno.</w:t>
            </w:r>
          </w:p>
        </w:tc>
        <w:tc>
          <w:tcPr>
            <w:tcW w:w="606" w:type="pct"/>
            <w:tcBorders>
              <w:top w:val="nil"/>
              <w:left w:val="nil"/>
              <w:bottom w:val="single" w:sz="4" w:space="0" w:color="auto"/>
              <w:right w:val="single" w:sz="4" w:space="0" w:color="auto"/>
            </w:tcBorders>
            <w:shd w:val="clear" w:color="auto" w:fill="auto"/>
            <w:vAlign w:val="center"/>
            <w:hideMark/>
          </w:tcPr>
          <w:p w14:paraId="0878C50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1C2A6C5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072AA1CD" w14:textId="77777777" w:rsidTr="0020036A">
        <w:trPr>
          <w:trHeight w:val="327"/>
        </w:trPr>
        <w:tc>
          <w:tcPr>
            <w:tcW w:w="256" w:type="pct"/>
            <w:vMerge/>
            <w:tcBorders>
              <w:top w:val="nil"/>
              <w:left w:val="single" w:sz="4" w:space="0" w:color="auto"/>
              <w:bottom w:val="single" w:sz="4" w:space="0" w:color="auto"/>
              <w:right w:val="single" w:sz="4" w:space="0" w:color="auto"/>
            </w:tcBorders>
            <w:vAlign w:val="center"/>
            <w:hideMark/>
          </w:tcPr>
          <w:p w14:paraId="4AEC707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BA48DD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2E2DC9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435FC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61B0A3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01030201</w:t>
            </w:r>
          </w:p>
        </w:tc>
        <w:tc>
          <w:tcPr>
            <w:tcW w:w="1570" w:type="pct"/>
            <w:tcBorders>
              <w:top w:val="nil"/>
              <w:left w:val="nil"/>
              <w:bottom w:val="single" w:sz="4" w:space="0" w:color="auto"/>
              <w:right w:val="single" w:sz="8" w:space="0" w:color="auto"/>
            </w:tcBorders>
            <w:shd w:val="clear" w:color="auto" w:fill="auto"/>
            <w:vAlign w:val="center"/>
            <w:hideMark/>
          </w:tcPr>
          <w:p w14:paraId="6663366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Democracia y pluralidad política</w:t>
            </w:r>
          </w:p>
        </w:tc>
      </w:tr>
      <w:tr w:rsidR="008A517F" w:rsidRPr="00F227D3" w14:paraId="131237F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98DF88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684690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0BEE3E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63ACA8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8783ED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02040401</w:t>
            </w:r>
          </w:p>
        </w:tc>
        <w:tc>
          <w:tcPr>
            <w:tcW w:w="1570" w:type="pct"/>
            <w:tcBorders>
              <w:top w:val="nil"/>
              <w:left w:val="nil"/>
              <w:bottom w:val="single" w:sz="4" w:space="0" w:color="auto"/>
              <w:right w:val="single" w:sz="8" w:space="0" w:color="auto"/>
            </w:tcBorders>
            <w:shd w:val="clear" w:color="auto" w:fill="auto"/>
            <w:vAlign w:val="center"/>
            <w:hideMark/>
          </w:tcPr>
          <w:p w14:paraId="480F6E9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Nuevas organizaciones de la sociedad</w:t>
            </w:r>
          </w:p>
        </w:tc>
      </w:tr>
      <w:tr w:rsidR="008A517F" w:rsidRPr="00F227D3" w14:paraId="00E00339" w14:textId="77777777" w:rsidTr="0020036A">
        <w:trPr>
          <w:trHeight w:val="170"/>
        </w:trPr>
        <w:tc>
          <w:tcPr>
            <w:tcW w:w="256" w:type="pct"/>
            <w:vMerge w:val="restart"/>
            <w:tcBorders>
              <w:top w:val="nil"/>
              <w:left w:val="single" w:sz="4" w:space="0" w:color="auto"/>
              <w:bottom w:val="single" w:sz="4" w:space="0" w:color="auto"/>
              <w:right w:val="single" w:sz="4" w:space="0" w:color="auto"/>
            </w:tcBorders>
            <w:shd w:val="clear" w:color="auto" w:fill="auto"/>
            <w:vAlign w:val="center"/>
            <w:hideMark/>
          </w:tcPr>
          <w:p w14:paraId="3CFA303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5.8</w:t>
            </w:r>
          </w:p>
        </w:tc>
        <w:tc>
          <w:tcPr>
            <w:tcW w:w="686" w:type="pct"/>
            <w:vMerge w:val="restart"/>
            <w:tcBorders>
              <w:top w:val="nil"/>
              <w:left w:val="single" w:sz="4" w:space="0" w:color="auto"/>
              <w:bottom w:val="single" w:sz="4" w:space="0" w:color="auto"/>
              <w:right w:val="single" w:sz="4" w:space="0" w:color="auto"/>
            </w:tcBorders>
            <w:shd w:val="clear" w:color="auto" w:fill="auto"/>
            <w:vAlign w:val="center"/>
            <w:hideMark/>
          </w:tcPr>
          <w:p w14:paraId="6519536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Garantizar una administración pública competitiva y responsable.</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7A1559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5.8.1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35D13B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Optimizar y transparentar el uso de los recursos de la administración pública.</w:t>
            </w:r>
          </w:p>
        </w:tc>
        <w:tc>
          <w:tcPr>
            <w:tcW w:w="606" w:type="pct"/>
            <w:tcBorders>
              <w:top w:val="nil"/>
              <w:left w:val="nil"/>
              <w:bottom w:val="single" w:sz="4" w:space="0" w:color="auto"/>
              <w:right w:val="single" w:sz="4" w:space="0" w:color="auto"/>
            </w:tcBorders>
            <w:shd w:val="clear" w:color="auto" w:fill="auto"/>
            <w:vAlign w:val="center"/>
            <w:hideMark/>
          </w:tcPr>
          <w:p w14:paraId="44C9299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744E74B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3A12C95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CE84F7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73E479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B4CBD9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A120A4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121C12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56FCC4B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6347DF2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DC2DEE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7EF1F8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B98B05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BB1EBF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3B583C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01030801</w:t>
            </w:r>
          </w:p>
        </w:tc>
        <w:tc>
          <w:tcPr>
            <w:tcW w:w="1570" w:type="pct"/>
            <w:tcBorders>
              <w:top w:val="nil"/>
              <w:left w:val="nil"/>
              <w:bottom w:val="single" w:sz="4" w:space="0" w:color="auto"/>
              <w:right w:val="single" w:sz="8" w:space="0" w:color="auto"/>
            </w:tcBorders>
            <w:shd w:val="clear" w:color="auto" w:fill="auto"/>
            <w:vAlign w:val="center"/>
            <w:hideMark/>
          </w:tcPr>
          <w:p w14:paraId="758DFDA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Política territorial</w:t>
            </w:r>
          </w:p>
        </w:tc>
      </w:tr>
      <w:tr w:rsidR="008A517F" w:rsidRPr="00F227D3" w14:paraId="4D3665D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747E68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C62C3D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3FF2AC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F18E5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9382E5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01050201</w:t>
            </w:r>
          </w:p>
        </w:tc>
        <w:tc>
          <w:tcPr>
            <w:tcW w:w="1570" w:type="pct"/>
            <w:tcBorders>
              <w:top w:val="nil"/>
              <w:left w:val="nil"/>
              <w:bottom w:val="single" w:sz="4" w:space="0" w:color="auto"/>
              <w:right w:val="single" w:sz="8" w:space="0" w:color="auto"/>
            </w:tcBorders>
            <w:shd w:val="clear" w:color="auto" w:fill="auto"/>
            <w:vAlign w:val="center"/>
            <w:hideMark/>
          </w:tcPr>
          <w:p w14:paraId="1B55FF7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Impulso al federalismo y desarrollo municipal</w:t>
            </w:r>
          </w:p>
        </w:tc>
      </w:tr>
      <w:tr w:rsidR="008A517F" w:rsidRPr="00F227D3" w14:paraId="45E2CA9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AEE2C1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E1D7A2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BE39B7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5D0A6C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09C26F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01050203</w:t>
            </w:r>
          </w:p>
        </w:tc>
        <w:tc>
          <w:tcPr>
            <w:tcW w:w="1570" w:type="pct"/>
            <w:tcBorders>
              <w:top w:val="nil"/>
              <w:left w:val="nil"/>
              <w:bottom w:val="single" w:sz="4" w:space="0" w:color="auto"/>
              <w:right w:val="single" w:sz="8" w:space="0" w:color="auto"/>
            </w:tcBorders>
            <w:shd w:val="clear" w:color="auto" w:fill="auto"/>
            <w:vAlign w:val="center"/>
            <w:hideMark/>
          </w:tcPr>
          <w:p w14:paraId="418FD4C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Gasto social e inversión pública</w:t>
            </w:r>
          </w:p>
        </w:tc>
      </w:tr>
      <w:tr w:rsidR="008A517F" w:rsidRPr="00F227D3" w14:paraId="0D80900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8828C6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34FF4F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D75D3D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C4CC1B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7B03E7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01050206</w:t>
            </w:r>
          </w:p>
        </w:tc>
        <w:tc>
          <w:tcPr>
            <w:tcW w:w="1570" w:type="pct"/>
            <w:tcBorders>
              <w:top w:val="nil"/>
              <w:left w:val="nil"/>
              <w:bottom w:val="single" w:sz="4" w:space="0" w:color="auto"/>
              <w:right w:val="single" w:sz="8" w:space="0" w:color="auto"/>
            </w:tcBorders>
            <w:shd w:val="clear" w:color="auto" w:fill="auto"/>
            <w:vAlign w:val="center"/>
            <w:hideMark/>
          </w:tcPr>
          <w:p w14:paraId="7F58D21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Consolidación de la administración pública de resultados</w:t>
            </w:r>
          </w:p>
        </w:tc>
      </w:tr>
      <w:tr w:rsidR="008A517F" w:rsidRPr="00F227D3" w14:paraId="2EE549F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823188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57058F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211F3D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5C45F7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98F225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01080102</w:t>
            </w:r>
          </w:p>
        </w:tc>
        <w:tc>
          <w:tcPr>
            <w:tcW w:w="1570" w:type="pct"/>
            <w:tcBorders>
              <w:top w:val="nil"/>
              <w:left w:val="nil"/>
              <w:bottom w:val="single" w:sz="4" w:space="0" w:color="auto"/>
              <w:right w:val="single" w:sz="8" w:space="0" w:color="auto"/>
            </w:tcBorders>
            <w:shd w:val="clear" w:color="auto" w:fill="auto"/>
            <w:vAlign w:val="center"/>
            <w:hideMark/>
          </w:tcPr>
          <w:p w14:paraId="3325095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del catastro mexiquense</w:t>
            </w:r>
          </w:p>
        </w:tc>
      </w:tr>
      <w:tr w:rsidR="008A517F" w:rsidRPr="00F227D3" w14:paraId="7903258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D537B5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6B0C1E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60BA55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7D1EB9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B46FD1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3D68D01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3BEBD8F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8C3372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426E8B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3B9CA3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99023E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9BE596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3678309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251DD3E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1EFF8C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E273A0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1EA6C5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94C511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FCF3A9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03010201</w:t>
            </w:r>
          </w:p>
        </w:tc>
        <w:tc>
          <w:tcPr>
            <w:tcW w:w="1570" w:type="pct"/>
            <w:tcBorders>
              <w:top w:val="nil"/>
              <w:left w:val="nil"/>
              <w:bottom w:val="single" w:sz="4" w:space="0" w:color="auto"/>
              <w:right w:val="single" w:sz="8" w:space="0" w:color="auto"/>
            </w:tcBorders>
            <w:shd w:val="clear" w:color="auto" w:fill="auto"/>
            <w:vAlign w:val="center"/>
            <w:hideMark/>
          </w:tcPr>
          <w:p w14:paraId="7C069F6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Empleo</w:t>
            </w:r>
          </w:p>
        </w:tc>
      </w:tr>
      <w:tr w:rsidR="008A517F" w:rsidRPr="00F227D3" w14:paraId="5B3856C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45772F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9E2B8C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9D7DA4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8DE894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C4613D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03020101</w:t>
            </w:r>
          </w:p>
        </w:tc>
        <w:tc>
          <w:tcPr>
            <w:tcW w:w="1570" w:type="pct"/>
            <w:tcBorders>
              <w:top w:val="nil"/>
              <w:left w:val="nil"/>
              <w:bottom w:val="single" w:sz="4" w:space="0" w:color="auto"/>
              <w:right w:val="single" w:sz="8" w:space="0" w:color="auto"/>
            </w:tcBorders>
            <w:shd w:val="clear" w:color="auto" w:fill="auto"/>
            <w:vAlign w:val="center"/>
            <w:hideMark/>
          </w:tcPr>
          <w:p w14:paraId="6773A97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agrícola</w:t>
            </w:r>
          </w:p>
        </w:tc>
      </w:tr>
      <w:tr w:rsidR="008A517F" w:rsidRPr="00F227D3" w14:paraId="39241D2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B66CEE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21BC13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DCF4FC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533D94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124940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434E97D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6360A0D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97E1E6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662389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1215EB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83B108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CF615E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03050101</w:t>
            </w:r>
          </w:p>
        </w:tc>
        <w:tc>
          <w:tcPr>
            <w:tcW w:w="1570" w:type="pct"/>
            <w:tcBorders>
              <w:top w:val="nil"/>
              <w:left w:val="nil"/>
              <w:bottom w:val="single" w:sz="4" w:space="0" w:color="auto"/>
              <w:right w:val="single" w:sz="8" w:space="0" w:color="auto"/>
            </w:tcBorders>
            <w:shd w:val="clear" w:color="auto" w:fill="auto"/>
            <w:vAlign w:val="center"/>
            <w:hideMark/>
          </w:tcPr>
          <w:p w14:paraId="07B26F3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movilidad y el transporte terrestre</w:t>
            </w:r>
          </w:p>
        </w:tc>
      </w:tr>
      <w:tr w:rsidR="008A517F" w:rsidRPr="00F227D3" w14:paraId="1ECFA5F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D0628A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0514C8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9F1BF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A3AE75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0C975A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03050103</w:t>
            </w:r>
          </w:p>
        </w:tc>
        <w:tc>
          <w:tcPr>
            <w:tcW w:w="1570" w:type="pct"/>
            <w:tcBorders>
              <w:top w:val="nil"/>
              <w:left w:val="nil"/>
              <w:bottom w:val="single" w:sz="4" w:space="0" w:color="auto"/>
              <w:right w:val="single" w:sz="8" w:space="0" w:color="auto"/>
            </w:tcBorders>
            <w:shd w:val="clear" w:color="auto" w:fill="auto"/>
            <w:vAlign w:val="center"/>
            <w:hideMark/>
          </w:tcPr>
          <w:p w14:paraId="2BB3765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infraestructura para el transporte terrestre</w:t>
            </w:r>
          </w:p>
        </w:tc>
      </w:tr>
      <w:tr w:rsidR="008A517F" w:rsidRPr="00F227D3" w14:paraId="5D3732D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F1E138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FE0CB8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DEC186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5715A5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8A3D8E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03070101</w:t>
            </w:r>
          </w:p>
        </w:tc>
        <w:tc>
          <w:tcPr>
            <w:tcW w:w="1570" w:type="pct"/>
            <w:tcBorders>
              <w:top w:val="nil"/>
              <w:left w:val="nil"/>
              <w:bottom w:val="single" w:sz="4" w:space="0" w:color="auto"/>
              <w:right w:val="single" w:sz="8" w:space="0" w:color="auto"/>
            </w:tcBorders>
            <w:shd w:val="clear" w:color="auto" w:fill="auto"/>
            <w:vAlign w:val="center"/>
            <w:hideMark/>
          </w:tcPr>
          <w:p w14:paraId="60C413C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turístico</w:t>
            </w:r>
          </w:p>
        </w:tc>
      </w:tr>
      <w:tr w:rsidR="008A517F" w:rsidRPr="00F227D3" w14:paraId="66840F3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9A6973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703A71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22D16B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6CD0E5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3AD2C9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04020101</w:t>
            </w:r>
          </w:p>
        </w:tc>
        <w:tc>
          <w:tcPr>
            <w:tcW w:w="1570" w:type="pct"/>
            <w:tcBorders>
              <w:top w:val="nil"/>
              <w:left w:val="nil"/>
              <w:bottom w:val="single" w:sz="4" w:space="0" w:color="auto"/>
              <w:right w:val="single" w:sz="8" w:space="0" w:color="auto"/>
            </w:tcBorders>
            <w:shd w:val="clear" w:color="auto" w:fill="auto"/>
            <w:vAlign w:val="center"/>
            <w:hideMark/>
          </w:tcPr>
          <w:p w14:paraId="1593E9F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Transferencias</w:t>
            </w:r>
          </w:p>
        </w:tc>
      </w:tr>
      <w:tr w:rsidR="008A517F" w:rsidRPr="00F227D3" w14:paraId="5CF3D20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34859F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9B0404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99EE5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FC5BD8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0039D9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04040101</w:t>
            </w:r>
          </w:p>
        </w:tc>
        <w:tc>
          <w:tcPr>
            <w:tcW w:w="1570" w:type="pct"/>
            <w:tcBorders>
              <w:top w:val="nil"/>
              <w:left w:val="nil"/>
              <w:bottom w:val="single" w:sz="4" w:space="0" w:color="auto"/>
              <w:right w:val="single" w:sz="8" w:space="0" w:color="auto"/>
            </w:tcBorders>
            <w:shd w:val="clear" w:color="auto" w:fill="auto"/>
            <w:vAlign w:val="center"/>
            <w:hideMark/>
          </w:tcPr>
          <w:p w14:paraId="25C04A6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 xml:space="preserve">Previsiones para el pago de adeudos de ejercicios fiscales anteriores </w:t>
            </w:r>
          </w:p>
        </w:tc>
      </w:tr>
      <w:tr w:rsidR="008A517F" w:rsidRPr="00F227D3" w14:paraId="3E31549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0CE029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A46567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000000"/>
              <w:right w:val="single" w:sz="4" w:space="0" w:color="auto"/>
            </w:tcBorders>
            <w:shd w:val="clear" w:color="auto" w:fill="auto"/>
            <w:vAlign w:val="center"/>
            <w:hideMark/>
          </w:tcPr>
          <w:p w14:paraId="0770C80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5.8.2</w:t>
            </w:r>
          </w:p>
        </w:tc>
        <w:tc>
          <w:tcPr>
            <w:tcW w:w="1457"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CB5E35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Desarrollar políticas públicas en materia hacendaria y fiscal responsables que fomenten el desarrollo económico y social.</w:t>
            </w:r>
          </w:p>
        </w:tc>
        <w:tc>
          <w:tcPr>
            <w:tcW w:w="606" w:type="pct"/>
            <w:tcBorders>
              <w:top w:val="nil"/>
              <w:left w:val="nil"/>
              <w:bottom w:val="single" w:sz="4" w:space="0" w:color="auto"/>
              <w:right w:val="single" w:sz="4" w:space="0" w:color="auto"/>
            </w:tcBorders>
            <w:shd w:val="clear" w:color="auto" w:fill="auto"/>
            <w:vAlign w:val="center"/>
            <w:hideMark/>
          </w:tcPr>
          <w:p w14:paraId="38DE9E8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01050204</w:t>
            </w:r>
          </w:p>
        </w:tc>
        <w:tc>
          <w:tcPr>
            <w:tcW w:w="1570" w:type="pct"/>
            <w:tcBorders>
              <w:top w:val="nil"/>
              <w:left w:val="nil"/>
              <w:bottom w:val="single" w:sz="4" w:space="0" w:color="auto"/>
              <w:right w:val="single" w:sz="8" w:space="0" w:color="auto"/>
            </w:tcBorders>
            <w:shd w:val="clear" w:color="auto" w:fill="auto"/>
            <w:vAlign w:val="center"/>
            <w:hideMark/>
          </w:tcPr>
          <w:p w14:paraId="4F745D6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Financiamiento de la infraestructura para el desarrollo</w:t>
            </w:r>
          </w:p>
        </w:tc>
      </w:tr>
      <w:tr w:rsidR="008A517F" w:rsidRPr="00F227D3" w14:paraId="5DEFF60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587534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393125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000000"/>
              <w:right w:val="single" w:sz="4" w:space="0" w:color="auto"/>
            </w:tcBorders>
            <w:vAlign w:val="center"/>
            <w:hideMark/>
          </w:tcPr>
          <w:p w14:paraId="2C32EF3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000000"/>
              <w:right w:val="single" w:sz="4" w:space="0" w:color="auto"/>
            </w:tcBorders>
            <w:vAlign w:val="center"/>
            <w:hideMark/>
          </w:tcPr>
          <w:p w14:paraId="390EFA0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E99AB9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04020101</w:t>
            </w:r>
          </w:p>
        </w:tc>
        <w:tc>
          <w:tcPr>
            <w:tcW w:w="1570" w:type="pct"/>
            <w:tcBorders>
              <w:top w:val="nil"/>
              <w:left w:val="nil"/>
              <w:bottom w:val="single" w:sz="4" w:space="0" w:color="auto"/>
              <w:right w:val="single" w:sz="8" w:space="0" w:color="auto"/>
            </w:tcBorders>
            <w:shd w:val="clear" w:color="auto" w:fill="auto"/>
            <w:vAlign w:val="center"/>
            <w:hideMark/>
          </w:tcPr>
          <w:p w14:paraId="3859892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Transferencias</w:t>
            </w:r>
          </w:p>
        </w:tc>
      </w:tr>
      <w:tr w:rsidR="008A517F" w:rsidRPr="00F227D3" w14:paraId="44187F3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9BD9E3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A6A941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000000"/>
              <w:right w:val="single" w:sz="4" w:space="0" w:color="auto"/>
            </w:tcBorders>
            <w:vAlign w:val="center"/>
            <w:hideMark/>
          </w:tcPr>
          <w:p w14:paraId="45C1265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000000"/>
              <w:right w:val="single" w:sz="4" w:space="0" w:color="auto"/>
            </w:tcBorders>
            <w:vAlign w:val="center"/>
            <w:hideMark/>
          </w:tcPr>
          <w:p w14:paraId="1DE83FC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1E3984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04020201</w:t>
            </w:r>
          </w:p>
        </w:tc>
        <w:tc>
          <w:tcPr>
            <w:tcW w:w="1570" w:type="pct"/>
            <w:tcBorders>
              <w:top w:val="nil"/>
              <w:left w:val="nil"/>
              <w:bottom w:val="single" w:sz="4" w:space="0" w:color="auto"/>
              <w:right w:val="single" w:sz="8" w:space="0" w:color="auto"/>
            </w:tcBorders>
            <w:shd w:val="clear" w:color="auto" w:fill="auto"/>
            <w:vAlign w:val="center"/>
            <w:hideMark/>
          </w:tcPr>
          <w:p w14:paraId="43558D3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Participaciones</w:t>
            </w:r>
          </w:p>
        </w:tc>
      </w:tr>
      <w:tr w:rsidR="008A517F" w:rsidRPr="00F227D3" w14:paraId="19DA01D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AD5D00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7997A7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000000"/>
              <w:right w:val="single" w:sz="4" w:space="0" w:color="auto"/>
            </w:tcBorders>
            <w:vAlign w:val="center"/>
            <w:hideMark/>
          </w:tcPr>
          <w:p w14:paraId="55FC522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000000"/>
              <w:right w:val="single" w:sz="4" w:space="0" w:color="auto"/>
            </w:tcBorders>
            <w:vAlign w:val="center"/>
            <w:hideMark/>
          </w:tcPr>
          <w:p w14:paraId="4BE8155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1881B9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04020301</w:t>
            </w:r>
          </w:p>
        </w:tc>
        <w:tc>
          <w:tcPr>
            <w:tcW w:w="1570" w:type="pct"/>
            <w:tcBorders>
              <w:top w:val="nil"/>
              <w:left w:val="nil"/>
              <w:bottom w:val="single" w:sz="4" w:space="0" w:color="auto"/>
              <w:right w:val="single" w:sz="8" w:space="0" w:color="auto"/>
            </w:tcBorders>
            <w:shd w:val="clear" w:color="auto" w:fill="auto"/>
            <w:vAlign w:val="center"/>
            <w:hideMark/>
          </w:tcPr>
          <w:p w14:paraId="7D96B63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Aportaciones</w:t>
            </w:r>
          </w:p>
        </w:tc>
      </w:tr>
      <w:tr w:rsidR="008A517F" w:rsidRPr="00F227D3" w14:paraId="731C9B1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B85CAC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6C22D0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524670D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5.8.3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3638EE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Consolidar la Gestión para Resultados en la administración pública estatal.</w:t>
            </w:r>
          </w:p>
        </w:tc>
        <w:tc>
          <w:tcPr>
            <w:tcW w:w="606" w:type="pct"/>
            <w:tcBorders>
              <w:top w:val="nil"/>
              <w:left w:val="nil"/>
              <w:bottom w:val="single" w:sz="4" w:space="0" w:color="auto"/>
              <w:right w:val="single" w:sz="4" w:space="0" w:color="auto"/>
            </w:tcBorders>
            <w:shd w:val="clear" w:color="auto" w:fill="auto"/>
            <w:vAlign w:val="center"/>
            <w:hideMark/>
          </w:tcPr>
          <w:p w14:paraId="4D6EAAA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01010201</w:t>
            </w:r>
          </w:p>
        </w:tc>
        <w:tc>
          <w:tcPr>
            <w:tcW w:w="1570" w:type="pct"/>
            <w:tcBorders>
              <w:top w:val="nil"/>
              <w:left w:val="nil"/>
              <w:bottom w:val="single" w:sz="4" w:space="0" w:color="auto"/>
              <w:right w:val="single" w:sz="8" w:space="0" w:color="auto"/>
            </w:tcBorders>
            <w:shd w:val="clear" w:color="auto" w:fill="auto"/>
            <w:vAlign w:val="center"/>
            <w:hideMark/>
          </w:tcPr>
          <w:p w14:paraId="2995CE6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Fiscalización superior</w:t>
            </w:r>
          </w:p>
        </w:tc>
      </w:tr>
      <w:tr w:rsidR="008A517F" w:rsidRPr="00F227D3" w14:paraId="2081F09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B7782E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2E48F0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55026E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EF2706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5CFB1A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5BDF4C6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497FE7E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3F8ACE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60DC2A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8F25FD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5543BC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B87599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2284536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13AC60C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AEFD10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D3299A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93ECBD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91F5F0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38CB06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1757859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3C97E7B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70955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C30A3A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10334B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30AB57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CE04D4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01030801</w:t>
            </w:r>
          </w:p>
        </w:tc>
        <w:tc>
          <w:tcPr>
            <w:tcW w:w="1570" w:type="pct"/>
            <w:tcBorders>
              <w:top w:val="nil"/>
              <w:left w:val="nil"/>
              <w:bottom w:val="single" w:sz="4" w:space="0" w:color="auto"/>
              <w:right w:val="single" w:sz="8" w:space="0" w:color="auto"/>
            </w:tcBorders>
            <w:shd w:val="clear" w:color="auto" w:fill="auto"/>
            <w:vAlign w:val="center"/>
            <w:hideMark/>
          </w:tcPr>
          <w:p w14:paraId="1402703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Política territorial</w:t>
            </w:r>
          </w:p>
        </w:tc>
      </w:tr>
      <w:tr w:rsidR="008A517F" w:rsidRPr="00F227D3" w14:paraId="1C2320E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AA21DD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860B02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053A91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48A525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985809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01050201</w:t>
            </w:r>
          </w:p>
        </w:tc>
        <w:tc>
          <w:tcPr>
            <w:tcW w:w="1570" w:type="pct"/>
            <w:tcBorders>
              <w:top w:val="nil"/>
              <w:left w:val="nil"/>
              <w:bottom w:val="single" w:sz="4" w:space="0" w:color="auto"/>
              <w:right w:val="single" w:sz="8" w:space="0" w:color="auto"/>
            </w:tcBorders>
            <w:shd w:val="clear" w:color="auto" w:fill="auto"/>
            <w:vAlign w:val="center"/>
            <w:hideMark/>
          </w:tcPr>
          <w:p w14:paraId="61A1ED8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Impulso al federalismo y desarrollo municipal</w:t>
            </w:r>
          </w:p>
        </w:tc>
      </w:tr>
      <w:tr w:rsidR="008A517F" w:rsidRPr="00F227D3" w14:paraId="377A449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AB1056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427D8B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7B2B29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D79FBD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BBFF8D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01050202</w:t>
            </w:r>
          </w:p>
        </w:tc>
        <w:tc>
          <w:tcPr>
            <w:tcW w:w="1570" w:type="pct"/>
            <w:tcBorders>
              <w:top w:val="nil"/>
              <w:left w:val="nil"/>
              <w:bottom w:val="single" w:sz="4" w:space="0" w:color="auto"/>
              <w:right w:val="single" w:sz="8" w:space="0" w:color="auto"/>
            </w:tcBorders>
            <w:shd w:val="clear" w:color="auto" w:fill="auto"/>
            <w:vAlign w:val="center"/>
            <w:hideMark/>
          </w:tcPr>
          <w:p w14:paraId="4EB9583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Fortalecimiento de los ingresos</w:t>
            </w:r>
          </w:p>
        </w:tc>
      </w:tr>
      <w:tr w:rsidR="008A517F" w:rsidRPr="00F227D3" w14:paraId="07F0D18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8A561E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BAA35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BDE297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4E8FAE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8EED08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01050205</w:t>
            </w:r>
          </w:p>
        </w:tc>
        <w:tc>
          <w:tcPr>
            <w:tcW w:w="1570" w:type="pct"/>
            <w:tcBorders>
              <w:top w:val="nil"/>
              <w:left w:val="nil"/>
              <w:bottom w:val="single" w:sz="4" w:space="0" w:color="auto"/>
              <w:right w:val="single" w:sz="8" w:space="0" w:color="auto"/>
            </w:tcBorders>
            <w:shd w:val="clear" w:color="auto" w:fill="auto"/>
            <w:vAlign w:val="center"/>
            <w:hideMark/>
          </w:tcPr>
          <w:p w14:paraId="4CC3A07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Planeación y presupuesto basado en resultados</w:t>
            </w:r>
          </w:p>
        </w:tc>
      </w:tr>
      <w:tr w:rsidR="008A517F" w:rsidRPr="00F227D3" w14:paraId="32B6538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CA1D92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8150CE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A9CE24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FA2320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C6748F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01050206</w:t>
            </w:r>
          </w:p>
        </w:tc>
        <w:tc>
          <w:tcPr>
            <w:tcW w:w="1570" w:type="pct"/>
            <w:tcBorders>
              <w:top w:val="nil"/>
              <w:left w:val="nil"/>
              <w:bottom w:val="single" w:sz="4" w:space="0" w:color="auto"/>
              <w:right w:val="single" w:sz="8" w:space="0" w:color="auto"/>
            </w:tcBorders>
            <w:shd w:val="clear" w:color="auto" w:fill="auto"/>
            <w:vAlign w:val="center"/>
            <w:hideMark/>
          </w:tcPr>
          <w:p w14:paraId="7167B5C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Consolidación de la administración pública de resultados</w:t>
            </w:r>
          </w:p>
        </w:tc>
      </w:tr>
      <w:tr w:rsidR="008A517F" w:rsidRPr="00F227D3" w14:paraId="1FC9B9B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7AF955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601445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9A84CC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896091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EE89EC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3D206B8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633FC09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8E75B2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E9FE8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79A71A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B0781D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A0DE5D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1237017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6A418351"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FCD427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07AC91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1820BC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50A3AD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47F2AE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02020301</w:t>
            </w:r>
          </w:p>
        </w:tc>
        <w:tc>
          <w:tcPr>
            <w:tcW w:w="1570" w:type="pct"/>
            <w:tcBorders>
              <w:top w:val="nil"/>
              <w:left w:val="nil"/>
              <w:bottom w:val="single" w:sz="4" w:space="0" w:color="auto"/>
              <w:right w:val="single" w:sz="8" w:space="0" w:color="auto"/>
            </w:tcBorders>
            <w:shd w:val="clear" w:color="auto" w:fill="auto"/>
            <w:vAlign w:val="center"/>
            <w:hideMark/>
          </w:tcPr>
          <w:p w14:paraId="5D9CFA7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Manejo eficiente y sustentable del agua</w:t>
            </w:r>
          </w:p>
        </w:tc>
      </w:tr>
      <w:tr w:rsidR="008A517F" w:rsidRPr="00F227D3" w14:paraId="059B6CF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E579D5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323B96B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312371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CD9095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D47EBC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1B2C17D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04C1158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6AF519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ED9C0E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2C96C5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44D9E4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0BD890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02030401</w:t>
            </w:r>
          </w:p>
        </w:tc>
        <w:tc>
          <w:tcPr>
            <w:tcW w:w="1570" w:type="pct"/>
            <w:tcBorders>
              <w:top w:val="nil"/>
              <w:left w:val="nil"/>
              <w:bottom w:val="single" w:sz="4" w:space="0" w:color="auto"/>
              <w:right w:val="single" w:sz="8" w:space="0" w:color="auto"/>
            </w:tcBorders>
            <w:shd w:val="clear" w:color="auto" w:fill="auto"/>
            <w:vAlign w:val="center"/>
            <w:hideMark/>
          </w:tcPr>
          <w:p w14:paraId="723F62E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y gestión de las políticas para la salud</w:t>
            </w:r>
          </w:p>
        </w:tc>
      </w:tr>
      <w:tr w:rsidR="008A517F" w:rsidRPr="00F227D3" w14:paraId="229BE58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E64848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713D4C1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79D03C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DA668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3FCDDC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02040201</w:t>
            </w:r>
          </w:p>
        </w:tc>
        <w:tc>
          <w:tcPr>
            <w:tcW w:w="1570" w:type="pct"/>
            <w:tcBorders>
              <w:top w:val="nil"/>
              <w:left w:val="nil"/>
              <w:bottom w:val="single" w:sz="4" w:space="0" w:color="auto"/>
              <w:right w:val="single" w:sz="8" w:space="0" w:color="auto"/>
            </w:tcBorders>
            <w:shd w:val="clear" w:color="auto" w:fill="auto"/>
            <w:vAlign w:val="center"/>
            <w:hideMark/>
          </w:tcPr>
          <w:p w14:paraId="06D4891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Cultura y arte</w:t>
            </w:r>
          </w:p>
        </w:tc>
      </w:tr>
      <w:tr w:rsidR="008A517F" w:rsidRPr="00F227D3" w14:paraId="0459365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1C0A83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702D0D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213FB5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39EFE6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59239D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55C1BC1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0EE9C14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D8670B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99FC0E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0B91BD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86DD57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8A3A95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03010201</w:t>
            </w:r>
          </w:p>
        </w:tc>
        <w:tc>
          <w:tcPr>
            <w:tcW w:w="1570" w:type="pct"/>
            <w:tcBorders>
              <w:top w:val="nil"/>
              <w:left w:val="nil"/>
              <w:bottom w:val="single" w:sz="4" w:space="0" w:color="auto"/>
              <w:right w:val="single" w:sz="8" w:space="0" w:color="auto"/>
            </w:tcBorders>
            <w:shd w:val="clear" w:color="auto" w:fill="auto"/>
            <w:vAlign w:val="center"/>
            <w:hideMark/>
          </w:tcPr>
          <w:p w14:paraId="69A58B9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Empleo</w:t>
            </w:r>
          </w:p>
        </w:tc>
      </w:tr>
      <w:tr w:rsidR="008A517F" w:rsidRPr="00F227D3" w14:paraId="6E3A1227"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8A99AD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DA4F05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BA5C8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1FFF60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38E158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03020101</w:t>
            </w:r>
          </w:p>
        </w:tc>
        <w:tc>
          <w:tcPr>
            <w:tcW w:w="1570" w:type="pct"/>
            <w:tcBorders>
              <w:top w:val="nil"/>
              <w:left w:val="nil"/>
              <w:bottom w:val="single" w:sz="4" w:space="0" w:color="auto"/>
              <w:right w:val="single" w:sz="8" w:space="0" w:color="auto"/>
            </w:tcBorders>
            <w:shd w:val="clear" w:color="auto" w:fill="auto"/>
            <w:vAlign w:val="center"/>
            <w:hideMark/>
          </w:tcPr>
          <w:p w14:paraId="4CDDA61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agrícola</w:t>
            </w:r>
          </w:p>
        </w:tc>
      </w:tr>
      <w:tr w:rsidR="008A517F" w:rsidRPr="00F227D3" w14:paraId="7BADF64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4D752C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38FC3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D3EC31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BCE9F2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0BD2AB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741C45C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2A286E4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BCEDBE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9D66D4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22C1B0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114F51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C0C4E1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03050101</w:t>
            </w:r>
          </w:p>
        </w:tc>
        <w:tc>
          <w:tcPr>
            <w:tcW w:w="1570" w:type="pct"/>
            <w:tcBorders>
              <w:top w:val="nil"/>
              <w:left w:val="nil"/>
              <w:bottom w:val="single" w:sz="4" w:space="0" w:color="auto"/>
              <w:right w:val="single" w:sz="8" w:space="0" w:color="auto"/>
            </w:tcBorders>
            <w:shd w:val="clear" w:color="auto" w:fill="auto"/>
            <w:vAlign w:val="center"/>
            <w:hideMark/>
          </w:tcPr>
          <w:p w14:paraId="2F1DED6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movilidad y el transporte terrestre</w:t>
            </w:r>
          </w:p>
        </w:tc>
      </w:tr>
      <w:tr w:rsidR="008A517F" w:rsidRPr="00F227D3" w14:paraId="1EEBF48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C1BF4B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788A0B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F89A2C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E35BAF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E53D6A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03050103</w:t>
            </w:r>
          </w:p>
        </w:tc>
        <w:tc>
          <w:tcPr>
            <w:tcW w:w="1570" w:type="pct"/>
            <w:tcBorders>
              <w:top w:val="nil"/>
              <w:left w:val="nil"/>
              <w:bottom w:val="single" w:sz="4" w:space="0" w:color="auto"/>
              <w:right w:val="single" w:sz="8" w:space="0" w:color="auto"/>
            </w:tcBorders>
            <w:shd w:val="clear" w:color="auto" w:fill="auto"/>
            <w:vAlign w:val="center"/>
            <w:hideMark/>
          </w:tcPr>
          <w:p w14:paraId="215D9A0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infraestructura para el transporte terrestre</w:t>
            </w:r>
          </w:p>
        </w:tc>
      </w:tr>
      <w:tr w:rsidR="008A517F" w:rsidRPr="00F227D3" w14:paraId="172B97D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D100ED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C174D3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4FA066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6D48BE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3094CF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03070101</w:t>
            </w:r>
          </w:p>
        </w:tc>
        <w:tc>
          <w:tcPr>
            <w:tcW w:w="1570" w:type="pct"/>
            <w:tcBorders>
              <w:top w:val="nil"/>
              <w:left w:val="nil"/>
              <w:bottom w:val="single" w:sz="4" w:space="0" w:color="auto"/>
              <w:right w:val="single" w:sz="8" w:space="0" w:color="auto"/>
            </w:tcBorders>
            <w:shd w:val="clear" w:color="auto" w:fill="auto"/>
            <w:vAlign w:val="center"/>
            <w:hideMark/>
          </w:tcPr>
          <w:p w14:paraId="26DA138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turístico</w:t>
            </w:r>
          </w:p>
        </w:tc>
      </w:tr>
      <w:tr w:rsidR="008A517F" w:rsidRPr="00F227D3" w14:paraId="0787D09B"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E6D6B6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6BEF74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721785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A11C29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663352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04010101</w:t>
            </w:r>
          </w:p>
        </w:tc>
        <w:tc>
          <w:tcPr>
            <w:tcW w:w="1570" w:type="pct"/>
            <w:tcBorders>
              <w:top w:val="nil"/>
              <w:left w:val="nil"/>
              <w:bottom w:val="single" w:sz="4" w:space="0" w:color="auto"/>
              <w:right w:val="single" w:sz="8" w:space="0" w:color="auto"/>
            </w:tcBorders>
            <w:shd w:val="clear" w:color="auto" w:fill="auto"/>
            <w:vAlign w:val="center"/>
            <w:hideMark/>
          </w:tcPr>
          <w:p w14:paraId="46FA331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Deuda pública</w:t>
            </w:r>
          </w:p>
        </w:tc>
      </w:tr>
      <w:tr w:rsidR="008A517F" w:rsidRPr="00F227D3" w14:paraId="487E8F60"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05A817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B25335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D2FF95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5.8.4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47D20D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mejores condiciones laborales de las y los servidores públicos.</w:t>
            </w:r>
          </w:p>
        </w:tc>
        <w:tc>
          <w:tcPr>
            <w:tcW w:w="606" w:type="pct"/>
            <w:tcBorders>
              <w:top w:val="nil"/>
              <w:left w:val="nil"/>
              <w:bottom w:val="single" w:sz="4" w:space="0" w:color="auto"/>
              <w:right w:val="single" w:sz="4" w:space="0" w:color="auto"/>
            </w:tcBorders>
            <w:shd w:val="clear" w:color="auto" w:fill="auto"/>
            <w:vAlign w:val="center"/>
            <w:hideMark/>
          </w:tcPr>
          <w:p w14:paraId="0F61FF0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01050206</w:t>
            </w:r>
          </w:p>
        </w:tc>
        <w:tc>
          <w:tcPr>
            <w:tcW w:w="1570" w:type="pct"/>
            <w:tcBorders>
              <w:top w:val="nil"/>
              <w:left w:val="nil"/>
              <w:bottom w:val="single" w:sz="4" w:space="0" w:color="auto"/>
              <w:right w:val="single" w:sz="8" w:space="0" w:color="auto"/>
            </w:tcBorders>
            <w:shd w:val="clear" w:color="auto" w:fill="auto"/>
            <w:vAlign w:val="center"/>
            <w:hideMark/>
          </w:tcPr>
          <w:p w14:paraId="3D823D8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Consolidación de la administración pública de resultados</w:t>
            </w:r>
          </w:p>
        </w:tc>
      </w:tr>
      <w:tr w:rsidR="008A517F" w:rsidRPr="00F227D3" w14:paraId="51DCCD0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A4F25F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970A1F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10258C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21467D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3DF862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21298B9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5CA000D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EB2C06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A8C7CC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A9C733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EFD5F1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936128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03010201</w:t>
            </w:r>
          </w:p>
        </w:tc>
        <w:tc>
          <w:tcPr>
            <w:tcW w:w="1570" w:type="pct"/>
            <w:tcBorders>
              <w:top w:val="nil"/>
              <w:left w:val="nil"/>
              <w:bottom w:val="single" w:sz="4" w:space="0" w:color="auto"/>
              <w:right w:val="single" w:sz="8" w:space="0" w:color="auto"/>
            </w:tcBorders>
            <w:shd w:val="clear" w:color="auto" w:fill="auto"/>
            <w:vAlign w:val="center"/>
            <w:hideMark/>
          </w:tcPr>
          <w:p w14:paraId="3A72AE9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Empleo</w:t>
            </w:r>
          </w:p>
        </w:tc>
      </w:tr>
      <w:tr w:rsidR="008A517F" w:rsidRPr="00F227D3" w14:paraId="009D253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14CFDD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1B3E54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6D6E732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5.8.5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145BA7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Implementar mejores prácticas para la innovación, modernización y calidad de la Administración Pública Estatal.</w:t>
            </w:r>
          </w:p>
        </w:tc>
        <w:tc>
          <w:tcPr>
            <w:tcW w:w="606" w:type="pct"/>
            <w:tcBorders>
              <w:top w:val="nil"/>
              <w:left w:val="nil"/>
              <w:bottom w:val="single" w:sz="4" w:space="0" w:color="auto"/>
              <w:right w:val="single" w:sz="4" w:space="0" w:color="auto"/>
            </w:tcBorders>
            <w:shd w:val="clear" w:color="auto" w:fill="auto"/>
            <w:vAlign w:val="center"/>
            <w:hideMark/>
          </w:tcPr>
          <w:p w14:paraId="2B10017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01020101</w:t>
            </w:r>
          </w:p>
        </w:tc>
        <w:tc>
          <w:tcPr>
            <w:tcW w:w="1570" w:type="pct"/>
            <w:tcBorders>
              <w:top w:val="nil"/>
              <w:left w:val="nil"/>
              <w:bottom w:val="single" w:sz="4" w:space="0" w:color="auto"/>
              <w:right w:val="single" w:sz="8" w:space="0" w:color="auto"/>
            </w:tcBorders>
            <w:shd w:val="clear" w:color="auto" w:fill="auto"/>
            <w:vAlign w:val="center"/>
            <w:hideMark/>
          </w:tcPr>
          <w:p w14:paraId="2015D51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Administrar e impartir justicia</w:t>
            </w:r>
          </w:p>
        </w:tc>
      </w:tr>
      <w:tr w:rsidR="008A517F" w:rsidRPr="00F227D3" w14:paraId="3CB2A47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7AA19A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3A717F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C4F9DE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569CBD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6BDA2A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01050201</w:t>
            </w:r>
          </w:p>
        </w:tc>
        <w:tc>
          <w:tcPr>
            <w:tcW w:w="1570" w:type="pct"/>
            <w:tcBorders>
              <w:top w:val="nil"/>
              <w:left w:val="nil"/>
              <w:bottom w:val="single" w:sz="4" w:space="0" w:color="auto"/>
              <w:right w:val="single" w:sz="8" w:space="0" w:color="auto"/>
            </w:tcBorders>
            <w:shd w:val="clear" w:color="auto" w:fill="auto"/>
            <w:vAlign w:val="center"/>
            <w:hideMark/>
          </w:tcPr>
          <w:p w14:paraId="0415358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Impulso al federalismo y desarrollo municipal</w:t>
            </w:r>
          </w:p>
        </w:tc>
      </w:tr>
      <w:tr w:rsidR="008A517F" w:rsidRPr="00F227D3" w14:paraId="004F543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C5BC30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755583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02698D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3C3306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2258CC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01050206</w:t>
            </w:r>
          </w:p>
        </w:tc>
        <w:tc>
          <w:tcPr>
            <w:tcW w:w="1570" w:type="pct"/>
            <w:tcBorders>
              <w:top w:val="nil"/>
              <w:left w:val="nil"/>
              <w:bottom w:val="single" w:sz="4" w:space="0" w:color="auto"/>
              <w:right w:val="single" w:sz="8" w:space="0" w:color="auto"/>
            </w:tcBorders>
            <w:shd w:val="clear" w:color="auto" w:fill="auto"/>
            <w:vAlign w:val="center"/>
            <w:hideMark/>
          </w:tcPr>
          <w:p w14:paraId="0596ABF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Consolidación de la administración pública de resultados</w:t>
            </w:r>
          </w:p>
        </w:tc>
      </w:tr>
      <w:tr w:rsidR="008A517F" w:rsidRPr="00F227D3" w14:paraId="4490F54A"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E5E414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0FC353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691513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FE5C8E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D5A33D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01080501</w:t>
            </w:r>
          </w:p>
        </w:tc>
        <w:tc>
          <w:tcPr>
            <w:tcW w:w="1570" w:type="pct"/>
            <w:tcBorders>
              <w:top w:val="nil"/>
              <w:left w:val="nil"/>
              <w:bottom w:val="single" w:sz="4" w:space="0" w:color="auto"/>
              <w:right w:val="single" w:sz="8" w:space="0" w:color="auto"/>
            </w:tcBorders>
            <w:shd w:val="clear" w:color="auto" w:fill="auto"/>
            <w:vAlign w:val="center"/>
            <w:hideMark/>
          </w:tcPr>
          <w:p w14:paraId="6884AA95"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Gobierno electrónico</w:t>
            </w:r>
          </w:p>
        </w:tc>
      </w:tr>
      <w:tr w:rsidR="008A517F" w:rsidRPr="00F227D3" w14:paraId="393D3A3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81EE59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45A6CD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C0DE9D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5.8.6</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CD0BB5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Consolidar el Sistema de Planeación Democrática del Estado de México y Municipios.</w:t>
            </w:r>
          </w:p>
        </w:tc>
        <w:tc>
          <w:tcPr>
            <w:tcW w:w="606" w:type="pct"/>
            <w:tcBorders>
              <w:top w:val="nil"/>
              <w:left w:val="nil"/>
              <w:bottom w:val="single" w:sz="4" w:space="0" w:color="auto"/>
              <w:right w:val="single" w:sz="4" w:space="0" w:color="auto"/>
            </w:tcBorders>
            <w:shd w:val="clear" w:color="auto" w:fill="auto"/>
            <w:vAlign w:val="center"/>
            <w:hideMark/>
          </w:tcPr>
          <w:p w14:paraId="6EB0CBF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0F8D428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3C78F78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CEFF4C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C8F309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C48F6A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62AB1D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EF665A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01030401</w:t>
            </w:r>
          </w:p>
        </w:tc>
        <w:tc>
          <w:tcPr>
            <w:tcW w:w="1570" w:type="pct"/>
            <w:tcBorders>
              <w:top w:val="nil"/>
              <w:left w:val="nil"/>
              <w:bottom w:val="single" w:sz="4" w:space="0" w:color="auto"/>
              <w:right w:val="single" w:sz="8" w:space="0" w:color="auto"/>
            </w:tcBorders>
            <w:shd w:val="clear" w:color="auto" w:fill="auto"/>
            <w:vAlign w:val="center"/>
            <w:hideMark/>
          </w:tcPr>
          <w:p w14:paraId="0DA6362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de la función pública y ética en el servicio público</w:t>
            </w:r>
          </w:p>
        </w:tc>
      </w:tr>
      <w:tr w:rsidR="008A517F" w:rsidRPr="00F227D3" w14:paraId="6069BBB4"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7BD8D3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DDFBBF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B3AE10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CD78B6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40BE1A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01030701</w:t>
            </w:r>
          </w:p>
        </w:tc>
        <w:tc>
          <w:tcPr>
            <w:tcW w:w="1570" w:type="pct"/>
            <w:tcBorders>
              <w:top w:val="nil"/>
              <w:left w:val="nil"/>
              <w:bottom w:val="single" w:sz="4" w:space="0" w:color="auto"/>
              <w:right w:val="single" w:sz="8" w:space="0" w:color="auto"/>
            </w:tcBorders>
            <w:shd w:val="clear" w:color="auto" w:fill="auto"/>
            <w:vAlign w:val="center"/>
            <w:hideMark/>
          </w:tcPr>
          <w:p w14:paraId="06DCD1D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Población</w:t>
            </w:r>
          </w:p>
        </w:tc>
      </w:tr>
      <w:tr w:rsidR="008A517F" w:rsidRPr="00F227D3" w14:paraId="1C3BBEF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352C97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A08F69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4E7BB9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914826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2DC38A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01030801</w:t>
            </w:r>
          </w:p>
        </w:tc>
        <w:tc>
          <w:tcPr>
            <w:tcW w:w="1570" w:type="pct"/>
            <w:tcBorders>
              <w:top w:val="nil"/>
              <w:left w:val="nil"/>
              <w:bottom w:val="single" w:sz="4" w:space="0" w:color="auto"/>
              <w:right w:val="single" w:sz="8" w:space="0" w:color="auto"/>
            </w:tcBorders>
            <w:shd w:val="clear" w:color="auto" w:fill="auto"/>
            <w:vAlign w:val="center"/>
            <w:hideMark/>
          </w:tcPr>
          <w:p w14:paraId="3576738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Política territorial</w:t>
            </w:r>
          </w:p>
        </w:tc>
      </w:tr>
      <w:tr w:rsidR="008A517F" w:rsidRPr="00F227D3" w14:paraId="2E3A36B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B1AD6C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FAEC5E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EEBAD9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26FAFA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1B1A6A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01050201</w:t>
            </w:r>
          </w:p>
        </w:tc>
        <w:tc>
          <w:tcPr>
            <w:tcW w:w="1570" w:type="pct"/>
            <w:tcBorders>
              <w:top w:val="nil"/>
              <w:left w:val="nil"/>
              <w:bottom w:val="single" w:sz="4" w:space="0" w:color="auto"/>
              <w:right w:val="single" w:sz="8" w:space="0" w:color="auto"/>
            </w:tcBorders>
            <w:shd w:val="clear" w:color="auto" w:fill="auto"/>
            <w:vAlign w:val="center"/>
            <w:hideMark/>
          </w:tcPr>
          <w:p w14:paraId="5753358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Impulso al federalismo y desarrollo municipal</w:t>
            </w:r>
          </w:p>
        </w:tc>
      </w:tr>
      <w:tr w:rsidR="008A517F" w:rsidRPr="00F227D3" w14:paraId="63E9F50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A52ECA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A4E273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342A98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F6E0C8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BE4C17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01050205</w:t>
            </w:r>
          </w:p>
        </w:tc>
        <w:tc>
          <w:tcPr>
            <w:tcW w:w="1570" w:type="pct"/>
            <w:tcBorders>
              <w:top w:val="nil"/>
              <w:left w:val="nil"/>
              <w:bottom w:val="single" w:sz="4" w:space="0" w:color="auto"/>
              <w:right w:val="single" w:sz="8" w:space="0" w:color="auto"/>
            </w:tcBorders>
            <w:shd w:val="clear" w:color="auto" w:fill="auto"/>
            <w:vAlign w:val="center"/>
            <w:hideMark/>
          </w:tcPr>
          <w:p w14:paraId="51DE9AE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Planeación y presupuesto basado en resultados</w:t>
            </w:r>
          </w:p>
        </w:tc>
      </w:tr>
      <w:tr w:rsidR="008A517F" w:rsidRPr="00F227D3" w14:paraId="198D705F"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16AB8B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63DC2F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A6C455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6ACA7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89130A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01070101</w:t>
            </w:r>
          </w:p>
        </w:tc>
        <w:tc>
          <w:tcPr>
            <w:tcW w:w="1570" w:type="pct"/>
            <w:tcBorders>
              <w:top w:val="nil"/>
              <w:left w:val="nil"/>
              <w:bottom w:val="single" w:sz="4" w:space="0" w:color="auto"/>
              <w:right w:val="single" w:sz="8" w:space="0" w:color="auto"/>
            </w:tcBorders>
            <w:shd w:val="clear" w:color="auto" w:fill="auto"/>
            <w:vAlign w:val="center"/>
            <w:hideMark/>
          </w:tcPr>
          <w:p w14:paraId="65055B53"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Seguridad pública</w:t>
            </w:r>
          </w:p>
        </w:tc>
      </w:tr>
      <w:tr w:rsidR="008A517F" w:rsidRPr="00F227D3" w14:paraId="69C0B77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621CB19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1D6003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9D227D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E4EA33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9D781F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02010401</w:t>
            </w:r>
          </w:p>
        </w:tc>
        <w:tc>
          <w:tcPr>
            <w:tcW w:w="1570" w:type="pct"/>
            <w:tcBorders>
              <w:top w:val="nil"/>
              <w:left w:val="nil"/>
              <w:bottom w:val="single" w:sz="4" w:space="0" w:color="auto"/>
              <w:right w:val="single" w:sz="8" w:space="0" w:color="auto"/>
            </w:tcBorders>
            <w:shd w:val="clear" w:color="auto" w:fill="auto"/>
            <w:vAlign w:val="center"/>
            <w:hideMark/>
          </w:tcPr>
          <w:p w14:paraId="2BA1658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al ambiente</w:t>
            </w:r>
          </w:p>
        </w:tc>
      </w:tr>
      <w:tr w:rsidR="008A517F" w:rsidRPr="00F227D3" w14:paraId="5B0F75C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214C599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9165A5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993821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AF2435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B0EF13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02020301</w:t>
            </w:r>
          </w:p>
        </w:tc>
        <w:tc>
          <w:tcPr>
            <w:tcW w:w="1570" w:type="pct"/>
            <w:tcBorders>
              <w:top w:val="nil"/>
              <w:left w:val="nil"/>
              <w:bottom w:val="single" w:sz="4" w:space="0" w:color="auto"/>
              <w:right w:val="single" w:sz="8" w:space="0" w:color="auto"/>
            </w:tcBorders>
            <w:shd w:val="clear" w:color="auto" w:fill="auto"/>
            <w:vAlign w:val="center"/>
            <w:hideMark/>
          </w:tcPr>
          <w:p w14:paraId="3747DDA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Manejo eficiente y sustentable del agua</w:t>
            </w:r>
          </w:p>
        </w:tc>
      </w:tr>
      <w:tr w:rsidR="008A517F" w:rsidRPr="00F227D3" w14:paraId="15F42E29"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B266E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0C6032A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18389A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E43CD5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A295301"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7E62236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4880449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539BA05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463852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8F7BE3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3496C1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2C5ABD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02030401</w:t>
            </w:r>
          </w:p>
        </w:tc>
        <w:tc>
          <w:tcPr>
            <w:tcW w:w="1570" w:type="pct"/>
            <w:tcBorders>
              <w:top w:val="nil"/>
              <w:left w:val="nil"/>
              <w:bottom w:val="single" w:sz="4" w:space="0" w:color="auto"/>
              <w:right w:val="single" w:sz="8" w:space="0" w:color="auto"/>
            </w:tcBorders>
            <w:shd w:val="clear" w:color="auto" w:fill="auto"/>
            <w:vAlign w:val="center"/>
            <w:hideMark/>
          </w:tcPr>
          <w:p w14:paraId="445D4080"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y gestión de las políticas para la salud</w:t>
            </w:r>
          </w:p>
        </w:tc>
      </w:tr>
      <w:tr w:rsidR="008A517F" w:rsidRPr="00F227D3" w14:paraId="5ADA123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BD449B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A1DE5A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07FFF33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1232E2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DAE2A1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02040201</w:t>
            </w:r>
          </w:p>
        </w:tc>
        <w:tc>
          <w:tcPr>
            <w:tcW w:w="1570" w:type="pct"/>
            <w:tcBorders>
              <w:top w:val="nil"/>
              <w:left w:val="nil"/>
              <w:bottom w:val="single" w:sz="4" w:space="0" w:color="auto"/>
              <w:right w:val="single" w:sz="8" w:space="0" w:color="auto"/>
            </w:tcBorders>
            <w:shd w:val="clear" w:color="auto" w:fill="auto"/>
            <w:vAlign w:val="center"/>
            <w:hideMark/>
          </w:tcPr>
          <w:p w14:paraId="5D92913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Cultura y arte</w:t>
            </w:r>
          </w:p>
        </w:tc>
      </w:tr>
      <w:tr w:rsidR="008A517F" w:rsidRPr="00F227D3" w14:paraId="6ECAE632"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AF9D85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DEE68C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E37C52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C93885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2E15DC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3AD7404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0000FE95"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78EE01A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5DC2365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EAA826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E58FC4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6D4559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03010201</w:t>
            </w:r>
          </w:p>
        </w:tc>
        <w:tc>
          <w:tcPr>
            <w:tcW w:w="1570" w:type="pct"/>
            <w:tcBorders>
              <w:top w:val="nil"/>
              <w:left w:val="nil"/>
              <w:bottom w:val="single" w:sz="4" w:space="0" w:color="auto"/>
              <w:right w:val="single" w:sz="8" w:space="0" w:color="auto"/>
            </w:tcBorders>
            <w:shd w:val="clear" w:color="auto" w:fill="auto"/>
            <w:vAlign w:val="center"/>
            <w:hideMark/>
          </w:tcPr>
          <w:p w14:paraId="7AE360A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Empleo</w:t>
            </w:r>
          </w:p>
        </w:tc>
      </w:tr>
      <w:tr w:rsidR="008A517F" w:rsidRPr="00F227D3" w14:paraId="4E7D23E8"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13347E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675A8EC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82588B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2FBD04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1729CF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03020101</w:t>
            </w:r>
          </w:p>
        </w:tc>
        <w:tc>
          <w:tcPr>
            <w:tcW w:w="1570" w:type="pct"/>
            <w:tcBorders>
              <w:top w:val="nil"/>
              <w:left w:val="nil"/>
              <w:bottom w:val="single" w:sz="4" w:space="0" w:color="auto"/>
              <w:right w:val="single" w:sz="8" w:space="0" w:color="auto"/>
            </w:tcBorders>
            <w:shd w:val="clear" w:color="auto" w:fill="auto"/>
            <w:vAlign w:val="center"/>
            <w:hideMark/>
          </w:tcPr>
          <w:p w14:paraId="64FCBA1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Desarrollo agrícola</w:t>
            </w:r>
          </w:p>
        </w:tc>
      </w:tr>
      <w:tr w:rsidR="008A517F" w:rsidRPr="00F227D3" w14:paraId="31D8263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1D763A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F16FED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03B840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643E48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5A37B9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03040201</w:t>
            </w:r>
          </w:p>
        </w:tc>
        <w:tc>
          <w:tcPr>
            <w:tcW w:w="1570" w:type="pct"/>
            <w:tcBorders>
              <w:top w:val="nil"/>
              <w:left w:val="nil"/>
              <w:bottom w:val="single" w:sz="4" w:space="0" w:color="auto"/>
              <w:right w:val="single" w:sz="8" w:space="0" w:color="auto"/>
            </w:tcBorders>
            <w:shd w:val="clear" w:color="auto" w:fill="auto"/>
            <w:vAlign w:val="center"/>
            <w:hideMark/>
          </w:tcPr>
          <w:p w14:paraId="3BC93A8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industrial</w:t>
            </w:r>
          </w:p>
        </w:tc>
      </w:tr>
      <w:tr w:rsidR="008A517F" w:rsidRPr="00F227D3" w14:paraId="278A8FC6"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4C3FC50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57699B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1F3410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C1314B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30F9D7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03050101</w:t>
            </w:r>
          </w:p>
        </w:tc>
        <w:tc>
          <w:tcPr>
            <w:tcW w:w="1570" w:type="pct"/>
            <w:tcBorders>
              <w:top w:val="nil"/>
              <w:left w:val="nil"/>
              <w:bottom w:val="single" w:sz="4" w:space="0" w:color="auto"/>
              <w:right w:val="single" w:sz="8" w:space="0" w:color="auto"/>
            </w:tcBorders>
            <w:shd w:val="clear" w:color="auto" w:fill="auto"/>
            <w:vAlign w:val="center"/>
            <w:hideMark/>
          </w:tcPr>
          <w:p w14:paraId="2918629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movilidad y el transporte terrestre</w:t>
            </w:r>
          </w:p>
        </w:tc>
      </w:tr>
      <w:tr w:rsidR="008A517F" w:rsidRPr="00F227D3" w14:paraId="381B806C"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09BA67C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4F2B6C9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FF1EB5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EDF616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AA931C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03050103</w:t>
            </w:r>
          </w:p>
        </w:tc>
        <w:tc>
          <w:tcPr>
            <w:tcW w:w="1570" w:type="pct"/>
            <w:tcBorders>
              <w:top w:val="nil"/>
              <w:left w:val="nil"/>
              <w:bottom w:val="single" w:sz="4" w:space="0" w:color="auto"/>
              <w:right w:val="single" w:sz="8" w:space="0" w:color="auto"/>
            </w:tcBorders>
            <w:shd w:val="clear" w:color="auto" w:fill="auto"/>
            <w:vAlign w:val="center"/>
            <w:hideMark/>
          </w:tcPr>
          <w:p w14:paraId="37E71B9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infraestructura para el transporte terrestre</w:t>
            </w:r>
          </w:p>
        </w:tc>
      </w:tr>
      <w:tr w:rsidR="008A517F" w:rsidRPr="00F227D3" w14:paraId="5AC45F1E"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121A8B0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1F542C3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B30F4F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2031E63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55ABBC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03070101</w:t>
            </w:r>
          </w:p>
        </w:tc>
        <w:tc>
          <w:tcPr>
            <w:tcW w:w="1570" w:type="pct"/>
            <w:tcBorders>
              <w:top w:val="nil"/>
              <w:left w:val="nil"/>
              <w:bottom w:val="single" w:sz="4" w:space="0" w:color="auto"/>
              <w:right w:val="single" w:sz="8" w:space="0" w:color="auto"/>
            </w:tcBorders>
            <w:shd w:val="clear" w:color="auto" w:fill="auto"/>
            <w:vAlign w:val="center"/>
            <w:hideMark/>
          </w:tcPr>
          <w:p w14:paraId="74E39B2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turístico</w:t>
            </w:r>
          </w:p>
        </w:tc>
      </w:tr>
      <w:tr w:rsidR="008A517F" w:rsidRPr="00F227D3" w14:paraId="5B53E803"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A81D90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27037F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4620B93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5.8.7</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06DE6F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el Sistema Estatal de Información Geográfica, Estadística y Catastral del Estado de México.</w:t>
            </w:r>
          </w:p>
        </w:tc>
        <w:tc>
          <w:tcPr>
            <w:tcW w:w="606" w:type="pct"/>
            <w:tcBorders>
              <w:top w:val="nil"/>
              <w:left w:val="nil"/>
              <w:bottom w:val="single" w:sz="4" w:space="0" w:color="auto"/>
              <w:right w:val="single" w:sz="4" w:space="0" w:color="auto"/>
            </w:tcBorders>
            <w:shd w:val="clear" w:color="auto" w:fill="auto"/>
            <w:vAlign w:val="center"/>
            <w:hideMark/>
          </w:tcPr>
          <w:p w14:paraId="434375B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01080102</w:t>
            </w:r>
          </w:p>
        </w:tc>
        <w:tc>
          <w:tcPr>
            <w:tcW w:w="1570" w:type="pct"/>
            <w:tcBorders>
              <w:top w:val="nil"/>
              <w:left w:val="nil"/>
              <w:bottom w:val="single" w:sz="4" w:space="0" w:color="auto"/>
              <w:right w:val="single" w:sz="8" w:space="0" w:color="auto"/>
            </w:tcBorders>
            <w:shd w:val="clear" w:color="auto" w:fill="auto"/>
            <w:vAlign w:val="center"/>
            <w:hideMark/>
          </w:tcPr>
          <w:p w14:paraId="0E07C66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del catastro mexiquense</w:t>
            </w:r>
          </w:p>
        </w:tc>
      </w:tr>
      <w:tr w:rsidR="008A517F" w:rsidRPr="00F227D3" w14:paraId="6646695D" w14:textId="77777777" w:rsidTr="0020036A">
        <w:trPr>
          <w:trHeight w:val="170"/>
        </w:trPr>
        <w:tc>
          <w:tcPr>
            <w:tcW w:w="256" w:type="pct"/>
            <w:vMerge/>
            <w:tcBorders>
              <w:top w:val="nil"/>
              <w:left w:val="single" w:sz="4" w:space="0" w:color="auto"/>
              <w:bottom w:val="single" w:sz="4" w:space="0" w:color="auto"/>
              <w:right w:val="single" w:sz="4" w:space="0" w:color="auto"/>
            </w:tcBorders>
            <w:vAlign w:val="center"/>
            <w:hideMark/>
          </w:tcPr>
          <w:p w14:paraId="3CF89F9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4" w:space="0" w:color="auto"/>
              <w:right w:val="single" w:sz="4" w:space="0" w:color="auto"/>
            </w:tcBorders>
            <w:vAlign w:val="center"/>
            <w:hideMark/>
          </w:tcPr>
          <w:p w14:paraId="290E6DC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995EE3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7E0910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D291D6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01080201</w:t>
            </w:r>
          </w:p>
        </w:tc>
        <w:tc>
          <w:tcPr>
            <w:tcW w:w="1570" w:type="pct"/>
            <w:tcBorders>
              <w:top w:val="nil"/>
              <w:left w:val="nil"/>
              <w:bottom w:val="single" w:sz="4" w:space="0" w:color="auto"/>
              <w:right w:val="single" w:sz="8" w:space="0" w:color="auto"/>
            </w:tcBorders>
            <w:shd w:val="clear" w:color="auto" w:fill="auto"/>
            <w:vAlign w:val="center"/>
            <w:hideMark/>
          </w:tcPr>
          <w:p w14:paraId="2D59BA22"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Administración del sistema estatal de información estadística y geográfica</w:t>
            </w:r>
          </w:p>
        </w:tc>
      </w:tr>
      <w:tr w:rsidR="008A517F" w:rsidRPr="00F227D3" w14:paraId="7A1851F3" w14:textId="77777777" w:rsidTr="0020036A">
        <w:trPr>
          <w:trHeight w:val="170"/>
        </w:trPr>
        <w:tc>
          <w:tcPr>
            <w:tcW w:w="256" w:type="pct"/>
            <w:vMerge w:val="restart"/>
            <w:tcBorders>
              <w:top w:val="nil"/>
              <w:left w:val="single" w:sz="4" w:space="0" w:color="auto"/>
              <w:bottom w:val="single" w:sz="8" w:space="0" w:color="000000"/>
              <w:right w:val="single" w:sz="4" w:space="0" w:color="auto"/>
            </w:tcBorders>
            <w:shd w:val="clear" w:color="auto" w:fill="auto"/>
            <w:vAlign w:val="center"/>
            <w:hideMark/>
          </w:tcPr>
          <w:p w14:paraId="36450BC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5.9</w:t>
            </w:r>
          </w:p>
        </w:tc>
        <w:tc>
          <w:tcPr>
            <w:tcW w:w="686" w:type="pct"/>
            <w:vMerge w:val="restart"/>
            <w:tcBorders>
              <w:top w:val="nil"/>
              <w:left w:val="single" w:sz="4" w:space="0" w:color="auto"/>
              <w:bottom w:val="single" w:sz="8" w:space="0" w:color="000000"/>
              <w:right w:val="single" w:sz="4" w:space="0" w:color="auto"/>
            </w:tcBorders>
            <w:shd w:val="clear" w:color="auto" w:fill="auto"/>
            <w:vAlign w:val="center"/>
            <w:hideMark/>
          </w:tcPr>
          <w:p w14:paraId="11E16F7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alianzas para lograr objetivos.</w:t>
            </w: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107EEFF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5.9.1</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70C8C39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Desarrollar mecanismos para lograr una coordinación y alineación estratégica en los distintos órdenes de gobierno.</w:t>
            </w:r>
          </w:p>
        </w:tc>
        <w:tc>
          <w:tcPr>
            <w:tcW w:w="606" w:type="pct"/>
            <w:tcBorders>
              <w:top w:val="nil"/>
              <w:left w:val="nil"/>
              <w:bottom w:val="single" w:sz="4" w:space="0" w:color="auto"/>
              <w:right w:val="single" w:sz="4" w:space="0" w:color="auto"/>
            </w:tcBorders>
            <w:shd w:val="clear" w:color="auto" w:fill="auto"/>
            <w:vAlign w:val="center"/>
            <w:hideMark/>
          </w:tcPr>
          <w:p w14:paraId="6104C1D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0E8E09B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6EDD4913"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120CE39F"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1385067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1566D9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BB7B3B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177512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01050201</w:t>
            </w:r>
          </w:p>
        </w:tc>
        <w:tc>
          <w:tcPr>
            <w:tcW w:w="1570" w:type="pct"/>
            <w:tcBorders>
              <w:top w:val="nil"/>
              <w:left w:val="nil"/>
              <w:bottom w:val="single" w:sz="4" w:space="0" w:color="auto"/>
              <w:right w:val="single" w:sz="8" w:space="0" w:color="auto"/>
            </w:tcBorders>
            <w:shd w:val="clear" w:color="auto" w:fill="auto"/>
            <w:vAlign w:val="center"/>
            <w:hideMark/>
          </w:tcPr>
          <w:p w14:paraId="0971D3F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Impulso al federalismo y desarrollo municipal</w:t>
            </w:r>
          </w:p>
        </w:tc>
      </w:tr>
      <w:tr w:rsidR="008A517F" w:rsidRPr="00F227D3" w14:paraId="18AD3055"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3A494D6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292B00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71B8217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FE84CE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4DDB648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01080301</w:t>
            </w:r>
          </w:p>
        </w:tc>
        <w:tc>
          <w:tcPr>
            <w:tcW w:w="1570" w:type="pct"/>
            <w:tcBorders>
              <w:top w:val="nil"/>
              <w:left w:val="nil"/>
              <w:bottom w:val="single" w:sz="4" w:space="0" w:color="auto"/>
              <w:right w:val="single" w:sz="8" w:space="0" w:color="auto"/>
            </w:tcBorders>
            <w:shd w:val="clear" w:color="auto" w:fill="auto"/>
            <w:vAlign w:val="center"/>
            <w:hideMark/>
          </w:tcPr>
          <w:p w14:paraId="74AC7FB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Comunicación pública y fortalecimiento informativo</w:t>
            </w:r>
          </w:p>
        </w:tc>
      </w:tr>
      <w:tr w:rsidR="008A517F" w:rsidRPr="00F227D3" w14:paraId="1D4ED2EC"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4723E9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47B045BA"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06FDEA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EBD0CE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5A4ACCB"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7985CE7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4A81756C"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73FE6ED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02EF166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93B67A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670348C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040C0178"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02050601</w:t>
            </w:r>
          </w:p>
        </w:tc>
        <w:tc>
          <w:tcPr>
            <w:tcW w:w="1570" w:type="pct"/>
            <w:tcBorders>
              <w:top w:val="nil"/>
              <w:left w:val="nil"/>
              <w:bottom w:val="single" w:sz="4" w:space="0" w:color="auto"/>
              <w:right w:val="single" w:sz="8" w:space="0" w:color="auto"/>
            </w:tcBorders>
            <w:shd w:val="clear" w:color="auto" w:fill="auto"/>
            <w:vAlign w:val="center"/>
            <w:hideMark/>
          </w:tcPr>
          <w:p w14:paraId="5BA0FFC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Gestión de las políticas educativas</w:t>
            </w:r>
          </w:p>
        </w:tc>
      </w:tr>
      <w:tr w:rsidR="008A517F" w:rsidRPr="00F227D3" w14:paraId="354154E7"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63827AF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1FB326B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6E06EE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5B0A7D0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C6ABCAC"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65D4F17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673E5CAC"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2662EB8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3BF14F3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378AFE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3801BA6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5585702"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03010203</w:t>
            </w:r>
          </w:p>
        </w:tc>
        <w:tc>
          <w:tcPr>
            <w:tcW w:w="1570" w:type="pct"/>
            <w:tcBorders>
              <w:top w:val="nil"/>
              <w:left w:val="nil"/>
              <w:bottom w:val="single" w:sz="4" w:space="0" w:color="auto"/>
              <w:right w:val="single" w:sz="8" w:space="0" w:color="auto"/>
            </w:tcBorders>
            <w:shd w:val="clear" w:color="auto" w:fill="auto"/>
            <w:vAlign w:val="center"/>
            <w:hideMark/>
          </w:tcPr>
          <w:p w14:paraId="190EC8E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Inclusión económica para la igualdad de género</w:t>
            </w:r>
          </w:p>
        </w:tc>
      </w:tr>
      <w:tr w:rsidR="008A517F" w:rsidRPr="00F227D3" w14:paraId="54EA2101"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5E761E0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7469FF4D"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21741F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7EDF412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5D32E6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04020101</w:t>
            </w:r>
          </w:p>
        </w:tc>
        <w:tc>
          <w:tcPr>
            <w:tcW w:w="1570" w:type="pct"/>
            <w:tcBorders>
              <w:top w:val="nil"/>
              <w:left w:val="nil"/>
              <w:bottom w:val="single" w:sz="4" w:space="0" w:color="auto"/>
              <w:right w:val="single" w:sz="8" w:space="0" w:color="auto"/>
            </w:tcBorders>
            <w:shd w:val="clear" w:color="auto" w:fill="auto"/>
            <w:vAlign w:val="center"/>
            <w:hideMark/>
          </w:tcPr>
          <w:p w14:paraId="21A869A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Transferencias</w:t>
            </w:r>
          </w:p>
        </w:tc>
      </w:tr>
      <w:tr w:rsidR="008A517F" w:rsidRPr="00F227D3" w14:paraId="374EA5DA"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35010E7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0493A7D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tcBorders>
              <w:top w:val="nil"/>
              <w:left w:val="nil"/>
              <w:bottom w:val="single" w:sz="4" w:space="0" w:color="auto"/>
              <w:right w:val="single" w:sz="4" w:space="0" w:color="auto"/>
            </w:tcBorders>
            <w:shd w:val="clear" w:color="auto" w:fill="auto"/>
            <w:vAlign w:val="center"/>
            <w:hideMark/>
          </w:tcPr>
          <w:p w14:paraId="2F99E18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5.9.2</w:t>
            </w:r>
          </w:p>
        </w:tc>
        <w:tc>
          <w:tcPr>
            <w:tcW w:w="1457" w:type="pct"/>
            <w:tcBorders>
              <w:top w:val="nil"/>
              <w:left w:val="nil"/>
              <w:bottom w:val="single" w:sz="4" w:space="0" w:color="auto"/>
              <w:right w:val="single" w:sz="4" w:space="0" w:color="auto"/>
            </w:tcBorders>
            <w:shd w:val="clear" w:color="000000" w:fill="FFFFFF"/>
            <w:vAlign w:val="center"/>
            <w:hideMark/>
          </w:tcPr>
          <w:p w14:paraId="3D6EDC4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Incrementar la coordinación y apoyo para el desarrollo de las capacidades institucionales de los municipios.</w:t>
            </w:r>
          </w:p>
        </w:tc>
        <w:tc>
          <w:tcPr>
            <w:tcW w:w="606" w:type="pct"/>
            <w:tcBorders>
              <w:top w:val="nil"/>
              <w:left w:val="nil"/>
              <w:bottom w:val="single" w:sz="4" w:space="0" w:color="auto"/>
              <w:right w:val="single" w:sz="4" w:space="0" w:color="auto"/>
            </w:tcBorders>
            <w:shd w:val="clear" w:color="auto" w:fill="auto"/>
            <w:vAlign w:val="center"/>
            <w:hideMark/>
          </w:tcPr>
          <w:p w14:paraId="6104710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01050201</w:t>
            </w:r>
          </w:p>
        </w:tc>
        <w:tc>
          <w:tcPr>
            <w:tcW w:w="1570" w:type="pct"/>
            <w:tcBorders>
              <w:top w:val="nil"/>
              <w:left w:val="nil"/>
              <w:bottom w:val="single" w:sz="4" w:space="0" w:color="auto"/>
              <w:right w:val="single" w:sz="8" w:space="0" w:color="auto"/>
            </w:tcBorders>
            <w:shd w:val="clear" w:color="auto" w:fill="auto"/>
            <w:vAlign w:val="center"/>
            <w:hideMark/>
          </w:tcPr>
          <w:p w14:paraId="0270AAA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Impulso al federalismo y desarrollo municipal</w:t>
            </w:r>
          </w:p>
        </w:tc>
      </w:tr>
      <w:tr w:rsidR="008A517F" w:rsidRPr="00F227D3" w14:paraId="29C723A5"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5F3D5AF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4FD86EA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3D1904B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5.9.3</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03D6750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Fortalecer las finanzas públicas municipales.</w:t>
            </w:r>
          </w:p>
        </w:tc>
        <w:tc>
          <w:tcPr>
            <w:tcW w:w="606" w:type="pct"/>
            <w:tcBorders>
              <w:top w:val="nil"/>
              <w:left w:val="nil"/>
              <w:bottom w:val="single" w:sz="4" w:space="0" w:color="auto"/>
              <w:right w:val="single" w:sz="4" w:space="0" w:color="auto"/>
            </w:tcBorders>
            <w:shd w:val="clear" w:color="auto" w:fill="auto"/>
            <w:vAlign w:val="center"/>
            <w:hideMark/>
          </w:tcPr>
          <w:p w14:paraId="5553C516"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01050201</w:t>
            </w:r>
          </w:p>
        </w:tc>
        <w:tc>
          <w:tcPr>
            <w:tcW w:w="1570" w:type="pct"/>
            <w:tcBorders>
              <w:top w:val="nil"/>
              <w:left w:val="nil"/>
              <w:bottom w:val="single" w:sz="4" w:space="0" w:color="auto"/>
              <w:right w:val="single" w:sz="8" w:space="0" w:color="auto"/>
            </w:tcBorders>
            <w:shd w:val="clear" w:color="auto" w:fill="auto"/>
            <w:vAlign w:val="center"/>
            <w:hideMark/>
          </w:tcPr>
          <w:p w14:paraId="09BCC466"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Impulso al federalismo y desarrollo municipal</w:t>
            </w:r>
          </w:p>
        </w:tc>
      </w:tr>
      <w:tr w:rsidR="008A517F" w:rsidRPr="00F227D3" w14:paraId="4AFF672E"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57AF395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7836EA7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6DCD8B6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0168F24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222CF1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01050202</w:t>
            </w:r>
          </w:p>
        </w:tc>
        <w:tc>
          <w:tcPr>
            <w:tcW w:w="1570" w:type="pct"/>
            <w:tcBorders>
              <w:top w:val="nil"/>
              <w:left w:val="nil"/>
              <w:bottom w:val="single" w:sz="4" w:space="0" w:color="auto"/>
              <w:right w:val="single" w:sz="8" w:space="0" w:color="auto"/>
            </w:tcBorders>
            <w:shd w:val="clear" w:color="auto" w:fill="auto"/>
            <w:vAlign w:val="center"/>
            <w:hideMark/>
          </w:tcPr>
          <w:p w14:paraId="7C6F0AD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Fortalecimiento de los ingresos</w:t>
            </w:r>
          </w:p>
        </w:tc>
      </w:tr>
      <w:tr w:rsidR="008A517F" w:rsidRPr="00F227D3" w14:paraId="42ABB676"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4326310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2B344AF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102CA2A7"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B6887A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142816B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01080102</w:t>
            </w:r>
          </w:p>
        </w:tc>
        <w:tc>
          <w:tcPr>
            <w:tcW w:w="1570" w:type="pct"/>
            <w:tcBorders>
              <w:top w:val="nil"/>
              <w:left w:val="nil"/>
              <w:bottom w:val="single" w:sz="4" w:space="0" w:color="auto"/>
              <w:right w:val="single" w:sz="8" w:space="0" w:color="auto"/>
            </w:tcBorders>
            <w:shd w:val="clear" w:color="auto" w:fill="auto"/>
            <w:vAlign w:val="center"/>
            <w:hideMark/>
          </w:tcPr>
          <w:p w14:paraId="60FC1B2F"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del catastro mexiquense</w:t>
            </w:r>
          </w:p>
        </w:tc>
      </w:tr>
      <w:tr w:rsidR="008A517F" w:rsidRPr="00F227D3" w14:paraId="23E686E1"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5083A54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6568A1E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A17361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5.9.4</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781F148"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Impulsar la profesionalización de los servidores públicos.</w:t>
            </w:r>
          </w:p>
        </w:tc>
        <w:tc>
          <w:tcPr>
            <w:tcW w:w="606" w:type="pct"/>
            <w:tcBorders>
              <w:top w:val="nil"/>
              <w:left w:val="nil"/>
              <w:bottom w:val="single" w:sz="4" w:space="0" w:color="auto"/>
              <w:right w:val="single" w:sz="4" w:space="0" w:color="auto"/>
            </w:tcBorders>
            <w:shd w:val="clear" w:color="auto" w:fill="auto"/>
            <w:vAlign w:val="center"/>
            <w:hideMark/>
          </w:tcPr>
          <w:p w14:paraId="7F123F8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01050201</w:t>
            </w:r>
          </w:p>
        </w:tc>
        <w:tc>
          <w:tcPr>
            <w:tcW w:w="1570" w:type="pct"/>
            <w:tcBorders>
              <w:top w:val="nil"/>
              <w:left w:val="nil"/>
              <w:bottom w:val="single" w:sz="4" w:space="0" w:color="auto"/>
              <w:right w:val="single" w:sz="8" w:space="0" w:color="auto"/>
            </w:tcBorders>
            <w:shd w:val="clear" w:color="auto" w:fill="auto"/>
            <w:vAlign w:val="center"/>
            <w:hideMark/>
          </w:tcPr>
          <w:p w14:paraId="7A1C1F3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Impulso al federalismo y desarrollo municipal</w:t>
            </w:r>
          </w:p>
        </w:tc>
      </w:tr>
      <w:tr w:rsidR="008A517F" w:rsidRPr="00F227D3" w14:paraId="4FF25D92"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5DD12FF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3D2AFD5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3545B2D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DE9EF5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28EC5C7"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02060805</w:t>
            </w:r>
          </w:p>
        </w:tc>
        <w:tc>
          <w:tcPr>
            <w:tcW w:w="1570" w:type="pct"/>
            <w:tcBorders>
              <w:top w:val="nil"/>
              <w:left w:val="nil"/>
              <w:bottom w:val="single" w:sz="4" w:space="0" w:color="auto"/>
              <w:right w:val="single" w:sz="8" w:space="0" w:color="auto"/>
            </w:tcBorders>
            <w:shd w:val="clear" w:color="auto" w:fill="auto"/>
            <w:vAlign w:val="center"/>
            <w:hideMark/>
          </w:tcPr>
          <w:p w14:paraId="5A46247B"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Igualdad de trato y oportunidades para la mujer y el hombre</w:t>
            </w:r>
          </w:p>
        </w:tc>
      </w:tr>
      <w:tr w:rsidR="008A517F" w:rsidRPr="00F227D3" w14:paraId="7580FD36"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1FFC908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3741EA8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6D01D0E"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5.9.5</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28F78944"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mayores fuentes de financiamiento con participación privada.</w:t>
            </w:r>
          </w:p>
        </w:tc>
        <w:tc>
          <w:tcPr>
            <w:tcW w:w="606" w:type="pct"/>
            <w:tcBorders>
              <w:top w:val="nil"/>
              <w:left w:val="nil"/>
              <w:bottom w:val="single" w:sz="4" w:space="0" w:color="auto"/>
              <w:right w:val="single" w:sz="4" w:space="0" w:color="auto"/>
            </w:tcBorders>
            <w:shd w:val="clear" w:color="auto" w:fill="auto"/>
            <w:vAlign w:val="center"/>
            <w:hideMark/>
          </w:tcPr>
          <w:p w14:paraId="3B59ADD3"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03050103</w:t>
            </w:r>
          </w:p>
        </w:tc>
        <w:tc>
          <w:tcPr>
            <w:tcW w:w="1570" w:type="pct"/>
            <w:tcBorders>
              <w:top w:val="nil"/>
              <w:left w:val="nil"/>
              <w:bottom w:val="single" w:sz="4" w:space="0" w:color="auto"/>
              <w:right w:val="single" w:sz="8" w:space="0" w:color="auto"/>
            </w:tcBorders>
            <w:shd w:val="clear" w:color="auto" w:fill="auto"/>
            <w:vAlign w:val="center"/>
            <w:hideMark/>
          </w:tcPr>
          <w:p w14:paraId="7A6E535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Modernización de la infraestructura para el transporte terrestre</w:t>
            </w:r>
          </w:p>
        </w:tc>
      </w:tr>
      <w:tr w:rsidR="008A517F" w:rsidRPr="00F227D3" w14:paraId="442AA00B"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707EE62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4F4FF81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49ECDAA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1E8C114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7E7FB2D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03070101</w:t>
            </w:r>
          </w:p>
        </w:tc>
        <w:tc>
          <w:tcPr>
            <w:tcW w:w="1570" w:type="pct"/>
            <w:tcBorders>
              <w:top w:val="nil"/>
              <w:left w:val="nil"/>
              <w:bottom w:val="single" w:sz="4" w:space="0" w:color="auto"/>
              <w:right w:val="single" w:sz="8" w:space="0" w:color="auto"/>
            </w:tcBorders>
            <w:shd w:val="clear" w:color="auto" w:fill="auto"/>
            <w:vAlign w:val="center"/>
            <w:hideMark/>
          </w:tcPr>
          <w:p w14:paraId="03FE0C4D"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turístico</w:t>
            </w:r>
          </w:p>
        </w:tc>
      </w:tr>
      <w:tr w:rsidR="008A517F" w:rsidRPr="00F227D3" w14:paraId="76F31BF6"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324A971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7292558B"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4" w:space="0" w:color="auto"/>
              <w:right w:val="single" w:sz="4" w:space="0" w:color="auto"/>
            </w:tcBorders>
            <w:shd w:val="clear" w:color="auto" w:fill="auto"/>
            <w:vAlign w:val="center"/>
            <w:hideMark/>
          </w:tcPr>
          <w:p w14:paraId="72E8A4B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5.9.6</w:t>
            </w:r>
          </w:p>
        </w:tc>
        <w:tc>
          <w:tcPr>
            <w:tcW w:w="1457" w:type="pct"/>
            <w:vMerge w:val="restart"/>
            <w:tcBorders>
              <w:top w:val="nil"/>
              <w:left w:val="single" w:sz="4" w:space="0" w:color="auto"/>
              <w:bottom w:val="single" w:sz="4" w:space="0" w:color="auto"/>
              <w:right w:val="single" w:sz="4" w:space="0" w:color="auto"/>
            </w:tcBorders>
            <w:shd w:val="clear" w:color="000000" w:fill="FFFFFF"/>
            <w:vAlign w:val="center"/>
            <w:hideMark/>
          </w:tcPr>
          <w:p w14:paraId="6202E30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Fomentar alianzas eficaces con el sector privado y el exterior.</w:t>
            </w:r>
          </w:p>
        </w:tc>
        <w:tc>
          <w:tcPr>
            <w:tcW w:w="606" w:type="pct"/>
            <w:tcBorders>
              <w:top w:val="nil"/>
              <w:left w:val="nil"/>
              <w:bottom w:val="single" w:sz="4" w:space="0" w:color="auto"/>
              <w:right w:val="single" w:sz="4" w:space="0" w:color="auto"/>
            </w:tcBorders>
            <w:shd w:val="clear" w:color="auto" w:fill="auto"/>
            <w:vAlign w:val="center"/>
            <w:hideMark/>
          </w:tcPr>
          <w:p w14:paraId="23CD7850"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03010101</w:t>
            </w:r>
          </w:p>
        </w:tc>
        <w:tc>
          <w:tcPr>
            <w:tcW w:w="1570" w:type="pct"/>
            <w:tcBorders>
              <w:top w:val="nil"/>
              <w:left w:val="nil"/>
              <w:bottom w:val="single" w:sz="4" w:space="0" w:color="auto"/>
              <w:right w:val="single" w:sz="8" w:space="0" w:color="auto"/>
            </w:tcBorders>
            <w:shd w:val="clear" w:color="auto" w:fill="auto"/>
            <w:vAlign w:val="center"/>
            <w:hideMark/>
          </w:tcPr>
          <w:p w14:paraId="1C8D61F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Promoción internacional</w:t>
            </w:r>
          </w:p>
        </w:tc>
      </w:tr>
      <w:tr w:rsidR="008A517F" w:rsidRPr="00F227D3" w14:paraId="491820AD"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67849C2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6567AB08"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4" w:space="0" w:color="auto"/>
              <w:right w:val="single" w:sz="4" w:space="0" w:color="auto"/>
            </w:tcBorders>
            <w:vAlign w:val="center"/>
            <w:hideMark/>
          </w:tcPr>
          <w:p w14:paraId="55193F73"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4" w:space="0" w:color="auto"/>
              <w:right w:val="single" w:sz="4" w:space="0" w:color="auto"/>
            </w:tcBorders>
            <w:vAlign w:val="center"/>
            <w:hideMark/>
          </w:tcPr>
          <w:p w14:paraId="44A40E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64BBB215"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03070101</w:t>
            </w:r>
          </w:p>
        </w:tc>
        <w:tc>
          <w:tcPr>
            <w:tcW w:w="1570" w:type="pct"/>
            <w:tcBorders>
              <w:top w:val="nil"/>
              <w:left w:val="nil"/>
              <w:bottom w:val="single" w:sz="4" w:space="0" w:color="auto"/>
              <w:right w:val="single" w:sz="8" w:space="0" w:color="auto"/>
            </w:tcBorders>
            <w:shd w:val="clear" w:color="auto" w:fill="auto"/>
            <w:vAlign w:val="center"/>
            <w:hideMark/>
          </w:tcPr>
          <w:p w14:paraId="0FABB3A9"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Fomento turístico</w:t>
            </w:r>
          </w:p>
        </w:tc>
      </w:tr>
      <w:tr w:rsidR="008A517F" w:rsidRPr="00F227D3" w14:paraId="040FAD67"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3DAA753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4F5FE68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val="restart"/>
            <w:tcBorders>
              <w:top w:val="nil"/>
              <w:left w:val="single" w:sz="4" w:space="0" w:color="auto"/>
              <w:bottom w:val="single" w:sz="8" w:space="0" w:color="000000"/>
              <w:right w:val="single" w:sz="4" w:space="0" w:color="auto"/>
            </w:tcBorders>
            <w:shd w:val="clear" w:color="auto" w:fill="auto"/>
            <w:vAlign w:val="center"/>
            <w:hideMark/>
          </w:tcPr>
          <w:p w14:paraId="2D1B5BDA"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5.9.7</w:t>
            </w:r>
          </w:p>
        </w:tc>
        <w:tc>
          <w:tcPr>
            <w:tcW w:w="1457" w:type="pct"/>
            <w:vMerge w:val="restart"/>
            <w:tcBorders>
              <w:top w:val="nil"/>
              <w:left w:val="single" w:sz="4" w:space="0" w:color="auto"/>
              <w:bottom w:val="single" w:sz="8" w:space="0" w:color="000000"/>
              <w:right w:val="single" w:sz="4" w:space="0" w:color="auto"/>
            </w:tcBorders>
            <w:shd w:val="clear" w:color="000000" w:fill="FFFFFF"/>
            <w:vAlign w:val="center"/>
            <w:hideMark/>
          </w:tcPr>
          <w:p w14:paraId="0D9F846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Promover la contribución de la Sociedad Civil Organizada en la definición de proyectos estratégicos que contribuyan a los objetivos del Plan Estatal de Desarrollo del Estado de México.</w:t>
            </w:r>
          </w:p>
        </w:tc>
        <w:tc>
          <w:tcPr>
            <w:tcW w:w="606" w:type="pct"/>
            <w:tcBorders>
              <w:top w:val="nil"/>
              <w:left w:val="nil"/>
              <w:bottom w:val="single" w:sz="4" w:space="0" w:color="auto"/>
              <w:right w:val="single" w:sz="4" w:space="0" w:color="auto"/>
            </w:tcBorders>
            <w:shd w:val="clear" w:color="auto" w:fill="auto"/>
            <w:vAlign w:val="center"/>
            <w:hideMark/>
          </w:tcPr>
          <w:p w14:paraId="3BA629F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01030101</w:t>
            </w:r>
          </w:p>
        </w:tc>
        <w:tc>
          <w:tcPr>
            <w:tcW w:w="1570" w:type="pct"/>
            <w:tcBorders>
              <w:top w:val="nil"/>
              <w:left w:val="nil"/>
              <w:bottom w:val="single" w:sz="4" w:space="0" w:color="auto"/>
              <w:right w:val="single" w:sz="8" w:space="0" w:color="auto"/>
            </w:tcBorders>
            <w:shd w:val="clear" w:color="auto" w:fill="auto"/>
            <w:vAlign w:val="center"/>
            <w:hideMark/>
          </w:tcPr>
          <w:p w14:paraId="70A4F9CA"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Conducción de las políticas generales de gobierno</w:t>
            </w:r>
          </w:p>
        </w:tc>
      </w:tr>
      <w:tr w:rsidR="008A517F" w:rsidRPr="00F227D3" w14:paraId="3E68F39A"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687BF500"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7672DDC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8" w:space="0" w:color="000000"/>
              <w:right w:val="single" w:sz="4" w:space="0" w:color="auto"/>
            </w:tcBorders>
            <w:vAlign w:val="center"/>
            <w:hideMark/>
          </w:tcPr>
          <w:p w14:paraId="2FB256B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8" w:space="0" w:color="000000"/>
              <w:right w:val="single" w:sz="4" w:space="0" w:color="auto"/>
            </w:tcBorders>
            <w:vAlign w:val="center"/>
            <w:hideMark/>
          </w:tcPr>
          <w:p w14:paraId="67B63C7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553B9194"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01030201</w:t>
            </w:r>
          </w:p>
        </w:tc>
        <w:tc>
          <w:tcPr>
            <w:tcW w:w="1570" w:type="pct"/>
            <w:tcBorders>
              <w:top w:val="nil"/>
              <w:left w:val="nil"/>
              <w:bottom w:val="single" w:sz="4" w:space="0" w:color="auto"/>
              <w:right w:val="single" w:sz="8" w:space="0" w:color="auto"/>
            </w:tcBorders>
            <w:shd w:val="clear" w:color="auto" w:fill="auto"/>
            <w:vAlign w:val="center"/>
            <w:hideMark/>
          </w:tcPr>
          <w:p w14:paraId="694CB281"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Democracia y pluralidad política</w:t>
            </w:r>
          </w:p>
        </w:tc>
      </w:tr>
      <w:tr w:rsidR="008A517F" w:rsidRPr="00F227D3" w14:paraId="4464FF91"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5B5634A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152E14F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8" w:space="0" w:color="000000"/>
              <w:right w:val="single" w:sz="4" w:space="0" w:color="auto"/>
            </w:tcBorders>
            <w:vAlign w:val="center"/>
            <w:hideMark/>
          </w:tcPr>
          <w:p w14:paraId="23E68FE9"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8" w:space="0" w:color="000000"/>
              <w:right w:val="single" w:sz="4" w:space="0" w:color="auto"/>
            </w:tcBorders>
            <w:vAlign w:val="center"/>
            <w:hideMark/>
          </w:tcPr>
          <w:p w14:paraId="5F2BAB1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2950970F"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02020701</w:t>
            </w:r>
          </w:p>
        </w:tc>
        <w:tc>
          <w:tcPr>
            <w:tcW w:w="1570" w:type="pct"/>
            <w:tcBorders>
              <w:top w:val="nil"/>
              <w:left w:val="nil"/>
              <w:bottom w:val="single" w:sz="4" w:space="0" w:color="auto"/>
              <w:right w:val="single" w:sz="8" w:space="0" w:color="auto"/>
            </w:tcBorders>
            <w:shd w:val="clear" w:color="auto" w:fill="auto"/>
            <w:vAlign w:val="center"/>
            <w:hideMark/>
          </w:tcPr>
          <w:p w14:paraId="13BFE947"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Coordinación para el desarrollo regional</w:t>
            </w:r>
          </w:p>
        </w:tc>
      </w:tr>
      <w:tr w:rsidR="008A517F" w:rsidRPr="00F227D3" w14:paraId="3CE4BA0D"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71AD2F0C"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1BF2C33E"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8" w:space="0" w:color="000000"/>
              <w:right w:val="single" w:sz="4" w:space="0" w:color="auto"/>
            </w:tcBorders>
            <w:vAlign w:val="center"/>
            <w:hideMark/>
          </w:tcPr>
          <w:p w14:paraId="4B38D9F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8" w:space="0" w:color="000000"/>
              <w:right w:val="single" w:sz="4" w:space="0" w:color="auto"/>
            </w:tcBorders>
            <w:vAlign w:val="center"/>
            <w:hideMark/>
          </w:tcPr>
          <w:p w14:paraId="5F0DEA22"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4" w:space="0" w:color="auto"/>
              <w:right w:val="single" w:sz="4" w:space="0" w:color="auto"/>
            </w:tcBorders>
            <w:shd w:val="clear" w:color="auto" w:fill="auto"/>
            <w:vAlign w:val="center"/>
            <w:hideMark/>
          </w:tcPr>
          <w:p w14:paraId="33DC16A9"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02040401</w:t>
            </w:r>
          </w:p>
        </w:tc>
        <w:tc>
          <w:tcPr>
            <w:tcW w:w="1570" w:type="pct"/>
            <w:tcBorders>
              <w:top w:val="nil"/>
              <w:left w:val="nil"/>
              <w:bottom w:val="single" w:sz="4" w:space="0" w:color="auto"/>
              <w:right w:val="single" w:sz="8" w:space="0" w:color="auto"/>
            </w:tcBorders>
            <w:shd w:val="clear" w:color="auto" w:fill="auto"/>
            <w:vAlign w:val="center"/>
            <w:hideMark/>
          </w:tcPr>
          <w:p w14:paraId="1D5E11FC"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Nuevas organizaciones de la sociedad</w:t>
            </w:r>
          </w:p>
        </w:tc>
      </w:tr>
      <w:tr w:rsidR="008A517F" w:rsidRPr="00F227D3" w14:paraId="1450134B" w14:textId="77777777" w:rsidTr="0020036A">
        <w:trPr>
          <w:trHeight w:val="170"/>
        </w:trPr>
        <w:tc>
          <w:tcPr>
            <w:tcW w:w="256" w:type="pct"/>
            <w:vMerge/>
            <w:tcBorders>
              <w:top w:val="nil"/>
              <w:left w:val="single" w:sz="4" w:space="0" w:color="auto"/>
              <w:bottom w:val="single" w:sz="8" w:space="0" w:color="000000"/>
              <w:right w:val="single" w:sz="4" w:space="0" w:color="auto"/>
            </w:tcBorders>
            <w:vAlign w:val="center"/>
            <w:hideMark/>
          </w:tcPr>
          <w:p w14:paraId="2DC265D5"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86" w:type="pct"/>
            <w:vMerge/>
            <w:tcBorders>
              <w:top w:val="nil"/>
              <w:left w:val="single" w:sz="4" w:space="0" w:color="auto"/>
              <w:bottom w:val="single" w:sz="8" w:space="0" w:color="000000"/>
              <w:right w:val="single" w:sz="4" w:space="0" w:color="auto"/>
            </w:tcBorders>
            <w:vAlign w:val="center"/>
            <w:hideMark/>
          </w:tcPr>
          <w:p w14:paraId="15C95F71"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425" w:type="pct"/>
            <w:vMerge/>
            <w:tcBorders>
              <w:top w:val="nil"/>
              <w:left w:val="single" w:sz="4" w:space="0" w:color="auto"/>
              <w:bottom w:val="single" w:sz="8" w:space="0" w:color="000000"/>
              <w:right w:val="single" w:sz="4" w:space="0" w:color="auto"/>
            </w:tcBorders>
            <w:vAlign w:val="center"/>
            <w:hideMark/>
          </w:tcPr>
          <w:p w14:paraId="695F3B54"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1457" w:type="pct"/>
            <w:vMerge/>
            <w:tcBorders>
              <w:top w:val="nil"/>
              <w:left w:val="single" w:sz="4" w:space="0" w:color="auto"/>
              <w:bottom w:val="single" w:sz="8" w:space="0" w:color="000000"/>
              <w:right w:val="single" w:sz="4" w:space="0" w:color="auto"/>
            </w:tcBorders>
            <w:vAlign w:val="center"/>
            <w:hideMark/>
          </w:tcPr>
          <w:p w14:paraId="0573F816" w14:textId="77777777" w:rsidR="008A517F" w:rsidRPr="00F227D3" w:rsidRDefault="008A517F" w:rsidP="0020036A">
            <w:pPr>
              <w:spacing w:after="0" w:line="240" w:lineRule="auto"/>
              <w:rPr>
                <w:rFonts w:ascii="HelveticaNeueLT Std" w:eastAsia="Times New Roman" w:hAnsi="HelveticaNeueLT Std"/>
                <w:sz w:val="16"/>
                <w:szCs w:val="16"/>
                <w:lang w:eastAsia="es-MX"/>
              </w:rPr>
            </w:pPr>
          </w:p>
        </w:tc>
        <w:tc>
          <w:tcPr>
            <w:tcW w:w="606" w:type="pct"/>
            <w:tcBorders>
              <w:top w:val="nil"/>
              <w:left w:val="nil"/>
              <w:bottom w:val="single" w:sz="8" w:space="0" w:color="auto"/>
              <w:right w:val="single" w:sz="4" w:space="0" w:color="auto"/>
            </w:tcBorders>
            <w:shd w:val="clear" w:color="auto" w:fill="auto"/>
            <w:vAlign w:val="center"/>
            <w:hideMark/>
          </w:tcPr>
          <w:p w14:paraId="4D010D0D" w14:textId="77777777" w:rsidR="008A517F" w:rsidRPr="00F227D3" w:rsidRDefault="008A517F" w:rsidP="0020036A">
            <w:pPr>
              <w:spacing w:after="0" w:line="240" w:lineRule="auto"/>
              <w:jc w:val="center"/>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02060801</w:t>
            </w:r>
          </w:p>
        </w:tc>
        <w:tc>
          <w:tcPr>
            <w:tcW w:w="1570" w:type="pct"/>
            <w:tcBorders>
              <w:top w:val="nil"/>
              <w:left w:val="nil"/>
              <w:bottom w:val="single" w:sz="8" w:space="0" w:color="auto"/>
              <w:right w:val="single" w:sz="8" w:space="0" w:color="auto"/>
            </w:tcBorders>
            <w:shd w:val="clear" w:color="auto" w:fill="auto"/>
            <w:vAlign w:val="center"/>
            <w:hideMark/>
          </w:tcPr>
          <w:p w14:paraId="3C5E9A3E" w14:textId="77777777" w:rsidR="008A517F" w:rsidRPr="00F227D3" w:rsidRDefault="008A517F" w:rsidP="0020036A">
            <w:pPr>
              <w:spacing w:after="0" w:line="240" w:lineRule="auto"/>
              <w:jc w:val="both"/>
              <w:rPr>
                <w:rFonts w:ascii="HelveticaNeueLT Std" w:eastAsia="Times New Roman" w:hAnsi="HelveticaNeueLT Std"/>
                <w:sz w:val="16"/>
                <w:szCs w:val="16"/>
                <w:lang w:eastAsia="es-MX"/>
              </w:rPr>
            </w:pPr>
            <w:r w:rsidRPr="00F227D3">
              <w:rPr>
                <w:rFonts w:ascii="HelveticaNeueLT Std" w:eastAsia="Times New Roman" w:hAnsi="HelveticaNeueLT Std"/>
                <w:sz w:val="16"/>
                <w:szCs w:val="16"/>
                <w:lang w:eastAsia="es-MX"/>
              </w:rPr>
              <w:t>Protección a la población infantil y adolescente</w:t>
            </w:r>
          </w:p>
        </w:tc>
      </w:tr>
    </w:tbl>
    <w:p w14:paraId="5F00E4C2" w14:textId="77777777" w:rsidR="008A517F" w:rsidRPr="00F227D3" w:rsidRDefault="008A517F" w:rsidP="008A517F">
      <w:pPr>
        <w:spacing w:after="0" w:line="240" w:lineRule="auto"/>
        <w:rPr>
          <w:rFonts w:ascii="Bookman Old Style" w:hAnsi="Bookman Old Style" w:cs="Arial"/>
          <w:b/>
          <w:sz w:val="20"/>
          <w:szCs w:val="20"/>
          <w:lang w:val="es-ES_tradnl"/>
        </w:rPr>
      </w:pPr>
    </w:p>
    <w:p w14:paraId="6F91CD83" w14:textId="77777777" w:rsidR="00672ED9" w:rsidRDefault="00672ED9">
      <w:pPr>
        <w:spacing w:after="0" w:line="240" w:lineRule="auto"/>
        <w:rPr>
          <w:rFonts w:ascii="Bookman Old Style" w:hAnsi="Bookman Old Style" w:cs="Arial"/>
          <w:b/>
          <w:sz w:val="20"/>
          <w:szCs w:val="20"/>
          <w:lang w:val="es-ES_tradnl"/>
        </w:rPr>
      </w:pPr>
      <w:r>
        <w:rPr>
          <w:rFonts w:ascii="Bookman Old Style" w:hAnsi="Bookman Old Style" w:cs="Arial"/>
          <w:b/>
          <w:sz w:val="20"/>
          <w:szCs w:val="20"/>
          <w:lang w:val="es-ES_tradnl"/>
        </w:rPr>
        <w:br w:type="page"/>
      </w:r>
    </w:p>
    <w:p w14:paraId="11137D7F" w14:textId="6D479E53" w:rsidR="008A517F" w:rsidRPr="00F227D3" w:rsidRDefault="008A517F" w:rsidP="008A517F">
      <w:pPr>
        <w:spacing w:after="0" w:line="240" w:lineRule="auto"/>
        <w:jc w:val="center"/>
        <w:rPr>
          <w:rFonts w:ascii="Bookman Old Style" w:hAnsi="Bookman Old Style" w:cs="Arial"/>
          <w:sz w:val="20"/>
          <w:szCs w:val="20"/>
          <w:lang w:val="es-ES_tradnl"/>
        </w:rPr>
      </w:pPr>
      <w:r w:rsidRPr="00F227D3">
        <w:rPr>
          <w:rFonts w:ascii="Bookman Old Style" w:hAnsi="Bookman Old Style" w:cs="Arial"/>
          <w:b/>
          <w:sz w:val="20"/>
          <w:szCs w:val="20"/>
          <w:lang w:val="es-ES_tradnl"/>
        </w:rPr>
        <w:lastRenderedPageBreak/>
        <w:t>ANEXO IV.</w:t>
      </w:r>
      <w:r w:rsidRPr="00F227D3">
        <w:rPr>
          <w:rFonts w:ascii="Bookman Old Style" w:hAnsi="Bookman Old Style" w:cs="Arial"/>
          <w:sz w:val="20"/>
          <w:szCs w:val="20"/>
          <w:lang w:val="es-ES_tradnl"/>
        </w:rPr>
        <w:t xml:space="preserve"> Presupuesto de Entes Autónomos </w:t>
      </w:r>
    </w:p>
    <w:p w14:paraId="3DCF00FF" w14:textId="77777777" w:rsidR="008A517F" w:rsidRPr="00F227D3" w:rsidRDefault="008A517F" w:rsidP="00126AED">
      <w:pPr>
        <w:spacing w:after="0" w:line="240" w:lineRule="auto"/>
        <w:rPr>
          <w:rFonts w:ascii="Bookman Old Style" w:hAnsi="Bookman Old Style" w:cs="Arial"/>
          <w:sz w:val="20"/>
          <w:szCs w:val="20"/>
          <w:lang w:val="es-ES_tradnl"/>
        </w:rPr>
      </w:pPr>
    </w:p>
    <w:tbl>
      <w:tblPr>
        <w:tblW w:w="4622" w:type="pct"/>
        <w:jc w:val="center"/>
        <w:tblLayout w:type="fixed"/>
        <w:tblCellMar>
          <w:left w:w="70" w:type="dxa"/>
          <w:right w:w="70" w:type="dxa"/>
        </w:tblCellMar>
        <w:tblLook w:val="04A0" w:firstRow="1" w:lastRow="0" w:firstColumn="1" w:lastColumn="0" w:noHBand="0" w:noVBand="1"/>
      </w:tblPr>
      <w:tblGrid>
        <w:gridCol w:w="1838"/>
        <w:gridCol w:w="5527"/>
        <w:gridCol w:w="1844"/>
      </w:tblGrid>
      <w:tr w:rsidR="004336B5" w:rsidRPr="00F227D3" w14:paraId="0BFF7D58" w14:textId="77777777" w:rsidTr="00672ED9">
        <w:trPr>
          <w:trHeight w:val="340"/>
          <w:jc w:val="center"/>
        </w:trPr>
        <w:tc>
          <w:tcPr>
            <w:tcW w:w="998" w:type="pct"/>
            <w:tcBorders>
              <w:top w:val="single" w:sz="4" w:space="0" w:color="auto"/>
              <w:left w:val="single" w:sz="4" w:space="0" w:color="auto"/>
              <w:bottom w:val="single" w:sz="4" w:space="0" w:color="auto"/>
              <w:right w:val="single" w:sz="4" w:space="0" w:color="auto"/>
            </w:tcBorders>
            <w:shd w:val="clear" w:color="000000" w:fill="C2C2C2"/>
            <w:noWrap/>
            <w:vAlign w:val="center"/>
            <w:hideMark/>
          </w:tcPr>
          <w:p w14:paraId="332FE8BC" w14:textId="77777777" w:rsidR="004336B5" w:rsidRPr="00F227D3" w:rsidRDefault="004336B5" w:rsidP="0020036A">
            <w:pPr>
              <w:spacing w:after="0" w:line="240" w:lineRule="auto"/>
              <w:jc w:val="center"/>
              <w:rPr>
                <w:rFonts w:ascii="Bookman Old Style" w:eastAsia="Times New Roman" w:hAnsi="Bookman Old Style" w:cs="Arial"/>
                <w:b/>
                <w:bCs/>
                <w:color w:val="000000"/>
                <w:sz w:val="18"/>
                <w:szCs w:val="18"/>
                <w:lang w:eastAsia="es-MX"/>
              </w:rPr>
            </w:pPr>
            <w:r w:rsidRPr="00F227D3">
              <w:rPr>
                <w:rFonts w:ascii="Bookman Old Style" w:eastAsia="Times New Roman" w:hAnsi="Bookman Old Style" w:cs="Arial"/>
                <w:b/>
                <w:bCs/>
                <w:color w:val="000000"/>
                <w:sz w:val="18"/>
                <w:szCs w:val="18"/>
                <w:lang w:eastAsia="es-MX"/>
              </w:rPr>
              <w:t>Clave</w:t>
            </w:r>
          </w:p>
        </w:tc>
        <w:tc>
          <w:tcPr>
            <w:tcW w:w="3001" w:type="pct"/>
            <w:tcBorders>
              <w:top w:val="single" w:sz="4" w:space="0" w:color="auto"/>
              <w:left w:val="nil"/>
              <w:bottom w:val="single" w:sz="4" w:space="0" w:color="auto"/>
              <w:right w:val="single" w:sz="4" w:space="0" w:color="auto"/>
            </w:tcBorders>
            <w:shd w:val="clear" w:color="000000" w:fill="C2C2C2"/>
            <w:noWrap/>
            <w:vAlign w:val="center"/>
            <w:hideMark/>
          </w:tcPr>
          <w:p w14:paraId="50005242" w14:textId="77777777" w:rsidR="004336B5" w:rsidRPr="00F227D3" w:rsidRDefault="004336B5" w:rsidP="0020036A">
            <w:pPr>
              <w:spacing w:after="0" w:line="240" w:lineRule="auto"/>
              <w:jc w:val="center"/>
              <w:rPr>
                <w:rFonts w:ascii="Bookman Old Style" w:eastAsia="Times New Roman" w:hAnsi="Bookman Old Style" w:cs="Arial"/>
                <w:b/>
                <w:bCs/>
                <w:color w:val="000000"/>
                <w:sz w:val="18"/>
                <w:szCs w:val="18"/>
                <w:lang w:eastAsia="es-MX"/>
              </w:rPr>
            </w:pPr>
            <w:r w:rsidRPr="00F227D3">
              <w:rPr>
                <w:rFonts w:ascii="Bookman Old Style" w:eastAsia="Times New Roman" w:hAnsi="Bookman Old Style" w:cs="Arial"/>
                <w:b/>
                <w:bCs/>
                <w:color w:val="000000"/>
                <w:sz w:val="18"/>
                <w:szCs w:val="18"/>
                <w:lang w:eastAsia="es-MX"/>
              </w:rPr>
              <w:t>Organismos Constitucionales Autónomos</w:t>
            </w:r>
          </w:p>
        </w:tc>
        <w:tc>
          <w:tcPr>
            <w:tcW w:w="1001" w:type="pct"/>
            <w:tcBorders>
              <w:top w:val="single" w:sz="4" w:space="0" w:color="auto"/>
              <w:left w:val="nil"/>
              <w:bottom w:val="single" w:sz="4" w:space="0" w:color="auto"/>
              <w:right w:val="single" w:sz="4" w:space="0" w:color="auto"/>
            </w:tcBorders>
            <w:shd w:val="clear" w:color="000000" w:fill="C2C2C2"/>
            <w:noWrap/>
            <w:vAlign w:val="center"/>
            <w:hideMark/>
          </w:tcPr>
          <w:p w14:paraId="37607F46" w14:textId="77777777" w:rsidR="004336B5" w:rsidRPr="00F227D3" w:rsidRDefault="004336B5" w:rsidP="0020036A">
            <w:pPr>
              <w:spacing w:after="0" w:line="240" w:lineRule="auto"/>
              <w:jc w:val="center"/>
              <w:rPr>
                <w:rFonts w:ascii="Bookman Old Style" w:eastAsia="Times New Roman" w:hAnsi="Bookman Old Style" w:cs="Arial"/>
                <w:b/>
                <w:bCs/>
                <w:color w:val="000000"/>
                <w:sz w:val="18"/>
                <w:szCs w:val="18"/>
                <w:lang w:eastAsia="es-MX"/>
              </w:rPr>
            </w:pPr>
            <w:r w:rsidRPr="00F227D3">
              <w:rPr>
                <w:rFonts w:ascii="Bookman Old Style" w:eastAsia="Times New Roman" w:hAnsi="Bookman Old Style" w:cs="Arial"/>
                <w:b/>
                <w:bCs/>
                <w:color w:val="000000"/>
                <w:sz w:val="18"/>
                <w:szCs w:val="18"/>
                <w:lang w:eastAsia="es-MX"/>
              </w:rPr>
              <w:t>Monto</w:t>
            </w:r>
          </w:p>
        </w:tc>
      </w:tr>
      <w:tr w:rsidR="004336B5" w:rsidRPr="00F227D3" w14:paraId="28FB6229" w14:textId="77777777" w:rsidTr="00672ED9">
        <w:trPr>
          <w:trHeight w:val="340"/>
          <w:jc w:val="center"/>
        </w:trPr>
        <w:tc>
          <w:tcPr>
            <w:tcW w:w="998" w:type="pct"/>
            <w:tcBorders>
              <w:top w:val="nil"/>
              <w:left w:val="single" w:sz="4" w:space="0" w:color="auto"/>
              <w:bottom w:val="single" w:sz="4" w:space="0" w:color="auto"/>
              <w:right w:val="single" w:sz="4" w:space="0" w:color="auto"/>
            </w:tcBorders>
            <w:shd w:val="clear" w:color="auto" w:fill="auto"/>
            <w:noWrap/>
            <w:vAlign w:val="center"/>
            <w:hideMark/>
          </w:tcPr>
          <w:p w14:paraId="6378556F" w14:textId="77777777" w:rsidR="004336B5" w:rsidRPr="00F227D3" w:rsidRDefault="004336B5" w:rsidP="0020036A">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401000000000000</w:t>
            </w:r>
          </w:p>
        </w:tc>
        <w:tc>
          <w:tcPr>
            <w:tcW w:w="3001" w:type="pct"/>
            <w:tcBorders>
              <w:top w:val="nil"/>
              <w:left w:val="nil"/>
              <w:bottom w:val="single" w:sz="4" w:space="0" w:color="auto"/>
              <w:right w:val="single" w:sz="4" w:space="0" w:color="auto"/>
            </w:tcBorders>
            <w:shd w:val="clear" w:color="auto" w:fill="auto"/>
            <w:noWrap/>
            <w:vAlign w:val="center"/>
            <w:hideMark/>
          </w:tcPr>
          <w:p w14:paraId="1A727392" w14:textId="77777777" w:rsidR="004336B5" w:rsidRPr="00F227D3" w:rsidRDefault="004336B5" w:rsidP="00672ED9">
            <w:pPr>
              <w:spacing w:after="0" w:line="240" w:lineRule="auto"/>
              <w:jc w:val="both"/>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Instituto Electoral del Estado de México</w:t>
            </w:r>
          </w:p>
        </w:tc>
        <w:tc>
          <w:tcPr>
            <w:tcW w:w="1001" w:type="pct"/>
            <w:tcBorders>
              <w:top w:val="nil"/>
              <w:left w:val="nil"/>
              <w:bottom w:val="single" w:sz="4" w:space="0" w:color="auto"/>
              <w:right w:val="single" w:sz="4" w:space="0" w:color="auto"/>
            </w:tcBorders>
            <w:shd w:val="clear" w:color="auto" w:fill="auto"/>
            <w:noWrap/>
            <w:vAlign w:val="center"/>
            <w:hideMark/>
          </w:tcPr>
          <w:p w14:paraId="33C85F43" w14:textId="77777777" w:rsidR="004336B5" w:rsidRPr="00672ED9" w:rsidRDefault="004336B5" w:rsidP="0020036A">
            <w:pPr>
              <w:spacing w:after="0" w:line="240" w:lineRule="auto"/>
              <w:jc w:val="right"/>
              <w:rPr>
                <w:rFonts w:ascii="Bookman Old Style" w:eastAsia="Times New Roman" w:hAnsi="Bookman Old Style" w:cs="Arial"/>
                <w:sz w:val="18"/>
                <w:szCs w:val="18"/>
                <w:lang w:eastAsia="es-MX"/>
              </w:rPr>
            </w:pPr>
            <w:r w:rsidRPr="00672ED9">
              <w:rPr>
                <w:rFonts w:ascii="Bookman Old Style" w:eastAsia="Times New Roman" w:hAnsi="Bookman Old Style" w:cs="Arial"/>
                <w:sz w:val="18"/>
                <w:szCs w:val="18"/>
                <w:lang w:eastAsia="es-MX"/>
              </w:rPr>
              <w:t>3,168,385,700</w:t>
            </w:r>
          </w:p>
        </w:tc>
      </w:tr>
      <w:tr w:rsidR="004336B5" w:rsidRPr="00F227D3" w14:paraId="4CBEAF88" w14:textId="77777777" w:rsidTr="00672ED9">
        <w:trPr>
          <w:trHeight w:val="340"/>
          <w:jc w:val="center"/>
        </w:trPr>
        <w:tc>
          <w:tcPr>
            <w:tcW w:w="998" w:type="pct"/>
            <w:tcBorders>
              <w:top w:val="nil"/>
              <w:left w:val="single" w:sz="4" w:space="0" w:color="auto"/>
              <w:bottom w:val="single" w:sz="4" w:space="0" w:color="auto"/>
              <w:right w:val="single" w:sz="4" w:space="0" w:color="auto"/>
            </w:tcBorders>
            <w:shd w:val="clear" w:color="auto" w:fill="auto"/>
            <w:noWrap/>
            <w:vAlign w:val="center"/>
            <w:hideMark/>
          </w:tcPr>
          <w:p w14:paraId="4EF18A0C" w14:textId="77777777" w:rsidR="004336B5" w:rsidRPr="00F227D3" w:rsidRDefault="004336B5" w:rsidP="0020036A">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408000000000000</w:t>
            </w:r>
          </w:p>
        </w:tc>
        <w:tc>
          <w:tcPr>
            <w:tcW w:w="3001" w:type="pct"/>
            <w:tcBorders>
              <w:top w:val="nil"/>
              <w:left w:val="nil"/>
              <w:bottom w:val="single" w:sz="4" w:space="0" w:color="auto"/>
              <w:right w:val="single" w:sz="4" w:space="0" w:color="auto"/>
            </w:tcBorders>
            <w:shd w:val="clear" w:color="auto" w:fill="auto"/>
            <w:noWrap/>
            <w:vAlign w:val="center"/>
            <w:hideMark/>
          </w:tcPr>
          <w:p w14:paraId="2349CF52" w14:textId="77777777" w:rsidR="004336B5" w:rsidRPr="00F227D3" w:rsidRDefault="004336B5" w:rsidP="00672ED9">
            <w:pPr>
              <w:spacing w:after="0" w:line="240" w:lineRule="auto"/>
              <w:jc w:val="both"/>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Tribunal Electoral del Estado de México</w:t>
            </w:r>
          </w:p>
        </w:tc>
        <w:tc>
          <w:tcPr>
            <w:tcW w:w="1001" w:type="pct"/>
            <w:tcBorders>
              <w:top w:val="nil"/>
              <w:left w:val="nil"/>
              <w:bottom w:val="single" w:sz="4" w:space="0" w:color="auto"/>
              <w:right w:val="single" w:sz="4" w:space="0" w:color="auto"/>
            </w:tcBorders>
            <w:shd w:val="clear" w:color="auto" w:fill="auto"/>
            <w:noWrap/>
            <w:vAlign w:val="center"/>
            <w:hideMark/>
          </w:tcPr>
          <w:p w14:paraId="61A331E9" w14:textId="77777777" w:rsidR="004336B5" w:rsidRPr="00672ED9" w:rsidRDefault="004336B5" w:rsidP="0020036A">
            <w:pPr>
              <w:spacing w:after="0" w:line="240" w:lineRule="auto"/>
              <w:jc w:val="right"/>
              <w:rPr>
                <w:rFonts w:ascii="Bookman Old Style" w:eastAsia="Times New Roman" w:hAnsi="Bookman Old Style" w:cs="Arial"/>
                <w:sz w:val="18"/>
                <w:szCs w:val="18"/>
                <w:lang w:eastAsia="es-MX"/>
              </w:rPr>
            </w:pPr>
            <w:r w:rsidRPr="00672ED9">
              <w:rPr>
                <w:rFonts w:ascii="Bookman Old Style" w:eastAsia="Times New Roman" w:hAnsi="Bookman Old Style" w:cs="Arial"/>
                <w:sz w:val="18"/>
                <w:szCs w:val="18"/>
                <w:lang w:eastAsia="es-MX"/>
              </w:rPr>
              <w:t>416,925,104</w:t>
            </w:r>
          </w:p>
        </w:tc>
      </w:tr>
      <w:tr w:rsidR="004336B5" w:rsidRPr="00F227D3" w14:paraId="63E353F9" w14:textId="77777777" w:rsidTr="00672ED9">
        <w:trPr>
          <w:trHeight w:val="340"/>
          <w:jc w:val="center"/>
        </w:trPr>
        <w:tc>
          <w:tcPr>
            <w:tcW w:w="998" w:type="pct"/>
            <w:tcBorders>
              <w:top w:val="nil"/>
              <w:left w:val="single" w:sz="4" w:space="0" w:color="auto"/>
              <w:bottom w:val="single" w:sz="4" w:space="0" w:color="auto"/>
              <w:right w:val="single" w:sz="4" w:space="0" w:color="auto"/>
            </w:tcBorders>
            <w:shd w:val="clear" w:color="auto" w:fill="auto"/>
            <w:noWrap/>
            <w:vAlign w:val="center"/>
            <w:hideMark/>
          </w:tcPr>
          <w:p w14:paraId="4A60BFDC" w14:textId="77777777" w:rsidR="004336B5" w:rsidRPr="00F227D3" w:rsidRDefault="004336B5" w:rsidP="0020036A">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402000000000000</w:t>
            </w:r>
          </w:p>
        </w:tc>
        <w:tc>
          <w:tcPr>
            <w:tcW w:w="3001" w:type="pct"/>
            <w:tcBorders>
              <w:top w:val="nil"/>
              <w:left w:val="nil"/>
              <w:bottom w:val="single" w:sz="4" w:space="0" w:color="auto"/>
              <w:right w:val="single" w:sz="4" w:space="0" w:color="auto"/>
            </w:tcBorders>
            <w:shd w:val="clear" w:color="auto" w:fill="auto"/>
            <w:noWrap/>
            <w:vAlign w:val="center"/>
            <w:hideMark/>
          </w:tcPr>
          <w:p w14:paraId="7CAD3163" w14:textId="77777777" w:rsidR="004336B5" w:rsidRPr="00F227D3" w:rsidRDefault="004336B5" w:rsidP="00672ED9">
            <w:pPr>
              <w:spacing w:after="0" w:line="240" w:lineRule="auto"/>
              <w:jc w:val="both"/>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Comisión de Derechos Humanos del Estado de México</w:t>
            </w:r>
          </w:p>
        </w:tc>
        <w:tc>
          <w:tcPr>
            <w:tcW w:w="1001" w:type="pct"/>
            <w:tcBorders>
              <w:top w:val="nil"/>
              <w:left w:val="nil"/>
              <w:bottom w:val="single" w:sz="4" w:space="0" w:color="auto"/>
              <w:right w:val="single" w:sz="4" w:space="0" w:color="auto"/>
            </w:tcBorders>
            <w:shd w:val="clear" w:color="auto" w:fill="auto"/>
            <w:noWrap/>
            <w:vAlign w:val="center"/>
            <w:hideMark/>
          </w:tcPr>
          <w:p w14:paraId="1B4C9455" w14:textId="77777777" w:rsidR="004336B5" w:rsidRPr="00672ED9" w:rsidRDefault="004336B5" w:rsidP="0020036A">
            <w:pPr>
              <w:spacing w:after="0" w:line="240" w:lineRule="auto"/>
              <w:jc w:val="right"/>
              <w:rPr>
                <w:rFonts w:ascii="Bookman Old Style" w:eastAsia="Times New Roman" w:hAnsi="Bookman Old Style" w:cs="Arial"/>
                <w:sz w:val="18"/>
                <w:szCs w:val="18"/>
                <w:lang w:eastAsia="es-MX"/>
              </w:rPr>
            </w:pPr>
            <w:r w:rsidRPr="00672ED9">
              <w:rPr>
                <w:rFonts w:ascii="Bookman Old Style" w:eastAsia="Times New Roman" w:hAnsi="Bookman Old Style" w:cs="Arial"/>
                <w:sz w:val="18"/>
                <w:szCs w:val="18"/>
                <w:lang w:eastAsia="es-MX"/>
              </w:rPr>
              <w:t>299,854,699</w:t>
            </w:r>
          </w:p>
        </w:tc>
      </w:tr>
      <w:tr w:rsidR="004336B5" w:rsidRPr="00F227D3" w14:paraId="44E5AFB5" w14:textId="77777777" w:rsidTr="00672ED9">
        <w:trPr>
          <w:trHeight w:val="340"/>
          <w:jc w:val="center"/>
        </w:trPr>
        <w:tc>
          <w:tcPr>
            <w:tcW w:w="998" w:type="pct"/>
            <w:tcBorders>
              <w:top w:val="nil"/>
              <w:left w:val="single" w:sz="4" w:space="0" w:color="auto"/>
              <w:bottom w:val="single" w:sz="4" w:space="0" w:color="auto"/>
              <w:right w:val="single" w:sz="4" w:space="0" w:color="auto"/>
            </w:tcBorders>
            <w:shd w:val="clear" w:color="auto" w:fill="auto"/>
            <w:noWrap/>
            <w:vAlign w:val="center"/>
            <w:hideMark/>
          </w:tcPr>
          <w:p w14:paraId="23196228" w14:textId="77777777" w:rsidR="004336B5" w:rsidRPr="00F227D3" w:rsidRDefault="004336B5" w:rsidP="0020036A">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403000000000000</w:t>
            </w:r>
          </w:p>
        </w:tc>
        <w:tc>
          <w:tcPr>
            <w:tcW w:w="3001" w:type="pct"/>
            <w:tcBorders>
              <w:top w:val="nil"/>
              <w:left w:val="nil"/>
              <w:bottom w:val="single" w:sz="4" w:space="0" w:color="auto"/>
              <w:right w:val="single" w:sz="4" w:space="0" w:color="auto"/>
            </w:tcBorders>
            <w:shd w:val="clear" w:color="auto" w:fill="auto"/>
            <w:noWrap/>
            <w:vAlign w:val="center"/>
            <w:hideMark/>
          </w:tcPr>
          <w:p w14:paraId="1FD7652F" w14:textId="77777777" w:rsidR="004336B5" w:rsidRPr="00F227D3" w:rsidRDefault="004336B5" w:rsidP="00672ED9">
            <w:pPr>
              <w:spacing w:after="0" w:line="240" w:lineRule="auto"/>
              <w:jc w:val="both"/>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Tribunal de Justicia Administrativa</w:t>
            </w:r>
          </w:p>
        </w:tc>
        <w:tc>
          <w:tcPr>
            <w:tcW w:w="1001" w:type="pct"/>
            <w:tcBorders>
              <w:top w:val="nil"/>
              <w:left w:val="nil"/>
              <w:bottom w:val="single" w:sz="4" w:space="0" w:color="auto"/>
              <w:right w:val="single" w:sz="4" w:space="0" w:color="auto"/>
            </w:tcBorders>
            <w:shd w:val="clear" w:color="auto" w:fill="auto"/>
            <w:noWrap/>
            <w:vAlign w:val="center"/>
            <w:hideMark/>
          </w:tcPr>
          <w:p w14:paraId="25518EF2" w14:textId="77777777" w:rsidR="004336B5" w:rsidRPr="00672ED9" w:rsidRDefault="004336B5" w:rsidP="0020036A">
            <w:pPr>
              <w:spacing w:after="0" w:line="240" w:lineRule="auto"/>
              <w:jc w:val="right"/>
              <w:rPr>
                <w:rFonts w:ascii="Bookman Old Style" w:eastAsia="Times New Roman" w:hAnsi="Bookman Old Style" w:cs="Arial"/>
                <w:sz w:val="18"/>
                <w:szCs w:val="18"/>
                <w:lang w:eastAsia="es-MX"/>
              </w:rPr>
            </w:pPr>
            <w:r w:rsidRPr="00672ED9">
              <w:rPr>
                <w:rFonts w:ascii="Bookman Old Style" w:eastAsia="Times New Roman" w:hAnsi="Bookman Old Style" w:cs="Arial"/>
                <w:sz w:val="18"/>
                <w:szCs w:val="18"/>
                <w:lang w:eastAsia="es-MX"/>
              </w:rPr>
              <w:t>298,700,354</w:t>
            </w:r>
          </w:p>
        </w:tc>
      </w:tr>
      <w:tr w:rsidR="004336B5" w:rsidRPr="00F227D3" w14:paraId="55E14856" w14:textId="77777777" w:rsidTr="00672ED9">
        <w:trPr>
          <w:trHeight w:val="340"/>
          <w:jc w:val="center"/>
        </w:trPr>
        <w:tc>
          <w:tcPr>
            <w:tcW w:w="998" w:type="pct"/>
            <w:tcBorders>
              <w:top w:val="nil"/>
              <w:left w:val="single" w:sz="4" w:space="0" w:color="auto"/>
              <w:bottom w:val="single" w:sz="4" w:space="0" w:color="auto"/>
              <w:right w:val="single" w:sz="4" w:space="0" w:color="auto"/>
            </w:tcBorders>
            <w:shd w:val="clear" w:color="auto" w:fill="auto"/>
            <w:noWrap/>
            <w:vAlign w:val="center"/>
            <w:hideMark/>
          </w:tcPr>
          <w:p w14:paraId="3A928BC5" w14:textId="77777777" w:rsidR="004336B5" w:rsidRPr="00F227D3" w:rsidRDefault="004336B5" w:rsidP="0020036A">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406000000000000</w:t>
            </w:r>
          </w:p>
        </w:tc>
        <w:tc>
          <w:tcPr>
            <w:tcW w:w="3001" w:type="pct"/>
            <w:tcBorders>
              <w:top w:val="nil"/>
              <w:left w:val="nil"/>
              <w:bottom w:val="single" w:sz="4" w:space="0" w:color="auto"/>
              <w:right w:val="single" w:sz="4" w:space="0" w:color="auto"/>
            </w:tcBorders>
            <w:shd w:val="clear" w:color="auto" w:fill="auto"/>
            <w:noWrap/>
            <w:vAlign w:val="center"/>
            <w:hideMark/>
          </w:tcPr>
          <w:p w14:paraId="2308D651" w14:textId="77777777" w:rsidR="004336B5" w:rsidRPr="00F227D3" w:rsidRDefault="004336B5" w:rsidP="00672ED9">
            <w:pPr>
              <w:spacing w:after="0" w:line="240" w:lineRule="auto"/>
              <w:jc w:val="both"/>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Universidad Autónoma del Estado de México</w:t>
            </w:r>
          </w:p>
        </w:tc>
        <w:tc>
          <w:tcPr>
            <w:tcW w:w="1001" w:type="pct"/>
            <w:tcBorders>
              <w:top w:val="nil"/>
              <w:left w:val="nil"/>
              <w:bottom w:val="single" w:sz="4" w:space="0" w:color="auto"/>
              <w:right w:val="single" w:sz="4" w:space="0" w:color="auto"/>
            </w:tcBorders>
            <w:shd w:val="clear" w:color="auto" w:fill="auto"/>
            <w:noWrap/>
            <w:vAlign w:val="center"/>
            <w:hideMark/>
          </w:tcPr>
          <w:p w14:paraId="25129B6C" w14:textId="77777777" w:rsidR="004336B5" w:rsidRPr="00672ED9" w:rsidRDefault="004336B5" w:rsidP="0020036A">
            <w:pPr>
              <w:spacing w:after="0" w:line="240" w:lineRule="auto"/>
              <w:jc w:val="right"/>
              <w:rPr>
                <w:rFonts w:ascii="Bookman Old Style" w:eastAsia="Times New Roman" w:hAnsi="Bookman Old Style" w:cs="Arial"/>
                <w:sz w:val="18"/>
                <w:szCs w:val="18"/>
                <w:lang w:eastAsia="es-MX"/>
              </w:rPr>
            </w:pPr>
            <w:r w:rsidRPr="00672ED9">
              <w:rPr>
                <w:rFonts w:ascii="Bookman Old Style" w:eastAsia="Times New Roman" w:hAnsi="Bookman Old Style" w:cs="Arial"/>
                <w:sz w:val="18"/>
                <w:szCs w:val="18"/>
                <w:lang w:eastAsia="es-MX"/>
              </w:rPr>
              <w:t>6,206,768,022</w:t>
            </w:r>
          </w:p>
        </w:tc>
      </w:tr>
      <w:tr w:rsidR="004336B5" w:rsidRPr="00F227D3" w14:paraId="4BAC2FB8" w14:textId="77777777" w:rsidTr="00672ED9">
        <w:trPr>
          <w:trHeight w:val="340"/>
          <w:jc w:val="center"/>
        </w:trPr>
        <w:tc>
          <w:tcPr>
            <w:tcW w:w="998" w:type="pct"/>
            <w:tcBorders>
              <w:top w:val="nil"/>
              <w:left w:val="single" w:sz="4" w:space="0" w:color="auto"/>
              <w:bottom w:val="single" w:sz="4" w:space="0" w:color="auto"/>
              <w:right w:val="single" w:sz="4" w:space="0" w:color="auto"/>
            </w:tcBorders>
            <w:shd w:val="clear" w:color="auto" w:fill="auto"/>
            <w:noWrap/>
            <w:vAlign w:val="center"/>
            <w:hideMark/>
          </w:tcPr>
          <w:p w14:paraId="3EA0FDBC" w14:textId="77777777" w:rsidR="004336B5" w:rsidRPr="00F227D3" w:rsidRDefault="004336B5" w:rsidP="0020036A">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409000000000000</w:t>
            </w:r>
          </w:p>
        </w:tc>
        <w:tc>
          <w:tcPr>
            <w:tcW w:w="3001" w:type="pct"/>
            <w:tcBorders>
              <w:top w:val="nil"/>
              <w:left w:val="nil"/>
              <w:bottom w:val="single" w:sz="4" w:space="0" w:color="auto"/>
              <w:right w:val="single" w:sz="4" w:space="0" w:color="auto"/>
            </w:tcBorders>
            <w:shd w:val="clear" w:color="auto" w:fill="auto"/>
            <w:noWrap/>
            <w:vAlign w:val="center"/>
            <w:hideMark/>
          </w:tcPr>
          <w:p w14:paraId="4132DDC1" w14:textId="77777777" w:rsidR="004336B5" w:rsidRPr="00F227D3" w:rsidRDefault="004336B5" w:rsidP="00672ED9">
            <w:pPr>
              <w:spacing w:after="0" w:line="240" w:lineRule="auto"/>
              <w:jc w:val="both"/>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Instituto de Transparencia, Acceso a la Información Pública y Protección de Datos Personales del Estado de México y Municipios</w:t>
            </w:r>
          </w:p>
        </w:tc>
        <w:tc>
          <w:tcPr>
            <w:tcW w:w="1001" w:type="pct"/>
            <w:tcBorders>
              <w:top w:val="nil"/>
              <w:left w:val="nil"/>
              <w:bottom w:val="single" w:sz="4" w:space="0" w:color="auto"/>
              <w:right w:val="single" w:sz="4" w:space="0" w:color="auto"/>
            </w:tcBorders>
            <w:shd w:val="clear" w:color="auto" w:fill="auto"/>
            <w:noWrap/>
            <w:vAlign w:val="center"/>
            <w:hideMark/>
          </w:tcPr>
          <w:p w14:paraId="57720164" w14:textId="77777777" w:rsidR="004336B5" w:rsidRPr="00672ED9" w:rsidRDefault="004336B5" w:rsidP="0020036A">
            <w:pPr>
              <w:spacing w:after="0" w:line="240" w:lineRule="auto"/>
              <w:jc w:val="right"/>
              <w:rPr>
                <w:rFonts w:ascii="Bookman Old Style" w:eastAsia="Times New Roman" w:hAnsi="Bookman Old Style" w:cs="Arial"/>
                <w:sz w:val="18"/>
                <w:szCs w:val="18"/>
                <w:lang w:eastAsia="es-MX"/>
              </w:rPr>
            </w:pPr>
            <w:r w:rsidRPr="00672ED9">
              <w:rPr>
                <w:rFonts w:ascii="Bookman Old Style" w:eastAsia="Times New Roman" w:hAnsi="Bookman Old Style" w:cs="Arial"/>
                <w:sz w:val="18"/>
                <w:szCs w:val="18"/>
                <w:lang w:eastAsia="es-MX"/>
              </w:rPr>
              <w:t>227,653,102</w:t>
            </w:r>
          </w:p>
        </w:tc>
      </w:tr>
      <w:tr w:rsidR="004336B5" w:rsidRPr="00F227D3" w14:paraId="0279AED5" w14:textId="77777777" w:rsidTr="00672ED9">
        <w:trPr>
          <w:trHeight w:val="340"/>
          <w:jc w:val="center"/>
        </w:trPr>
        <w:tc>
          <w:tcPr>
            <w:tcW w:w="998" w:type="pct"/>
            <w:tcBorders>
              <w:top w:val="nil"/>
              <w:left w:val="single" w:sz="4" w:space="0" w:color="auto"/>
              <w:bottom w:val="single" w:sz="4" w:space="0" w:color="auto"/>
              <w:right w:val="single" w:sz="4" w:space="0" w:color="auto"/>
            </w:tcBorders>
            <w:shd w:val="clear" w:color="auto" w:fill="auto"/>
            <w:noWrap/>
            <w:vAlign w:val="center"/>
            <w:hideMark/>
          </w:tcPr>
          <w:p w14:paraId="27AF903E" w14:textId="77777777" w:rsidR="004336B5" w:rsidRPr="00F227D3" w:rsidRDefault="004336B5" w:rsidP="0020036A">
            <w:pPr>
              <w:spacing w:after="0" w:line="240" w:lineRule="auto"/>
              <w:jc w:val="right"/>
              <w:rPr>
                <w:rFonts w:ascii="Bookman Old Style" w:eastAsia="Times New Roman" w:hAnsi="Bookman Old Style" w:cs="Calibri"/>
                <w:color w:val="000000"/>
                <w:sz w:val="18"/>
                <w:szCs w:val="18"/>
                <w:lang w:eastAsia="es-MX"/>
              </w:rPr>
            </w:pPr>
            <w:r w:rsidRPr="00F227D3">
              <w:rPr>
                <w:rFonts w:ascii="Bookman Old Style" w:eastAsia="Times New Roman" w:hAnsi="Bookman Old Style" w:cs="Calibri"/>
                <w:color w:val="000000"/>
                <w:sz w:val="18"/>
                <w:szCs w:val="18"/>
                <w:lang w:eastAsia="es-MX"/>
              </w:rPr>
              <w:t>410000000000000</w:t>
            </w:r>
          </w:p>
        </w:tc>
        <w:tc>
          <w:tcPr>
            <w:tcW w:w="3001" w:type="pct"/>
            <w:tcBorders>
              <w:top w:val="nil"/>
              <w:left w:val="nil"/>
              <w:bottom w:val="single" w:sz="4" w:space="0" w:color="auto"/>
              <w:right w:val="single" w:sz="4" w:space="0" w:color="auto"/>
            </w:tcBorders>
            <w:shd w:val="clear" w:color="auto" w:fill="auto"/>
            <w:noWrap/>
            <w:vAlign w:val="center"/>
            <w:hideMark/>
          </w:tcPr>
          <w:p w14:paraId="153D71AB" w14:textId="77777777" w:rsidR="004336B5" w:rsidRPr="00F227D3" w:rsidRDefault="004336B5" w:rsidP="00672ED9">
            <w:pPr>
              <w:spacing w:after="0" w:line="240" w:lineRule="auto"/>
              <w:jc w:val="both"/>
              <w:rPr>
                <w:rFonts w:ascii="Bookman Old Style" w:eastAsia="Times New Roman" w:hAnsi="Bookman Old Style" w:cs="Arial"/>
                <w:sz w:val="18"/>
                <w:szCs w:val="18"/>
                <w:lang w:eastAsia="es-MX"/>
              </w:rPr>
            </w:pPr>
            <w:r w:rsidRPr="00F227D3">
              <w:rPr>
                <w:rFonts w:ascii="Bookman Old Style" w:eastAsia="Times New Roman" w:hAnsi="Bookman Old Style" w:cs="Arial"/>
                <w:sz w:val="18"/>
                <w:szCs w:val="18"/>
                <w:lang w:eastAsia="es-MX"/>
              </w:rPr>
              <w:t>Fiscalía General de Justicia</w:t>
            </w:r>
          </w:p>
        </w:tc>
        <w:tc>
          <w:tcPr>
            <w:tcW w:w="1001" w:type="pct"/>
            <w:tcBorders>
              <w:top w:val="nil"/>
              <w:left w:val="nil"/>
              <w:bottom w:val="single" w:sz="4" w:space="0" w:color="auto"/>
              <w:right w:val="single" w:sz="4" w:space="0" w:color="auto"/>
            </w:tcBorders>
            <w:shd w:val="clear" w:color="auto" w:fill="auto"/>
            <w:noWrap/>
            <w:vAlign w:val="center"/>
            <w:hideMark/>
          </w:tcPr>
          <w:p w14:paraId="713E6A1C" w14:textId="77777777" w:rsidR="004336B5" w:rsidRPr="00672ED9" w:rsidRDefault="004336B5" w:rsidP="0020036A">
            <w:pPr>
              <w:spacing w:after="0" w:line="240" w:lineRule="auto"/>
              <w:jc w:val="right"/>
              <w:rPr>
                <w:rFonts w:ascii="Bookman Old Style" w:eastAsia="Times New Roman" w:hAnsi="Bookman Old Style" w:cs="Arial"/>
                <w:sz w:val="18"/>
                <w:szCs w:val="18"/>
                <w:lang w:eastAsia="es-MX"/>
              </w:rPr>
            </w:pPr>
            <w:r w:rsidRPr="00672ED9">
              <w:rPr>
                <w:rFonts w:ascii="Bookman Old Style" w:eastAsia="Times New Roman" w:hAnsi="Bookman Old Style" w:cs="Arial"/>
                <w:sz w:val="18"/>
                <w:szCs w:val="18"/>
                <w:lang w:eastAsia="es-MX"/>
              </w:rPr>
              <w:t>4,933,225,191</w:t>
            </w:r>
          </w:p>
        </w:tc>
      </w:tr>
      <w:tr w:rsidR="004336B5" w:rsidRPr="00F227D3" w14:paraId="1CD0135E" w14:textId="77777777" w:rsidTr="00672ED9">
        <w:trPr>
          <w:trHeight w:val="340"/>
          <w:jc w:val="center"/>
        </w:trPr>
        <w:tc>
          <w:tcPr>
            <w:tcW w:w="3999" w:type="pct"/>
            <w:gridSpan w:val="2"/>
            <w:tcBorders>
              <w:top w:val="single" w:sz="4" w:space="0" w:color="auto"/>
              <w:left w:val="single" w:sz="4" w:space="0" w:color="auto"/>
              <w:bottom w:val="single" w:sz="4" w:space="0" w:color="auto"/>
              <w:right w:val="single" w:sz="4" w:space="0" w:color="auto"/>
            </w:tcBorders>
            <w:shd w:val="clear" w:color="000000" w:fill="C2C2C2"/>
            <w:noWrap/>
            <w:vAlign w:val="center"/>
            <w:hideMark/>
          </w:tcPr>
          <w:p w14:paraId="1134E232" w14:textId="77777777" w:rsidR="004336B5" w:rsidRPr="00F227D3" w:rsidRDefault="004336B5" w:rsidP="0020036A">
            <w:pPr>
              <w:spacing w:after="0" w:line="240" w:lineRule="auto"/>
              <w:jc w:val="right"/>
              <w:rPr>
                <w:rFonts w:ascii="Bookman Old Style" w:eastAsia="Times New Roman" w:hAnsi="Bookman Old Style" w:cs="Arial"/>
                <w:b/>
                <w:bCs/>
                <w:color w:val="000000"/>
                <w:sz w:val="18"/>
                <w:szCs w:val="18"/>
                <w:lang w:eastAsia="es-MX"/>
              </w:rPr>
            </w:pPr>
            <w:r w:rsidRPr="00F227D3">
              <w:rPr>
                <w:rFonts w:ascii="Bookman Old Style" w:eastAsia="Times New Roman" w:hAnsi="Bookman Old Style" w:cs="Arial"/>
                <w:b/>
                <w:bCs/>
                <w:color w:val="000000"/>
                <w:sz w:val="18"/>
                <w:szCs w:val="18"/>
                <w:lang w:eastAsia="es-MX"/>
              </w:rPr>
              <w:t>Total</w:t>
            </w:r>
          </w:p>
        </w:tc>
        <w:tc>
          <w:tcPr>
            <w:tcW w:w="1001" w:type="pct"/>
            <w:tcBorders>
              <w:top w:val="nil"/>
              <w:left w:val="nil"/>
              <w:bottom w:val="single" w:sz="4" w:space="0" w:color="auto"/>
              <w:right w:val="single" w:sz="4" w:space="0" w:color="auto"/>
            </w:tcBorders>
            <w:shd w:val="clear" w:color="000000" w:fill="C2C2C2"/>
            <w:noWrap/>
            <w:vAlign w:val="center"/>
            <w:hideMark/>
          </w:tcPr>
          <w:p w14:paraId="34D65037" w14:textId="77777777" w:rsidR="004336B5" w:rsidRPr="00672ED9" w:rsidRDefault="004336B5" w:rsidP="0020036A">
            <w:pPr>
              <w:spacing w:after="0" w:line="240" w:lineRule="auto"/>
              <w:jc w:val="right"/>
              <w:rPr>
                <w:rFonts w:ascii="Bookman Old Style" w:eastAsia="Times New Roman" w:hAnsi="Bookman Old Style" w:cs="Arial"/>
                <w:b/>
                <w:bCs/>
                <w:color w:val="000000"/>
                <w:sz w:val="18"/>
                <w:szCs w:val="18"/>
                <w:lang w:eastAsia="es-MX"/>
              </w:rPr>
            </w:pPr>
            <w:r w:rsidRPr="00672ED9">
              <w:rPr>
                <w:rFonts w:ascii="Bookman Old Style" w:eastAsia="Times New Roman" w:hAnsi="Bookman Old Style" w:cs="Arial"/>
                <w:b/>
                <w:bCs/>
                <w:color w:val="000000"/>
                <w:sz w:val="18"/>
                <w:szCs w:val="18"/>
                <w:lang w:eastAsia="es-MX"/>
              </w:rPr>
              <w:t>15,551,512,172</w:t>
            </w:r>
          </w:p>
        </w:tc>
      </w:tr>
    </w:tbl>
    <w:p w14:paraId="48F2539D" w14:textId="77777777" w:rsidR="008A517F" w:rsidRPr="00F227D3" w:rsidRDefault="008A517F" w:rsidP="008A517F">
      <w:pPr>
        <w:spacing w:after="0" w:line="240" w:lineRule="auto"/>
        <w:jc w:val="center"/>
        <w:rPr>
          <w:rFonts w:ascii="Bookman Old Style" w:hAnsi="Bookman Old Style" w:cs="Arial"/>
          <w:sz w:val="20"/>
          <w:szCs w:val="20"/>
          <w:lang w:val="es-ES_tradnl"/>
        </w:rPr>
      </w:pPr>
    </w:p>
    <w:p w14:paraId="372F5973" w14:textId="77777777" w:rsidR="008A517F" w:rsidRPr="00F227D3" w:rsidRDefault="008A517F" w:rsidP="008A517F">
      <w:pPr>
        <w:spacing w:after="0" w:line="240" w:lineRule="auto"/>
        <w:jc w:val="center"/>
        <w:rPr>
          <w:rFonts w:ascii="Bookman Old Style" w:hAnsi="Bookman Old Style" w:cs="Arial"/>
          <w:sz w:val="20"/>
          <w:szCs w:val="20"/>
          <w:lang w:val="es-ES_tradnl"/>
        </w:rPr>
      </w:pPr>
      <w:r w:rsidRPr="00F227D3">
        <w:rPr>
          <w:rFonts w:ascii="Bookman Old Style" w:hAnsi="Bookman Old Style" w:cs="Arial"/>
          <w:b/>
          <w:sz w:val="20"/>
          <w:szCs w:val="20"/>
          <w:lang w:val="es-ES_tradnl"/>
        </w:rPr>
        <w:t>ANEXO V (a).</w:t>
      </w:r>
      <w:r w:rsidRPr="00F227D3">
        <w:rPr>
          <w:rFonts w:ascii="Bookman Old Style" w:hAnsi="Bookman Old Style" w:cs="Arial"/>
          <w:sz w:val="20"/>
          <w:szCs w:val="20"/>
          <w:lang w:val="es-ES_tradnl"/>
        </w:rPr>
        <w:t xml:space="preserve"> Costo Financiero de la Deuda y Otras Obligaciones</w:t>
      </w:r>
    </w:p>
    <w:p w14:paraId="26AF5983" w14:textId="77777777" w:rsidR="008A517F" w:rsidRPr="00F227D3" w:rsidRDefault="008A517F" w:rsidP="008A517F">
      <w:pPr>
        <w:spacing w:after="0" w:line="240" w:lineRule="auto"/>
        <w:rPr>
          <w:rFonts w:ascii="Bookman Old Style" w:hAnsi="Bookman Old Style" w:cs="Arial"/>
          <w:sz w:val="20"/>
          <w:szCs w:val="20"/>
          <w:lang w:val="es-ES_tradnl"/>
        </w:rPr>
      </w:pPr>
    </w:p>
    <w:tbl>
      <w:tblPr>
        <w:tblW w:w="4107" w:type="pct"/>
        <w:jc w:val="center"/>
        <w:tblCellMar>
          <w:left w:w="70" w:type="dxa"/>
          <w:right w:w="70" w:type="dxa"/>
        </w:tblCellMar>
        <w:tblLook w:val="04A0" w:firstRow="1" w:lastRow="0" w:firstColumn="1" w:lastColumn="0" w:noHBand="0" w:noVBand="1"/>
      </w:tblPr>
      <w:tblGrid>
        <w:gridCol w:w="6484"/>
        <w:gridCol w:w="1699"/>
      </w:tblGrid>
      <w:tr w:rsidR="003F2CBD" w:rsidRPr="00F227D3" w14:paraId="1440EA71" w14:textId="77777777" w:rsidTr="0020036A">
        <w:trPr>
          <w:trHeight w:val="454"/>
          <w:jc w:val="center"/>
        </w:trPr>
        <w:tc>
          <w:tcPr>
            <w:tcW w:w="3914"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009C604" w14:textId="77777777" w:rsidR="008A517F" w:rsidRPr="00F227D3" w:rsidRDefault="008A517F" w:rsidP="0020036A">
            <w:pPr>
              <w:spacing w:after="0" w:line="240" w:lineRule="auto"/>
              <w:jc w:val="center"/>
              <w:rPr>
                <w:rFonts w:ascii="Bookman Old Style" w:eastAsia="Times New Roman" w:hAnsi="Bookman Old Style" w:cs="Arial"/>
                <w:b/>
                <w:bCs/>
                <w:sz w:val="20"/>
                <w:szCs w:val="20"/>
                <w:lang w:eastAsia="es-MX"/>
              </w:rPr>
            </w:pPr>
            <w:r w:rsidRPr="00F227D3">
              <w:rPr>
                <w:rFonts w:ascii="Bookman Old Style" w:eastAsia="Times New Roman" w:hAnsi="Bookman Old Style" w:cs="Arial"/>
                <w:b/>
                <w:bCs/>
                <w:sz w:val="20"/>
                <w:szCs w:val="20"/>
                <w:lang w:eastAsia="es-MX"/>
              </w:rPr>
              <w:t>Concepto</w:t>
            </w:r>
          </w:p>
        </w:tc>
        <w:tc>
          <w:tcPr>
            <w:tcW w:w="1086" w:type="pct"/>
            <w:tcBorders>
              <w:top w:val="single" w:sz="4" w:space="0" w:color="auto"/>
              <w:left w:val="nil"/>
              <w:bottom w:val="single" w:sz="4" w:space="0" w:color="auto"/>
              <w:right w:val="single" w:sz="4" w:space="0" w:color="auto"/>
            </w:tcBorders>
            <w:shd w:val="clear" w:color="000000" w:fill="D9D9D9"/>
            <w:noWrap/>
            <w:vAlign w:val="center"/>
            <w:hideMark/>
          </w:tcPr>
          <w:p w14:paraId="01FE4F9D" w14:textId="77777777" w:rsidR="008A517F" w:rsidRPr="00F227D3" w:rsidRDefault="008A517F" w:rsidP="0020036A">
            <w:pPr>
              <w:spacing w:after="0" w:line="240" w:lineRule="auto"/>
              <w:jc w:val="center"/>
              <w:rPr>
                <w:rFonts w:ascii="Bookman Old Style" w:eastAsia="Times New Roman" w:hAnsi="Bookman Old Style" w:cs="Arial"/>
                <w:b/>
                <w:bCs/>
                <w:sz w:val="20"/>
                <w:szCs w:val="20"/>
                <w:lang w:eastAsia="es-MX"/>
              </w:rPr>
            </w:pPr>
            <w:r w:rsidRPr="00F227D3">
              <w:rPr>
                <w:rFonts w:ascii="Bookman Old Style" w:eastAsia="Times New Roman" w:hAnsi="Bookman Old Style" w:cs="Arial"/>
                <w:b/>
                <w:bCs/>
                <w:sz w:val="20"/>
                <w:szCs w:val="20"/>
                <w:lang w:eastAsia="es-MX"/>
              </w:rPr>
              <w:t>Monto</w:t>
            </w:r>
          </w:p>
        </w:tc>
      </w:tr>
      <w:tr w:rsidR="003F2CBD" w:rsidRPr="00F227D3" w14:paraId="5832D724" w14:textId="77777777" w:rsidTr="0020036A">
        <w:trPr>
          <w:trHeight w:val="454"/>
          <w:jc w:val="center"/>
        </w:trPr>
        <w:tc>
          <w:tcPr>
            <w:tcW w:w="3914" w:type="pct"/>
            <w:tcBorders>
              <w:top w:val="nil"/>
              <w:left w:val="single" w:sz="4" w:space="0" w:color="auto"/>
              <w:bottom w:val="single" w:sz="4" w:space="0" w:color="auto"/>
              <w:right w:val="single" w:sz="4" w:space="0" w:color="auto"/>
            </w:tcBorders>
            <w:shd w:val="clear" w:color="000000" w:fill="FFFFFF"/>
            <w:noWrap/>
            <w:vAlign w:val="center"/>
            <w:hideMark/>
          </w:tcPr>
          <w:p w14:paraId="196EB192" w14:textId="77777777" w:rsidR="008A517F" w:rsidRPr="00F227D3" w:rsidRDefault="008A517F" w:rsidP="0020036A">
            <w:pPr>
              <w:spacing w:after="0" w:line="240" w:lineRule="auto"/>
              <w:rPr>
                <w:rFonts w:ascii="Bookman Old Style" w:eastAsia="Times New Roman" w:hAnsi="Bookman Old Style" w:cs="Arial"/>
                <w:sz w:val="20"/>
                <w:szCs w:val="20"/>
                <w:lang w:eastAsia="es-MX"/>
              </w:rPr>
            </w:pPr>
            <w:r w:rsidRPr="00F227D3">
              <w:rPr>
                <w:rFonts w:ascii="Bookman Old Style" w:eastAsia="Times New Roman" w:hAnsi="Bookman Old Style" w:cs="Arial"/>
                <w:sz w:val="20"/>
                <w:szCs w:val="20"/>
                <w:lang w:eastAsia="es-MX"/>
              </w:rPr>
              <w:t>Costo Financiero de la Deuda (Intereses, comisiones, coberturas)</w:t>
            </w:r>
          </w:p>
        </w:tc>
        <w:tc>
          <w:tcPr>
            <w:tcW w:w="1086" w:type="pct"/>
            <w:tcBorders>
              <w:top w:val="nil"/>
              <w:left w:val="nil"/>
              <w:bottom w:val="single" w:sz="4" w:space="0" w:color="auto"/>
              <w:right w:val="single" w:sz="4" w:space="0" w:color="auto"/>
            </w:tcBorders>
            <w:shd w:val="clear" w:color="000000" w:fill="FFFFFF"/>
            <w:noWrap/>
            <w:vAlign w:val="center"/>
            <w:hideMark/>
          </w:tcPr>
          <w:p w14:paraId="469EE137" w14:textId="46F55C54" w:rsidR="008A517F" w:rsidRPr="00F227D3" w:rsidRDefault="00984357" w:rsidP="00984357">
            <w:pPr>
              <w:spacing w:after="0" w:line="240" w:lineRule="auto"/>
              <w:jc w:val="right"/>
              <w:rPr>
                <w:rFonts w:ascii="Bookman Old Style" w:hAnsi="Bookman Old Style" w:cs="Arial"/>
                <w:sz w:val="20"/>
                <w:szCs w:val="20"/>
                <w:lang w:eastAsia="es-MX"/>
              </w:rPr>
            </w:pPr>
            <w:r w:rsidRPr="00F227D3">
              <w:rPr>
                <w:rFonts w:ascii="Bookman Old Style" w:hAnsi="Bookman Old Style" w:cs="Arial"/>
                <w:sz w:val="20"/>
                <w:szCs w:val="20"/>
              </w:rPr>
              <w:t xml:space="preserve">6,436,594,567 </w:t>
            </w:r>
          </w:p>
        </w:tc>
      </w:tr>
      <w:tr w:rsidR="003F2CBD" w:rsidRPr="00F227D3" w14:paraId="6CC329FC" w14:textId="77777777" w:rsidTr="0020036A">
        <w:trPr>
          <w:trHeight w:val="454"/>
          <w:jc w:val="center"/>
        </w:trPr>
        <w:tc>
          <w:tcPr>
            <w:tcW w:w="3914" w:type="pct"/>
            <w:tcBorders>
              <w:top w:val="nil"/>
              <w:left w:val="single" w:sz="4" w:space="0" w:color="auto"/>
              <w:bottom w:val="single" w:sz="4" w:space="0" w:color="auto"/>
              <w:right w:val="single" w:sz="4" w:space="0" w:color="auto"/>
            </w:tcBorders>
            <w:shd w:val="clear" w:color="000000" w:fill="FFFFFF"/>
            <w:noWrap/>
            <w:vAlign w:val="center"/>
            <w:hideMark/>
          </w:tcPr>
          <w:p w14:paraId="317469F4" w14:textId="77777777" w:rsidR="008A517F" w:rsidRPr="00F227D3" w:rsidRDefault="008A517F" w:rsidP="0020036A">
            <w:pPr>
              <w:spacing w:after="0" w:line="240" w:lineRule="auto"/>
              <w:rPr>
                <w:rFonts w:ascii="Bookman Old Style" w:eastAsia="Times New Roman" w:hAnsi="Bookman Old Style" w:cs="Arial"/>
                <w:sz w:val="20"/>
                <w:szCs w:val="20"/>
                <w:lang w:eastAsia="es-MX"/>
              </w:rPr>
            </w:pPr>
            <w:r w:rsidRPr="00F227D3">
              <w:rPr>
                <w:rFonts w:ascii="Bookman Old Style" w:eastAsia="Times New Roman" w:hAnsi="Bookman Old Style" w:cs="Arial"/>
                <w:sz w:val="20"/>
                <w:szCs w:val="20"/>
                <w:lang w:eastAsia="es-MX"/>
              </w:rPr>
              <w:t>Amortización de la deuda</w:t>
            </w:r>
          </w:p>
        </w:tc>
        <w:tc>
          <w:tcPr>
            <w:tcW w:w="1086" w:type="pct"/>
            <w:tcBorders>
              <w:top w:val="nil"/>
              <w:left w:val="nil"/>
              <w:bottom w:val="single" w:sz="4" w:space="0" w:color="auto"/>
              <w:right w:val="single" w:sz="4" w:space="0" w:color="auto"/>
            </w:tcBorders>
            <w:shd w:val="clear" w:color="000000" w:fill="FFFFFF"/>
            <w:noWrap/>
            <w:vAlign w:val="center"/>
            <w:hideMark/>
          </w:tcPr>
          <w:p w14:paraId="5A11825E" w14:textId="7B644B1A" w:rsidR="008A517F" w:rsidRPr="00F227D3" w:rsidRDefault="00984357" w:rsidP="0020036A">
            <w:pPr>
              <w:spacing w:after="0" w:line="240" w:lineRule="auto"/>
              <w:jc w:val="right"/>
              <w:rPr>
                <w:rFonts w:ascii="Bookman Old Style" w:eastAsia="Times New Roman" w:hAnsi="Bookman Old Style" w:cs="Arial"/>
                <w:sz w:val="20"/>
                <w:szCs w:val="20"/>
                <w:lang w:eastAsia="es-MX"/>
              </w:rPr>
            </w:pPr>
            <w:r w:rsidRPr="00F227D3">
              <w:rPr>
                <w:rFonts w:ascii="Bookman Old Style" w:hAnsi="Bookman Old Style" w:cs="Arial"/>
                <w:sz w:val="20"/>
                <w:szCs w:val="20"/>
              </w:rPr>
              <w:t>1,218,708,290</w:t>
            </w:r>
          </w:p>
        </w:tc>
      </w:tr>
      <w:tr w:rsidR="003F2CBD" w:rsidRPr="00F227D3" w14:paraId="6651B58A" w14:textId="77777777" w:rsidTr="0020036A">
        <w:trPr>
          <w:trHeight w:val="454"/>
          <w:jc w:val="center"/>
        </w:trPr>
        <w:tc>
          <w:tcPr>
            <w:tcW w:w="3914" w:type="pct"/>
            <w:tcBorders>
              <w:top w:val="nil"/>
              <w:left w:val="single" w:sz="4" w:space="0" w:color="auto"/>
              <w:bottom w:val="single" w:sz="4" w:space="0" w:color="auto"/>
              <w:right w:val="single" w:sz="4" w:space="0" w:color="auto"/>
            </w:tcBorders>
            <w:shd w:val="clear" w:color="000000" w:fill="FFFFFF"/>
            <w:noWrap/>
            <w:vAlign w:val="center"/>
            <w:hideMark/>
          </w:tcPr>
          <w:p w14:paraId="162EA096" w14:textId="77777777" w:rsidR="008A517F" w:rsidRPr="00F227D3" w:rsidRDefault="008A517F" w:rsidP="0020036A">
            <w:pPr>
              <w:spacing w:after="0" w:line="240" w:lineRule="auto"/>
              <w:rPr>
                <w:rFonts w:ascii="Bookman Old Style" w:eastAsia="Times New Roman" w:hAnsi="Bookman Old Style" w:cs="Arial"/>
                <w:sz w:val="20"/>
                <w:szCs w:val="20"/>
                <w:lang w:eastAsia="es-MX"/>
              </w:rPr>
            </w:pPr>
            <w:r w:rsidRPr="00F227D3">
              <w:rPr>
                <w:rFonts w:ascii="Bookman Old Style" w:eastAsia="Times New Roman" w:hAnsi="Bookman Old Style" w:cs="Arial"/>
                <w:sz w:val="20"/>
                <w:szCs w:val="20"/>
                <w:lang w:eastAsia="es-MX"/>
              </w:rPr>
              <w:t>Previsiones para el pago de ADEFAS</w:t>
            </w:r>
          </w:p>
        </w:tc>
        <w:tc>
          <w:tcPr>
            <w:tcW w:w="1086" w:type="pct"/>
            <w:tcBorders>
              <w:top w:val="nil"/>
              <w:left w:val="nil"/>
              <w:bottom w:val="single" w:sz="4" w:space="0" w:color="auto"/>
              <w:right w:val="single" w:sz="4" w:space="0" w:color="auto"/>
            </w:tcBorders>
            <w:shd w:val="clear" w:color="000000" w:fill="FFFFFF"/>
            <w:noWrap/>
            <w:vAlign w:val="center"/>
            <w:hideMark/>
          </w:tcPr>
          <w:p w14:paraId="15D34D85" w14:textId="54983063" w:rsidR="008A517F" w:rsidRPr="00F227D3" w:rsidRDefault="00DB68FB" w:rsidP="0020036A">
            <w:pPr>
              <w:spacing w:after="0" w:line="240" w:lineRule="auto"/>
              <w:jc w:val="right"/>
              <w:rPr>
                <w:rFonts w:ascii="Bookman Old Style" w:hAnsi="Bookman Old Style" w:cs="Arial"/>
                <w:sz w:val="20"/>
                <w:szCs w:val="20"/>
                <w:lang w:eastAsia="es-MX"/>
              </w:rPr>
            </w:pPr>
            <w:r w:rsidRPr="00F227D3">
              <w:rPr>
                <w:rFonts w:ascii="Bookman Old Style" w:hAnsi="Bookman Old Style" w:cs="Arial"/>
                <w:sz w:val="20"/>
                <w:szCs w:val="20"/>
                <w:lang w:eastAsia="es-MX"/>
              </w:rPr>
              <w:t>2,671,236,580</w:t>
            </w:r>
          </w:p>
        </w:tc>
      </w:tr>
      <w:tr w:rsidR="003F2CBD" w:rsidRPr="00F227D3" w14:paraId="4970B1F4" w14:textId="77777777" w:rsidTr="0020036A">
        <w:trPr>
          <w:trHeight w:val="454"/>
          <w:jc w:val="center"/>
        </w:trPr>
        <w:tc>
          <w:tcPr>
            <w:tcW w:w="3914" w:type="pct"/>
            <w:tcBorders>
              <w:top w:val="nil"/>
              <w:left w:val="single" w:sz="4" w:space="0" w:color="auto"/>
              <w:bottom w:val="single" w:sz="4" w:space="0" w:color="auto"/>
              <w:right w:val="single" w:sz="4" w:space="0" w:color="auto"/>
            </w:tcBorders>
            <w:shd w:val="clear" w:color="000000" w:fill="FFFFFF"/>
            <w:noWrap/>
            <w:vAlign w:val="center"/>
            <w:hideMark/>
          </w:tcPr>
          <w:p w14:paraId="67AE613F" w14:textId="77777777" w:rsidR="008A517F" w:rsidRPr="00F227D3" w:rsidRDefault="008A517F" w:rsidP="0020036A">
            <w:pPr>
              <w:spacing w:after="0" w:line="240" w:lineRule="auto"/>
              <w:rPr>
                <w:rFonts w:ascii="Bookman Old Style" w:eastAsia="Times New Roman" w:hAnsi="Bookman Old Style" w:cs="Arial"/>
                <w:sz w:val="20"/>
                <w:szCs w:val="20"/>
                <w:lang w:eastAsia="es-MX"/>
              </w:rPr>
            </w:pPr>
            <w:r w:rsidRPr="00F227D3">
              <w:rPr>
                <w:rFonts w:ascii="Bookman Old Style" w:eastAsia="Times New Roman" w:hAnsi="Bookman Old Style" w:cs="Arial"/>
                <w:sz w:val="20"/>
                <w:szCs w:val="20"/>
                <w:lang w:eastAsia="es-MX"/>
              </w:rPr>
              <w:t>Compromisos multianuales</w:t>
            </w:r>
          </w:p>
        </w:tc>
        <w:tc>
          <w:tcPr>
            <w:tcW w:w="1086" w:type="pct"/>
            <w:tcBorders>
              <w:top w:val="nil"/>
              <w:left w:val="nil"/>
              <w:bottom w:val="single" w:sz="4" w:space="0" w:color="auto"/>
              <w:right w:val="single" w:sz="4" w:space="0" w:color="auto"/>
            </w:tcBorders>
            <w:shd w:val="clear" w:color="000000" w:fill="FFFFFF"/>
            <w:noWrap/>
            <w:vAlign w:val="center"/>
            <w:hideMark/>
          </w:tcPr>
          <w:p w14:paraId="27D5A03B" w14:textId="5D2CB29B" w:rsidR="008A517F" w:rsidRPr="00F227D3" w:rsidRDefault="00C738D3" w:rsidP="0020036A">
            <w:pPr>
              <w:spacing w:after="0" w:line="240" w:lineRule="auto"/>
              <w:jc w:val="right"/>
              <w:rPr>
                <w:rFonts w:ascii="Bookman Old Style" w:eastAsia="Times New Roman" w:hAnsi="Bookman Old Style" w:cs="Arial"/>
                <w:sz w:val="20"/>
                <w:szCs w:val="20"/>
                <w:lang w:eastAsia="es-MX"/>
              </w:rPr>
            </w:pPr>
            <w:r w:rsidRPr="00F227D3">
              <w:rPr>
                <w:rFonts w:ascii="Bookman Old Style" w:eastAsia="Times New Roman" w:hAnsi="Bookman Old Style" w:cs="Arial"/>
                <w:sz w:val="20"/>
                <w:szCs w:val="20"/>
                <w:lang w:eastAsia="es-MX"/>
              </w:rPr>
              <w:t>196,783,117</w:t>
            </w:r>
          </w:p>
        </w:tc>
      </w:tr>
      <w:tr w:rsidR="003F2CBD" w:rsidRPr="00F227D3" w14:paraId="4AF70D36" w14:textId="77777777" w:rsidTr="0020036A">
        <w:trPr>
          <w:trHeight w:val="454"/>
          <w:jc w:val="center"/>
        </w:trPr>
        <w:tc>
          <w:tcPr>
            <w:tcW w:w="3914" w:type="pct"/>
            <w:tcBorders>
              <w:top w:val="nil"/>
              <w:left w:val="single" w:sz="4" w:space="0" w:color="auto"/>
              <w:bottom w:val="single" w:sz="4" w:space="0" w:color="auto"/>
              <w:right w:val="single" w:sz="4" w:space="0" w:color="auto"/>
            </w:tcBorders>
            <w:shd w:val="clear" w:color="000000" w:fill="FFFFFF"/>
            <w:noWrap/>
            <w:vAlign w:val="center"/>
            <w:hideMark/>
          </w:tcPr>
          <w:p w14:paraId="0367B22A" w14:textId="77777777" w:rsidR="008A517F" w:rsidRPr="00F227D3" w:rsidRDefault="008A517F" w:rsidP="0020036A">
            <w:pPr>
              <w:spacing w:after="0" w:line="240" w:lineRule="auto"/>
              <w:rPr>
                <w:rFonts w:ascii="Bookman Old Style" w:eastAsia="Times New Roman" w:hAnsi="Bookman Old Style" w:cs="Arial"/>
                <w:sz w:val="20"/>
                <w:szCs w:val="20"/>
                <w:lang w:eastAsia="es-MX"/>
              </w:rPr>
            </w:pPr>
            <w:r w:rsidRPr="00F227D3">
              <w:rPr>
                <w:rFonts w:ascii="Bookman Old Style" w:eastAsia="Times New Roman" w:hAnsi="Bookman Old Style" w:cs="Arial"/>
                <w:sz w:val="20"/>
                <w:szCs w:val="20"/>
                <w:lang w:eastAsia="es-MX"/>
              </w:rPr>
              <w:t>Proyectos de Prestación de Servicios</w:t>
            </w:r>
          </w:p>
        </w:tc>
        <w:tc>
          <w:tcPr>
            <w:tcW w:w="1086" w:type="pct"/>
            <w:tcBorders>
              <w:top w:val="nil"/>
              <w:left w:val="nil"/>
              <w:bottom w:val="single" w:sz="4" w:space="0" w:color="auto"/>
              <w:right w:val="single" w:sz="4" w:space="0" w:color="auto"/>
            </w:tcBorders>
            <w:shd w:val="clear" w:color="000000" w:fill="FFFFFF"/>
            <w:noWrap/>
            <w:vAlign w:val="center"/>
            <w:hideMark/>
          </w:tcPr>
          <w:p w14:paraId="3C2AA48A" w14:textId="77777777" w:rsidR="008A517F" w:rsidRPr="00F227D3" w:rsidRDefault="008A517F" w:rsidP="0020036A">
            <w:pPr>
              <w:spacing w:after="0" w:line="240" w:lineRule="auto"/>
              <w:jc w:val="right"/>
              <w:rPr>
                <w:rFonts w:ascii="Bookman Old Style" w:eastAsia="Times New Roman" w:hAnsi="Bookman Old Style" w:cs="Arial"/>
                <w:sz w:val="20"/>
                <w:szCs w:val="20"/>
                <w:lang w:eastAsia="es-MX"/>
              </w:rPr>
            </w:pPr>
            <w:r w:rsidRPr="00F227D3">
              <w:rPr>
                <w:rFonts w:ascii="Bookman Old Style" w:eastAsia="Times New Roman" w:hAnsi="Bookman Old Style" w:cs="Arial"/>
                <w:sz w:val="20"/>
                <w:szCs w:val="20"/>
                <w:lang w:eastAsia="es-MX"/>
              </w:rPr>
              <w:t>5,203,010,744</w:t>
            </w:r>
          </w:p>
        </w:tc>
      </w:tr>
    </w:tbl>
    <w:p w14:paraId="02C2AA9C" w14:textId="77777777" w:rsidR="008A517F" w:rsidRPr="00F227D3" w:rsidRDefault="008A517F" w:rsidP="008A517F">
      <w:pPr>
        <w:spacing w:after="0" w:line="240" w:lineRule="auto"/>
        <w:jc w:val="center"/>
        <w:rPr>
          <w:rFonts w:ascii="Bookman Old Style" w:hAnsi="Bookman Old Style" w:cs="Arial"/>
          <w:sz w:val="20"/>
          <w:szCs w:val="20"/>
          <w:lang w:val="es-ES_tradnl"/>
        </w:rPr>
      </w:pPr>
    </w:p>
    <w:p w14:paraId="45AA78C3" w14:textId="1BB4897F" w:rsidR="008A517F" w:rsidRPr="00F227D3" w:rsidRDefault="008A517F" w:rsidP="008A517F">
      <w:pPr>
        <w:spacing w:after="0" w:line="240" w:lineRule="auto"/>
        <w:jc w:val="center"/>
        <w:rPr>
          <w:rFonts w:ascii="Bookman Old Style" w:hAnsi="Bookman Old Style" w:cs="Arial"/>
          <w:b/>
          <w:sz w:val="20"/>
          <w:szCs w:val="20"/>
          <w:lang w:val="es-ES_tradnl"/>
        </w:rPr>
      </w:pPr>
      <w:r w:rsidRPr="00F227D3">
        <w:rPr>
          <w:rFonts w:ascii="Bookman Old Style" w:hAnsi="Bookman Old Style" w:cs="Arial"/>
          <w:b/>
          <w:sz w:val="20"/>
          <w:szCs w:val="20"/>
          <w:lang w:val="es-ES_tradnl"/>
        </w:rPr>
        <w:t>ANEXO V (b).</w:t>
      </w:r>
      <w:r w:rsidRPr="00F227D3">
        <w:rPr>
          <w:rFonts w:ascii="Bookman Old Style" w:hAnsi="Bookman Old Style" w:cs="Arial"/>
          <w:sz w:val="20"/>
          <w:szCs w:val="20"/>
          <w:lang w:val="es-ES_tradnl"/>
        </w:rPr>
        <w:t xml:space="preserve"> </w:t>
      </w:r>
      <w:r w:rsidRPr="00F227D3">
        <w:rPr>
          <w:rFonts w:ascii="Bookman Old Style" w:hAnsi="Bookman Old Style" w:cs="Arial"/>
          <w:b/>
          <w:sz w:val="20"/>
          <w:szCs w:val="20"/>
          <w:lang w:val="es-ES_tradnl"/>
        </w:rPr>
        <w:t>Composición de la deuda pública</w:t>
      </w:r>
    </w:p>
    <w:p w14:paraId="37E7BCD0" w14:textId="77777777" w:rsidR="008A517F" w:rsidRPr="00F227D3" w:rsidRDefault="008A517F" w:rsidP="008A517F">
      <w:pPr>
        <w:spacing w:after="0" w:line="240" w:lineRule="auto"/>
        <w:jc w:val="center"/>
        <w:rPr>
          <w:rFonts w:ascii="Bookman Old Style" w:hAnsi="Bookman Old Style" w:cs="Arial"/>
          <w:b/>
          <w:sz w:val="20"/>
          <w:szCs w:val="20"/>
          <w:lang w:val="es-ES_tradnl"/>
        </w:rPr>
      </w:pPr>
    </w:p>
    <w:tbl>
      <w:tblPr>
        <w:tblW w:w="5588" w:type="pct"/>
        <w:tblInd w:w="-577" w:type="dxa"/>
        <w:tblCellMar>
          <w:left w:w="70" w:type="dxa"/>
          <w:right w:w="70" w:type="dxa"/>
        </w:tblCellMar>
        <w:tblLook w:val="04A0" w:firstRow="1" w:lastRow="0" w:firstColumn="1" w:lastColumn="0" w:noHBand="0" w:noVBand="1"/>
      </w:tblPr>
      <w:tblGrid>
        <w:gridCol w:w="727"/>
        <w:gridCol w:w="773"/>
        <w:gridCol w:w="759"/>
        <w:gridCol w:w="778"/>
        <w:gridCol w:w="938"/>
        <w:gridCol w:w="773"/>
        <w:gridCol w:w="760"/>
        <w:gridCol w:w="855"/>
        <w:gridCol w:w="688"/>
        <w:gridCol w:w="805"/>
        <w:gridCol w:w="722"/>
        <w:gridCol w:w="596"/>
        <w:gridCol w:w="710"/>
        <w:gridCol w:w="647"/>
        <w:gridCol w:w="722"/>
      </w:tblGrid>
      <w:tr w:rsidR="008A517F" w:rsidRPr="00F227D3" w14:paraId="6B5138C4" w14:textId="77777777" w:rsidTr="0020036A">
        <w:trPr>
          <w:trHeight w:val="18"/>
          <w:tblHeader/>
        </w:trPr>
        <w:tc>
          <w:tcPr>
            <w:tcW w:w="341" w:type="pct"/>
            <w:tcBorders>
              <w:top w:val="single" w:sz="8" w:space="0" w:color="auto"/>
              <w:left w:val="single" w:sz="8" w:space="0" w:color="auto"/>
              <w:bottom w:val="nil"/>
              <w:right w:val="single" w:sz="4" w:space="0" w:color="auto"/>
            </w:tcBorders>
            <w:shd w:val="clear" w:color="auto" w:fill="6C0000"/>
            <w:vAlign w:val="center"/>
            <w:hideMark/>
          </w:tcPr>
          <w:p w14:paraId="50434796"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Registro Estatal.</w:t>
            </w:r>
          </w:p>
        </w:tc>
        <w:tc>
          <w:tcPr>
            <w:tcW w:w="312" w:type="pct"/>
            <w:tcBorders>
              <w:top w:val="single" w:sz="8" w:space="0" w:color="auto"/>
              <w:left w:val="nil"/>
              <w:bottom w:val="nil"/>
              <w:right w:val="single" w:sz="4" w:space="0" w:color="auto"/>
            </w:tcBorders>
            <w:shd w:val="clear" w:color="auto" w:fill="6C0000"/>
            <w:vAlign w:val="center"/>
            <w:hideMark/>
          </w:tcPr>
          <w:p w14:paraId="401E1F08"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Fecha de contratación</w:t>
            </w:r>
          </w:p>
        </w:tc>
        <w:tc>
          <w:tcPr>
            <w:tcW w:w="306" w:type="pct"/>
            <w:tcBorders>
              <w:top w:val="single" w:sz="8" w:space="0" w:color="auto"/>
              <w:left w:val="nil"/>
              <w:bottom w:val="nil"/>
              <w:right w:val="single" w:sz="4" w:space="0" w:color="auto"/>
            </w:tcBorders>
            <w:shd w:val="clear" w:color="auto" w:fill="6C0000"/>
            <w:vAlign w:val="center"/>
            <w:hideMark/>
          </w:tcPr>
          <w:p w14:paraId="5E995211"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Tipo de instrumento</w:t>
            </w:r>
          </w:p>
        </w:tc>
        <w:tc>
          <w:tcPr>
            <w:tcW w:w="365" w:type="pct"/>
            <w:tcBorders>
              <w:top w:val="single" w:sz="8" w:space="0" w:color="auto"/>
              <w:left w:val="nil"/>
              <w:bottom w:val="nil"/>
              <w:right w:val="single" w:sz="4" w:space="0" w:color="auto"/>
            </w:tcBorders>
            <w:shd w:val="clear" w:color="auto" w:fill="6C0000"/>
            <w:vAlign w:val="center"/>
            <w:hideMark/>
          </w:tcPr>
          <w:p w14:paraId="3AEE400D"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Institución bancaria</w:t>
            </w:r>
          </w:p>
        </w:tc>
        <w:tc>
          <w:tcPr>
            <w:tcW w:w="443" w:type="pct"/>
            <w:tcBorders>
              <w:top w:val="single" w:sz="8" w:space="0" w:color="auto"/>
              <w:left w:val="nil"/>
              <w:bottom w:val="nil"/>
              <w:right w:val="single" w:sz="4" w:space="0" w:color="auto"/>
            </w:tcBorders>
            <w:shd w:val="clear" w:color="auto" w:fill="6C0000"/>
            <w:vAlign w:val="center"/>
            <w:hideMark/>
          </w:tcPr>
          <w:p w14:paraId="611BFF73"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Fuente o garantía de pago</w:t>
            </w:r>
          </w:p>
        </w:tc>
        <w:tc>
          <w:tcPr>
            <w:tcW w:w="363" w:type="pct"/>
            <w:tcBorders>
              <w:top w:val="single" w:sz="8" w:space="0" w:color="auto"/>
              <w:left w:val="nil"/>
              <w:bottom w:val="nil"/>
              <w:right w:val="single" w:sz="4" w:space="0" w:color="auto"/>
            </w:tcBorders>
            <w:shd w:val="clear" w:color="auto" w:fill="6C0000"/>
            <w:vAlign w:val="center"/>
            <w:hideMark/>
          </w:tcPr>
          <w:p w14:paraId="0A23B89F"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Monto contratado</w:t>
            </w:r>
          </w:p>
        </w:tc>
        <w:tc>
          <w:tcPr>
            <w:tcW w:w="307" w:type="pct"/>
            <w:tcBorders>
              <w:top w:val="single" w:sz="8" w:space="0" w:color="auto"/>
              <w:left w:val="nil"/>
              <w:bottom w:val="nil"/>
              <w:right w:val="single" w:sz="4" w:space="0" w:color="auto"/>
            </w:tcBorders>
            <w:shd w:val="clear" w:color="auto" w:fill="6C0000"/>
            <w:vAlign w:val="center"/>
            <w:hideMark/>
          </w:tcPr>
          <w:p w14:paraId="176E5713"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Plazo de vencimiento</w:t>
            </w:r>
          </w:p>
        </w:tc>
        <w:tc>
          <w:tcPr>
            <w:tcW w:w="403" w:type="pct"/>
            <w:tcBorders>
              <w:top w:val="single" w:sz="8" w:space="0" w:color="auto"/>
              <w:left w:val="nil"/>
              <w:bottom w:val="nil"/>
              <w:right w:val="single" w:sz="4" w:space="0" w:color="auto"/>
            </w:tcBorders>
            <w:shd w:val="clear" w:color="auto" w:fill="6C0000"/>
            <w:vAlign w:val="center"/>
            <w:hideMark/>
          </w:tcPr>
          <w:p w14:paraId="7F0F26ED"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Destino</w:t>
            </w:r>
          </w:p>
        </w:tc>
        <w:tc>
          <w:tcPr>
            <w:tcW w:w="278" w:type="pct"/>
            <w:tcBorders>
              <w:top w:val="single" w:sz="8" w:space="0" w:color="auto"/>
              <w:left w:val="nil"/>
              <w:bottom w:val="nil"/>
              <w:right w:val="single" w:sz="4" w:space="0" w:color="auto"/>
            </w:tcBorders>
            <w:shd w:val="clear" w:color="auto" w:fill="6C0000"/>
            <w:vAlign w:val="center"/>
            <w:hideMark/>
          </w:tcPr>
          <w:p w14:paraId="035546B1"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Tasa de interés contratada</w:t>
            </w:r>
          </w:p>
        </w:tc>
        <w:tc>
          <w:tcPr>
            <w:tcW w:w="325" w:type="pct"/>
            <w:tcBorders>
              <w:top w:val="single" w:sz="8" w:space="0" w:color="auto"/>
              <w:left w:val="nil"/>
              <w:bottom w:val="nil"/>
              <w:right w:val="single" w:sz="4" w:space="0" w:color="auto"/>
            </w:tcBorders>
            <w:shd w:val="clear" w:color="auto" w:fill="6C0000"/>
            <w:vAlign w:val="center"/>
            <w:hideMark/>
          </w:tcPr>
          <w:p w14:paraId="798599B0"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Amortización</w:t>
            </w:r>
          </w:p>
        </w:tc>
        <w:tc>
          <w:tcPr>
            <w:tcW w:w="339" w:type="pct"/>
            <w:tcBorders>
              <w:top w:val="single" w:sz="8" w:space="0" w:color="auto"/>
              <w:left w:val="nil"/>
              <w:bottom w:val="nil"/>
              <w:right w:val="single" w:sz="4" w:space="0" w:color="auto"/>
            </w:tcBorders>
            <w:shd w:val="clear" w:color="auto" w:fill="6C0000"/>
            <w:vAlign w:val="center"/>
            <w:hideMark/>
          </w:tcPr>
          <w:p w14:paraId="1565E749"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Intereses</w:t>
            </w:r>
          </w:p>
        </w:tc>
        <w:tc>
          <w:tcPr>
            <w:tcW w:w="277" w:type="pct"/>
            <w:tcBorders>
              <w:top w:val="single" w:sz="8" w:space="0" w:color="auto"/>
              <w:left w:val="nil"/>
              <w:bottom w:val="nil"/>
              <w:right w:val="nil"/>
            </w:tcBorders>
            <w:shd w:val="clear" w:color="auto" w:fill="6C0000"/>
            <w:vAlign w:val="center"/>
            <w:hideMark/>
          </w:tcPr>
          <w:p w14:paraId="0166869C"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Swaps</w:t>
            </w:r>
          </w:p>
        </w:tc>
        <w:tc>
          <w:tcPr>
            <w:tcW w:w="302" w:type="pct"/>
            <w:tcBorders>
              <w:top w:val="single" w:sz="8" w:space="0" w:color="auto"/>
              <w:left w:val="single" w:sz="4" w:space="0" w:color="auto"/>
              <w:bottom w:val="nil"/>
              <w:right w:val="nil"/>
            </w:tcBorders>
            <w:shd w:val="clear" w:color="auto" w:fill="6C0000"/>
            <w:vAlign w:val="center"/>
            <w:hideMark/>
          </w:tcPr>
          <w:p w14:paraId="5546ACCB"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Comisiones</w:t>
            </w:r>
          </w:p>
        </w:tc>
        <w:tc>
          <w:tcPr>
            <w:tcW w:w="302" w:type="pct"/>
            <w:tcBorders>
              <w:top w:val="single" w:sz="8" w:space="0" w:color="auto"/>
              <w:left w:val="single" w:sz="4" w:space="0" w:color="auto"/>
              <w:bottom w:val="nil"/>
              <w:right w:val="nil"/>
            </w:tcBorders>
            <w:shd w:val="clear" w:color="auto" w:fill="6C0000"/>
            <w:vAlign w:val="center"/>
            <w:hideMark/>
          </w:tcPr>
          <w:p w14:paraId="135FC257"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Gastos</w:t>
            </w:r>
          </w:p>
        </w:tc>
        <w:tc>
          <w:tcPr>
            <w:tcW w:w="339" w:type="pct"/>
            <w:tcBorders>
              <w:top w:val="single" w:sz="8" w:space="0" w:color="auto"/>
              <w:left w:val="single" w:sz="4" w:space="0" w:color="auto"/>
              <w:bottom w:val="nil"/>
              <w:right w:val="single" w:sz="8" w:space="0" w:color="auto"/>
            </w:tcBorders>
            <w:shd w:val="clear" w:color="auto" w:fill="6C0000"/>
            <w:vAlign w:val="center"/>
            <w:hideMark/>
          </w:tcPr>
          <w:p w14:paraId="5BAF3355" w14:textId="77777777" w:rsidR="008A517F" w:rsidRPr="00F227D3" w:rsidRDefault="008A517F" w:rsidP="0020036A">
            <w:pPr>
              <w:spacing w:after="0" w:line="240" w:lineRule="auto"/>
              <w:jc w:val="center"/>
              <w:rPr>
                <w:rFonts w:eastAsia="Times New Roman" w:cs="Calibri"/>
                <w:b/>
                <w:bCs/>
                <w:color w:val="FFFFFF"/>
                <w:sz w:val="12"/>
                <w:szCs w:val="12"/>
                <w:lang w:eastAsia="es-MX"/>
              </w:rPr>
            </w:pPr>
            <w:r w:rsidRPr="00F227D3">
              <w:rPr>
                <w:rFonts w:eastAsia="Times New Roman" w:cs="Calibri"/>
                <w:b/>
                <w:bCs/>
                <w:color w:val="FFFFFF"/>
                <w:sz w:val="12"/>
                <w:szCs w:val="12"/>
                <w:lang w:eastAsia="es-MX"/>
              </w:rPr>
              <w:t>Total</w:t>
            </w:r>
          </w:p>
        </w:tc>
      </w:tr>
      <w:tr w:rsidR="008A517F" w:rsidRPr="00F227D3" w14:paraId="3CDA7EE6" w14:textId="77777777" w:rsidTr="0020036A">
        <w:trPr>
          <w:trHeight w:val="18"/>
        </w:trPr>
        <w:tc>
          <w:tcPr>
            <w:tcW w:w="341" w:type="pct"/>
            <w:tcBorders>
              <w:top w:val="single" w:sz="8" w:space="0" w:color="auto"/>
              <w:left w:val="single" w:sz="8" w:space="0" w:color="auto"/>
              <w:bottom w:val="single" w:sz="4" w:space="0" w:color="auto"/>
              <w:right w:val="single" w:sz="4" w:space="0" w:color="auto"/>
            </w:tcBorders>
            <w:shd w:val="clear" w:color="000000" w:fill="FFFFFF"/>
            <w:vAlign w:val="center"/>
            <w:hideMark/>
          </w:tcPr>
          <w:p w14:paraId="25FB9ED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000-02-B-017-18</w:t>
            </w:r>
          </w:p>
        </w:tc>
        <w:tc>
          <w:tcPr>
            <w:tcW w:w="312" w:type="pct"/>
            <w:tcBorders>
              <w:top w:val="single" w:sz="8" w:space="0" w:color="auto"/>
              <w:left w:val="nil"/>
              <w:bottom w:val="single" w:sz="4" w:space="0" w:color="auto"/>
              <w:right w:val="single" w:sz="4" w:space="0" w:color="auto"/>
            </w:tcBorders>
            <w:shd w:val="clear" w:color="auto" w:fill="auto"/>
            <w:noWrap/>
            <w:vAlign w:val="center"/>
            <w:hideMark/>
          </w:tcPr>
          <w:p w14:paraId="41090CF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17-oct-18</w:t>
            </w:r>
          </w:p>
        </w:tc>
        <w:tc>
          <w:tcPr>
            <w:tcW w:w="306" w:type="pct"/>
            <w:tcBorders>
              <w:top w:val="single" w:sz="8" w:space="0" w:color="auto"/>
              <w:left w:val="nil"/>
              <w:bottom w:val="single" w:sz="4" w:space="0" w:color="auto"/>
              <w:right w:val="single" w:sz="4" w:space="0" w:color="auto"/>
            </w:tcBorders>
            <w:shd w:val="clear" w:color="000000" w:fill="FFFFFF"/>
            <w:vAlign w:val="center"/>
            <w:hideMark/>
          </w:tcPr>
          <w:p w14:paraId="13428944"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 Simple</w:t>
            </w:r>
          </w:p>
        </w:tc>
        <w:tc>
          <w:tcPr>
            <w:tcW w:w="365" w:type="pct"/>
            <w:tcBorders>
              <w:top w:val="single" w:sz="8" w:space="0" w:color="auto"/>
              <w:left w:val="nil"/>
              <w:bottom w:val="single" w:sz="4" w:space="0" w:color="auto"/>
              <w:right w:val="single" w:sz="4" w:space="0" w:color="auto"/>
            </w:tcBorders>
            <w:shd w:val="clear" w:color="auto" w:fill="auto"/>
            <w:vAlign w:val="center"/>
            <w:hideMark/>
          </w:tcPr>
          <w:p w14:paraId="7A98B803"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BANOBRAS (4'999)</w:t>
            </w:r>
          </w:p>
        </w:tc>
        <w:tc>
          <w:tcPr>
            <w:tcW w:w="443" w:type="pct"/>
            <w:tcBorders>
              <w:top w:val="single" w:sz="8" w:space="0" w:color="auto"/>
              <w:left w:val="nil"/>
              <w:bottom w:val="single" w:sz="4" w:space="0" w:color="auto"/>
              <w:right w:val="single" w:sz="4" w:space="0" w:color="auto"/>
            </w:tcBorders>
            <w:shd w:val="clear" w:color="000000" w:fill="FFFFFF"/>
            <w:noWrap/>
            <w:vAlign w:val="center"/>
            <w:hideMark/>
          </w:tcPr>
          <w:p w14:paraId="4FD841C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single" w:sz="8" w:space="0" w:color="auto"/>
              <w:left w:val="nil"/>
              <w:bottom w:val="single" w:sz="4" w:space="0" w:color="auto"/>
              <w:right w:val="single" w:sz="4" w:space="0" w:color="auto"/>
            </w:tcBorders>
            <w:shd w:val="clear" w:color="000000" w:fill="FFFFFF"/>
            <w:noWrap/>
            <w:vAlign w:val="center"/>
            <w:hideMark/>
          </w:tcPr>
          <w:p w14:paraId="36603E5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5,000,000,000</w:t>
            </w:r>
          </w:p>
        </w:tc>
        <w:tc>
          <w:tcPr>
            <w:tcW w:w="307" w:type="pct"/>
            <w:tcBorders>
              <w:top w:val="single" w:sz="8" w:space="0" w:color="auto"/>
              <w:left w:val="nil"/>
              <w:bottom w:val="single" w:sz="4" w:space="0" w:color="auto"/>
              <w:right w:val="single" w:sz="4" w:space="0" w:color="auto"/>
            </w:tcBorders>
            <w:shd w:val="clear" w:color="auto" w:fill="auto"/>
            <w:vAlign w:val="center"/>
            <w:hideMark/>
          </w:tcPr>
          <w:p w14:paraId="254481A6"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single" w:sz="8" w:space="0" w:color="auto"/>
              <w:left w:val="nil"/>
              <w:bottom w:val="single" w:sz="4" w:space="0" w:color="auto"/>
              <w:right w:val="single" w:sz="4" w:space="0" w:color="auto"/>
            </w:tcBorders>
            <w:shd w:val="clear" w:color="auto" w:fill="auto"/>
            <w:vAlign w:val="center"/>
            <w:hideMark/>
          </w:tcPr>
          <w:p w14:paraId="502E8250"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Refinanciamiento</w:t>
            </w:r>
          </w:p>
        </w:tc>
        <w:tc>
          <w:tcPr>
            <w:tcW w:w="278" w:type="pct"/>
            <w:tcBorders>
              <w:top w:val="single" w:sz="8" w:space="0" w:color="auto"/>
              <w:left w:val="nil"/>
              <w:bottom w:val="single" w:sz="4" w:space="0" w:color="auto"/>
              <w:right w:val="single" w:sz="4" w:space="0" w:color="auto"/>
            </w:tcBorders>
            <w:shd w:val="clear" w:color="auto" w:fill="auto"/>
            <w:vAlign w:val="center"/>
            <w:hideMark/>
          </w:tcPr>
          <w:p w14:paraId="234A1C1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+ 0.47</w:t>
            </w:r>
          </w:p>
        </w:tc>
        <w:tc>
          <w:tcPr>
            <w:tcW w:w="325" w:type="pct"/>
            <w:tcBorders>
              <w:top w:val="single" w:sz="8" w:space="0" w:color="auto"/>
              <w:left w:val="nil"/>
              <w:bottom w:val="single" w:sz="4" w:space="0" w:color="auto"/>
              <w:right w:val="single" w:sz="4" w:space="0" w:color="auto"/>
            </w:tcBorders>
            <w:shd w:val="clear" w:color="000000" w:fill="FFFFFF"/>
            <w:noWrap/>
            <w:vAlign w:val="center"/>
            <w:hideMark/>
          </w:tcPr>
          <w:p w14:paraId="6D238C5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43,148,284 </w:t>
            </w:r>
          </w:p>
        </w:tc>
        <w:tc>
          <w:tcPr>
            <w:tcW w:w="339" w:type="pct"/>
            <w:tcBorders>
              <w:top w:val="single" w:sz="8" w:space="0" w:color="auto"/>
              <w:left w:val="nil"/>
              <w:bottom w:val="single" w:sz="4" w:space="0" w:color="auto"/>
              <w:right w:val="single" w:sz="4" w:space="0" w:color="auto"/>
            </w:tcBorders>
            <w:shd w:val="clear" w:color="auto" w:fill="auto"/>
            <w:noWrap/>
            <w:vAlign w:val="center"/>
            <w:hideMark/>
          </w:tcPr>
          <w:p w14:paraId="07CAFEF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408,442,215 </w:t>
            </w:r>
          </w:p>
        </w:tc>
        <w:tc>
          <w:tcPr>
            <w:tcW w:w="277" w:type="pct"/>
            <w:tcBorders>
              <w:top w:val="single" w:sz="8" w:space="0" w:color="auto"/>
              <w:left w:val="nil"/>
              <w:bottom w:val="single" w:sz="4" w:space="0" w:color="auto"/>
              <w:right w:val="single" w:sz="4" w:space="0" w:color="auto"/>
            </w:tcBorders>
            <w:shd w:val="clear" w:color="000000" w:fill="FFFFFF"/>
            <w:noWrap/>
            <w:vAlign w:val="center"/>
            <w:hideMark/>
          </w:tcPr>
          <w:p w14:paraId="11A3B65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single" w:sz="8" w:space="0" w:color="auto"/>
              <w:left w:val="nil"/>
              <w:bottom w:val="single" w:sz="4" w:space="0" w:color="auto"/>
              <w:right w:val="single" w:sz="4" w:space="0" w:color="auto"/>
            </w:tcBorders>
            <w:shd w:val="clear" w:color="000000" w:fill="FFFFFF"/>
            <w:noWrap/>
            <w:vAlign w:val="center"/>
            <w:hideMark/>
          </w:tcPr>
          <w:p w14:paraId="5096664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single" w:sz="8" w:space="0" w:color="auto"/>
              <w:left w:val="nil"/>
              <w:bottom w:val="single" w:sz="4" w:space="0" w:color="auto"/>
              <w:right w:val="single" w:sz="4" w:space="0" w:color="auto"/>
            </w:tcBorders>
            <w:shd w:val="clear" w:color="000000" w:fill="FFFFFF"/>
            <w:noWrap/>
            <w:vAlign w:val="center"/>
            <w:hideMark/>
          </w:tcPr>
          <w:p w14:paraId="34DE2FE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single" w:sz="8" w:space="0" w:color="auto"/>
              <w:left w:val="nil"/>
              <w:bottom w:val="single" w:sz="4" w:space="0" w:color="auto"/>
              <w:right w:val="single" w:sz="8" w:space="0" w:color="auto"/>
            </w:tcBorders>
            <w:shd w:val="clear" w:color="000000" w:fill="FFFFFF"/>
            <w:noWrap/>
            <w:vAlign w:val="center"/>
            <w:hideMark/>
          </w:tcPr>
          <w:p w14:paraId="4AE135D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451,590,500 </w:t>
            </w:r>
          </w:p>
        </w:tc>
      </w:tr>
      <w:tr w:rsidR="008A517F" w:rsidRPr="00F227D3" w14:paraId="4BA2C026"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25430D94"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000-02-B-016-18</w:t>
            </w:r>
          </w:p>
        </w:tc>
        <w:tc>
          <w:tcPr>
            <w:tcW w:w="312" w:type="pct"/>
            <w:tcBorders>
              <w:top w:val="nil"/>
              <w:left w:val="nil"/>
              <w:bottom w:val="single" w:sz="4" w:space="0" w:color="auto"/>
              <w:right w:val="single" w:sz="4" w:space="0" w:color="auto"/>
            </w:tcBorders>
            <w:shd w:val="clear" w:color="auto" w:fill="auto"/>
            <w:noWrap/>
            <w:vAlign w:val="center"/>
            <w:hideMark/>
          </w:tcPr>
          <w:p w14:paraId="186CC04F"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17-oct-18</w:t>
            </w:r>
          </w:p>
        </w:tc>
        <w:tc>
          <w:tcPr>
            <w:tcW w:w="306" w:type="pct"/>
            <w:tcBorders>
              <w:top w:val="nil"/>
              <w:left w:val="nil"/>
              <w:bottom w:val="single" w:sz="4" w:space="0" w:color="auto"/>
              <w:right w:val="single" w:sz="4" w:space="0" w:color="auto"/>
            </w:tcBorders>
            <w:shd w:val="clear" w:color="000000" w:fill="FFFFFF"/>
            <w:vAlign w:val="center"/>
            <w:hideMark/>
          </w:tcPr>
          <w:p w14:paraId="1F1A4C8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 Simple</w:t>
            </w:r>
          </w:p>
        </w:tc>
        <w:tc>
          <w:tcPr>
            <w:tcW w:w="365" w:type="pct"/>
            <w:tcBorders>
              <w:top w:val="nil"/>
              <w:left w:val="nil"/>
              <w:bottom w:val="single" w:sz="4" w:space="0" w:color="auto"/>
              <w:right w:val="single" w:sz="4" w:space="0" w:color="auto"/>
            </w:tcBorders>
            <w:shd w:val="clear" w:color="auto" w:fill="auto"/>
            <w:vAlign w:val="center"/>
            <w:hideMark/>
          </w:tcPr>
          <w:p w14:paraId="4EF58E03"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BANOBRAS (5'000)</w:t>
            </w:r>
          </w:p>
        </w:tc>
        <w:tc>
          <w:tcPr>
            <w:tcW w:w="443" w:type="pct"/>
            <w:tcBorders>
              <w:top w:val="nil"/>
              <w:left w:val="nil"/>
              <w:bottom w:val="single" w:sz="4" w:space="0" w:color="auto"/>
              <w:right w:val="single" w:sz="4" w:space="0" w:color="auto"/>
            </w:tcBorders>
            <w:shd w:val="clear" w:color="000000" w:fill="FFFFFF"/>
            <w:noWrap/>
            <w:vAlign w:val="center"/>
            <w:hideMark/>
          </w:tcPr>
          <w:p w14:paraId="3D55D5D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20F88CC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5,000,000,000</w:t>
            </w:r>
          </w:p>
        </w:tc>
        <w:tc>
          <w:tcPr>
            <w:tcW w:w="307" w:type="pct"/>
            <w:tcBorders>
              <w:top w:val="nil"/>
              <w:left w:val="nil"/>
              <w:bottom w:val="single" w:sz="4" w:space="0" w:color="auto"/>
              <w:right w:val="single" w:sz="4" w:space="0" w:color="auto"/>
            </w:tcBorders>
            <w:shd w:val="clear" w:color="auto" w:fill="auto"/>
            <w:vAlign w:val="center"/>
            <w:hideMark/>
          </w:tcPr>
          <w:p w14:paraId="7A3D0CDF"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1323C6C4"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Refinanciamiento</w:t>
            </w:r>
          </w:p>
        </w:tc>
        <w:tc>
          <w:tcPr>
            <w:tcW w:w="278" w:type="pct"/>
            <w:tcBorders>
              <w:top w:val="nil"/>
              <w:left w:val="nil"/>
              <w:bottom w:val="single" w:sz="4" w:space="0" w:color="auto"/>
              <w:right w:val="single" w:sz="4" w:space="0" w:color="auto"/>
            </w:tcBorders>
            <w:shd w:val="clear" w:color="auto" w:fill="auto"/>
            <w:vAlign w:val="center"/>
            <w:hideMark/>
          </w:tcPr>
          <w:p w14:paraId="5E8D1B8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TIIE+ 0.40</w:t>
            </w:r>
          </w:p>
        </w:tc>
        <w:tc>
          <w:tcPr>
            <w:tcW w:w="325" w:type="pct"/>
            <w:tcBorders>
              <w:top w:val="nil"/>
              <w:left w:val="nil"/>
              <w:bottom w:val="single" w:sz="4" w:space="0" w:color="auto"/>
              <w:right w:val="single" w:sz="4" w:space="0" w:color="auto"/>
            </w:tcBorders>
            <w:shd w:val="clear" w:color="000000" w:fill="FFFFFF"/>
            <w:noWrap/>
            <w:vAlign w:val="center"/>
            <w:hideMark/>
          </w:tcPr>
          <w:p w14:paraId="6664F69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43,155,000 </w:t>
            </w:r>
          </w:p>
        </w:tc>
        <w:tc>
          <w:tcPr>
            <w:tcW w:w="339" w:type="pct"/>
            <w:tcBorders>
              <w:top w:val="nil"/>
              <w:left w:val="nil"/>
              <w:bottom w:val="single" w:sz="4" w:space="0" w:color="auto"/>
              <w:right w:val="single" w:sz="4" w:space="0" w:color="auto"/>
            </w:tcBorders>
            <w:shd w:val="clear" w:color="auto" w:fill="auto"/>
            <w:noWrap/>
            <w:vAlign w:val="center"/>
            <w:hideMark/>
          </w:tcPr>
          <w:p w14:paraId="4A54A05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405,761,657 </w:t>
            </w:r>
          </w:p>
        </w:tc>
        <w:tc>
          <w:tcPr>
            <w:tcW w:w="277" w:type="pct"/>
            <w:tcBorders>
              <w:top w:val="nil"/>
              <w:left w:val="nil"/>
              <w:bottom w:val="single" w:sz="4" w:space="0" w:color="auto"/>
              <w:right w:val="single" w:sz="4" w:space="0" w:color="auto"/>
            </w:tcBorders>
            <w:shd w:val="clear" w:color="000000" w:fill="FFFFFF"/>
            <w:noWrap/>
            <w:vAlign w:val="center"/>
            <w:hideMark/>
          </w:tcPr>
          <w:p w14:paraId="2B98579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0E650CD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55AAEE9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1990308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448,916,657 </w:t>
            </w:r>
          </w:p>
        </w:tc>
      </w:tr>
      <w:tr w:rsidR="008A517F" w:rsidRPr="00F227D3" w14:paraId="1AB8DA20"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3DB25D7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000-02-B-014-18</w:t>
            </w:r>
          </w:p>
        </w:tc>
        <w:tc>
          <w:tcPr>
            <w:tcW w:w="312" w:type="pct"/>
            <w:tcBorders>
              <w:top w:val="nil"/>
              <w:left w:val="nil"/>
              <w:bottom w:val="single" w:sz="4" w:space="0" w:color="auto"/>
              <w:right w:val="single" w:sz="4" w:space="0" w:color="auto"/>
            </w:tcBorders>
            <w:shd w:val="clear" w:color="auto" w:fill="auto"/>
            <w:noWrap/>
            <w:vAlign w:val="center"/>
            <w:hideMark/>
          </w:tcPr>
          <w:p w14:paraId="7EB8EBD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17-oct-18</w:t>
            </w:r>
          </w:p>
        </w:tc>
        <w:tc>
          <w:tcPr>
            <w:tcW w:w="306" w:type="pct"/>
            <w:tcBorders>
              <w:top w:val="nil"/>
              <w:left w:val="nil"/>
              <w:bottom w:val="single" w:sz="4" w:space="0" w:color="auto"/>
              <w:right w:val="single" w:sz="4" w:space="0" w:color="auto"/>
            </w:tcBorders>
            <w:shd w:val="clear" w:color="000000" w:fill="FFFFFF"/>
            <w:vAlign w:val="center"/>
            <w:hideMark/>
          </w:tcPr>
          <w:p w14:paraId="173C3468"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 Simple</w:t>
            </w:r>
          </w:p>
        </w:tc>
        <w:tc>
          <w:tcPr>
            <w:tcW w:w="365" w:type="pct"/>
            <w:tcBorders>
              <w:top w:val="nil"/>
              <w:left w:val="nil"/>
              <w:bottom w:val="single" w:sz="4" w:space="0" w:color="auto"/>
              <w:right w:val="single" w:sz="4" w:space="0" w:color="auto"/>
            </w:tcBorders>
            <w:shd w:val="clear" w:color="auto" w:fill="auto"/>
            <w:vAlign w:val="center"/>
            <w:hideMark/>
          </w:tcPr>
          <w:p w14:paraId="7BB32E27"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BANORTE (13'400)</w:t>
            </w:r>
          </w:p>
        </w:tc>
        <w:tc>
          <w:tcPr>
            <w:tcW w:w="443" w:type="pct"/>
            <w:tcBorders>
              <w:top w:val="nil"/>
              <w:left w:val="nil"/>
              <w:bottom w:val="single" w:sz="4" w:space="0" w:color="auto"/>
              <w:right w:val="single" w:sz="4" w:space="0" w:color="auto"/>
            </w:tcBorders>
            <w:shd w:val="clear" w:color="000000" w:fill="FFFFFF"/>
            <w:noWrap/>
            <w:vAlign w:val="center"/>
            <w:hideMark/>
          </w:tcPr>
          <w:p w14:paraId="23FE8D1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7777C66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13,400,000,000</w:t>
            </w:r>
          </w:p>
        </w:tc>
        <w:tc>
          <w:tcPr>
            <w:tcW w:w="307" w:type="pct"/>
            <w:tcBorders>
              <w:top w:val="nil"/>
              <w:left w:val="nil"/>
              <w:bottom w:val="single" w:sz="4" w:space="0" w:color="auto"/>
              <w:right w:val="single" w:sz="4" w:space="0" w:color="auto"/>
            </w:tcBorders>
            <w:shd w:val="clear" w:color="auto" w:fill="auto"/>
            <w:vAlign w:val="center"/>
            <w:hideMark/>
          </w:tcPr>
          <w:p w14:paraId="4902705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7D9BE801"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Refinanciamiento</w:t>
            </w:r>
          </w:p>
        </w:tc>
        <w:tc>
          <w:tcPr>
            <w:tcW w:w="278" w:type="pct"/>
            <w:tcBorders>
              <w:top w:val="nil"/>
              <w:left w:val="nil"/>
              <w:bottom w:val="single" w:sz="4" w:space="0" w:color="auto"/>
              <w:right w:val="single" w:sz="4" w:space="0" w:color="auto"/>
            </w:tcBorders>
            <w:shd w:val="clear" w:color="auto" w:fill="auto"/>
            <w:vAlign w:val="center"/>
            <w:hideMark/>
          </w:tcPr>
          <w:p w14:paraId="612075F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+ 0.38</w:t>
            </w:r>
          </w:p>
        </w:tc>
        <w:tc>
          <w:tcPr>
            <w:tcW w:w="325" w:type="pct"/>
            <w:tcBorders>
              <w:top w:val="nil"/>
              <w:left w:val="nil"/>
              <w:bottom w:val="single" w:sz="4" w:space="0" w:color="auto"/>
              <w:right w:val="single" w:sz="4" w:space="0" w:color="auto"/>
            </w:tcBorders>
            <w:shd w:val="clear" w:color="000000" w:fill="FFFFFF"/>
            <w:noWrap/>
            <w:vAlign w:val="center"/>
            <w:hideMark/>
          </w:tcPr>
          <w:p w14:paraId="355B158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233,052,800 </w:t>
            </w:r>
          </w:p>
        </w:tc>
        <w:tc>
          <w:tcPr>
            <w:tcW w:w="339" w:type="pct"/>
            <w:tcBorders>
              <w:top w:val="nil"/>
              <w:left w:val="nil"/>
              <w:bottom w:val="single" w:sz="4" w:space="0" w:color="auto"/>
              <w:right w:val="single" w:sz="4" w:space="0" w:color="auto"/>
            </w:tcBorders>
            <w:shd w:val="clear" w:color="auto" w:fill="auto"/>
            <w:noWrap/>
            <w:vAlign w:val="center"/>
            <w:hideMark/>
          </w:tcPr>
          <w:p w14:paraId="02565CE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1,034,099,999 </w:t>
            </w:r>
          </w:p>
        </w:tc>
        <w:tc>
          <w:tcPr>
            <w:tcW w:w="277" w:type="pct"/>
            <w:tcBorders>
              <w:top w:val="nil"/>
              <w:left w:val="nil"/>
              <w:bottom w:val="single" w:sz="4" w:space="0" w:color="auto"/>
              <w:right w:val="single" w:sz="4" w:space="0" w:color="auto"/>
            </w:tcBorders>
            <w:shd w:val="clear" w:color="000000" w:fill="FFFFFF"/>
            <w:noWrap/>
            <w:vAlign w:val="center"/>
            <w:hideMark/>
          </w:tcPr>
          <w:p w14:paraId="4636B08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3B1E339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10AEC3F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1BA16BF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1,267,152,799 </w:t>
            </w:r>
          </w:p>
        </w:tc>
      </w:tr>
      <w:tr w:rsidR="008A517F" w:rsidRPr="00F227D3" w14:paraId="34309C8E"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4094B1D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000-02-B-015-18</w:t>
            </w:r>
          </w:p>
        </w:tc>
        <w:tc>
          <w:tcPr>
            <w:tcW w:w="312" w:type="pct"/>
            <w:tcBorders>
              <w:top w:val="nil"/>
              <w:left w:val="nil"/>
              <w:bottom w:val="single" w:sz="4" w:space="0" w:color="auto"/>
              <w:right w:val="single" w:sz="4" w:space="0" w:color="auto"/>
            </w:tcBorders>
            <w:shd w:val="clear" w:color="auto" w:fill="auto"/>
            <w:noWrap/>
            <w:vAlign w:val="center"/>
            <w:hideMark/>
          </w:tcPr>
          <w:p w14:paraId="2377C2D3"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17-oct-18</w:t>
            </w:r>
          </w:p>
        </w:tc>
        <w:tc>
          <w:tcPr>
            <w:tcW w:w="306" w:type="pct"/>
            <w:tcBorders>
              <w:top w:val="nil"/>
              <w:left w:val="nil"/>
              <w:bottom w:val="single" w:sz="4" w:space="0" w:color="auto"/>
              <w:right w:val="single" w:sz="4" w:space="0" w:color="auto"/>
            </w:tcBorders>
            <w:shd w:val="clear" w:color="000000" w:fill="FFFFFF"/>
            <w:vAlign w:val="center"/>
            <w:hideMark/>
          </w:tcPr>
          <w:p w14:paraId="4479EF32"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 Simple</w:t>
            </w:r>
          </w:p>
        </w:tc>
        <w:tc>
          <w:tcPr>
            <w:tcW w:w="365" w:type="pct"/>
            <w:tcBorders>
              <w:top w:val="nil"/>
              <w:left w:val="nil"/>
              <w:bottom w:val="single" w:sz="4" w:space="0" w:color="auto"/>
              <w:right w:val="single" w:sz="4" w:space="0" w:color="auto"/>
            </w:tcBorders>
            <w:shd w:val="clear" w:color="auto" w:fill="auto"/>
            <w:vAlign w:val="center"/>
            <w:hideMark/>
          </w:tcPr>
          <w:p w14:paraId="14DA2323"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BBVA BANCOMER (800')</w:t>
            </w:r>
          </w:p>
        </w:tc>
        <w:tc>
          <w:tcPr>
            <w:tcW w:w="443" w:type="pct"/>
            <w:tcBorders>
              <w:top w:val="nil"/>
              <w:left w:val="nil"/>
              <w:bottom w:val="single" w:sz="4" w:space="0" w:color="auto"/>
              <w:right w:val="single" w:sz="4" w:space="0" w:color="auto"/>
            </w:tcBorders>
            <w:shd w:val="clear" w:color="000000" w:fill="FFFFFF"/>
            <w:noWrap/>
            <w:vAlign w:val="center"/>
            <w:hideMark/>
          </w:tcPr>
          <w:p w14:paraId="0F82C49E"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26BD9F2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800,000,000</w:t>
            </w:r>
          </w:p>
        </w:tc>
        <w:tc>
          <w:tcPr>
            <w:tcW w:w="307" w:type="pct"/>
            <w:tcBorders>
              <w:top w:val="nil"/>
              <w:left w:val="nil"/>
              <w:bottom w:val="single" w:sz="4" w:space="0" w:color="auto"/>
              <w:right w:val="single" w:sz="4" w:space="0" w:color="auto"/>
            </w:tcBorders>
            <w:shd w:val="clear" w:color="auto" w:fill="auto"/>
            <w:vAlign w:val="center"/>
            <w:hideMark/>
          </w:tcPr>
          <w:p w14:paraId="538EF554"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2E667BC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Refinanciamiento</w:t>
            </w:r>
          </w:p>
        </w:tc>
        <w:tc>
          <w:tcPr>
            <w:tcW w:w="278" w:type="pct"/>
            <w:tcBorders>
              <w:top w:val="nil"/>
              <w:left w:val="nil"/>
              <w:bottom w:val="single" w:sz="4" w:space="0" w:color="auto"/>
              <w:right w:val="single" w:sz="4" w:space="0" w:color="auto"/>
            </w:tcBorders>
            <w:shd w:val="clear" w:color="auto" w:fill="auto"/>
            <w:vAlign w:val="center"/>
            <w:hideMark/>
          </w:tcPr>
          <w:p w14:paraId="2CA70FC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+ 0.45</w:t>
            </w:r>
          </w:p>
        </w:tc>
        <w:tc>
          <w:tcPr>
            <w:tcW w:w="325" w:type="pct"/>
            <w:tcBorders>
              <w:top w:val="nil"/>
              <w:left w:val="nil"/>
              <w:bottom w:val="single" w:sz="4" w:space="0" w:color="auto"/>
              <w:right w:val="single" w:sz="4" w:space="0" w:color="auto"/>
            </w:tcBorders>
            <w:shd w:val="clear" w:color="000000" w:fill="FFFFFF"/>
            <w:noWrap/>
            <w:vAlign w:val="center"/>
            <w:hideMark/>
          </w:tcPr>
          <w:p w14:paraId="20143B2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6,904,800 </w:t>
            </w:r>
          </w:p>
        </w:tc>
        <w:tc>
          <w:tcPr>
            <w:tcW w:w="339" w:type="pct"/>
            <w:tcBorders>
              <w:top w:val="nil"/>
              <w:left w:val="nil"/>
              <w:bottom w:val="single" w:sz="4" w:space="0" w:color="auto"/>
              <w:right w:val="single" w:sz="4" w:space="0" w:color="auto"/>
            </w:tcBorders>
            <w:shd w:val="clear" w:color="auto" w:fill="auto"/>
            <w:noWrap/>
            <w:vAlign w:val="center"/>
            <w:hideMark/>
          </w:tcPr>
          <w:p w14:paraId="432D169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65,235,480 </w:t>
            </w:r>
          </w:p>
        </w:tc>
        <w:tc>
          <w:tcPr>
            <w:tcW w:w="277" w:type="pct"/>
            <w:tcBorders>
              <w:top w:val="nil"/>
              <w:left w:val="nil"/>
              <w:bottom w:val="single" w:sz="4" w:space="0" w:color="auto"/>
              <w:right w:val="single" w:sz="4" w:space="0" w:color="auto"/>
            </w:tcBorders>
            <w:shd w:val="clear" w:color="000000" w:fill="FFFFFF"/>
            <w:noWrap/>
            <w:vAlign w:val="center"/>
            <w:hideMark/>
          </w:tcPr>
          <w:p w14:paraId="33C7674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03D20E4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2C795F9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4755732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72,140,280 </w:t>
            </w:r>
          </w:p>
        </w:tc>
      </w:tr>
      <w:tr w:rsidR="008A517F" w:rsidRPr="00F227D3" w14:paraId="30D3F325"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47F2BC3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000-02-B-013-18</w:t>
            </w:r>
          </w:p>
        </w:tc>
        <w:tc>
          <w:tcPr>
            <w:tcW w:w="312" w:type="pct"/>
            <w:tcBorders>
              <w:top w:val="nil"/>
              <w:left w:val="nil"/>
              <w:bottom w:val="single" w:sz="4" w:space="0" w:color="auto"/>
              <w:right w:val="single" w:sz="4" w:space="0" w:color="auto"/>
            </w:tcBorders>
            <w:shd w:val="clear" w:color="auto" w:fill="auto"/>
            <w:noWrap/>
            <w:vAlign w:val="center"/>
            <w:hideMark/>
          </w:tcPr>
          <w:p w14:paraId="462A7E04"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17-oct-18</w:t>
            </w:r>
          </w:p>
        </w:tc>
        <w:tc>
          <w:tcPr>
            <w:tcW w:w="306" w:type="pct"/>
            <w:tcBorders>
              <w:top w:val="nil"/>
              <w:left w:val="nil"/>
              <w:bottom w:val="single" w:sz="4" w:space="0" w:color="auto"/>
              <w:right w:val="single" w:sz="4" w:space="0" w:color="auto"/>
            </w:tcBorders>
            <w:shd w:val="clear" w:color="000000" w:fill="FFFFFF"/>
            <w:vAlign w:val="center"/>
            <w:hideMark/>
          </w:tcPr>
          <w:p w14:paraId="67312D9A" w14:textId="17688048" w:rsidR="008A517F" w:rsidRPr="00F227D3" w:rsidRDefault="005D214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64AF5817"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BBVA BANCOMER (8'500)</w:t>
            </w:r>
          </w:p>
        </w:tc>
        <w:tc>
          <w:tcPr>
            <w:tcW w:w="443" w:type="pct"/>
            <w:tcBorders>
              <w:top w:val="nil"/>
              <w:left w:val="nil"/>
              <w:bottom w:val="single" w:sz="4" w:space="0" w:color="auto"/>
              <w:right w:val="single" w:sz="4" w:space="0" w:color="auto"/>
            </w:tcBorders>
            <w:shd w:val="clear" w:color="000000" w:fill="FFFFFF"/>
            <w:noWrap/>
            <w:vAlign w:val="center"/>
            <w:hideMark/>
          </w:tcPr>
          <w:p w14:paraId="35D360D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0936127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8,500,000,000</w:t>
            </w:r>
          </w:p>
        </w:tc>
        <w:tc>
          <w:tcPr>
            <w:tcW w:w="307" w:type="pct"/>
            <w:tcBorders>
              <w:top w:val="nil"/>
              <w:left w:val="nil"/>
              <w:bottom w:val="single" w:sz="4" w:space="0" w:color="auto"/>
              <w:right w:val="single" w:sz="4" w:space="0" w:color="auto"/>
            </w:tcBorders>
            <w:shd w:val="clear" w:color="auto" w:fill="auto"/>
            <w:vAlign w:val="center"/>
            <w:hideMark/>
          </w:tcPr>
          <w:p w14:paraId="7A6E045D"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69AA4E0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Refinanciamiento</w:t>
            </w:r>
          </w:p>
        </w:tc>
        <w:tc>
          <w:tcPr>
            <w:tcW w:w="278" w:type="pct"/>
            <w:tcBorders>
              <w:top w:val="nil"/>
              <w:left w:val="nil"/>
              <w:bottom w:val="single" w:sz="4" w:space="0" w:color="auto"/>
              <w:right w:val="single" w:sz="4" w:space="0" w:color="auto"/>
            </w:tcBorders>
            <w:shd w:val="clear" w:color="auto" w:fill="auto"/>
            <w:vAlign w:val="center"/>
            <w:hideMark/>
          </w:tcPr>
          <w:p w14:paraId="4580787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+ 0.35</w:t>
            </w:r>
          </w:p>
        </w:tc>
        <w:tc>
          <w:tcPr>
            <w:tcW w:w="325" w:type="pct"/>
            <w:tcBorders>
              <w:top w:val="nil"/>
              <w:left w:val="nil"/>
              <w:bottom w:val="single" w:sz="4" w:space="0" w:color="auto"/>
              <w:right w:val="single" w:sz="4" w:space="0" w:color="auto"/>
            </w:tcBorders>
            <w:shd w:val="clear" w:color="000000" w:fill="FFFFFF"/>
            <w:noWrap/>
            <w:vAlign w:val="center"/>
            <w:hideMark/>
          </w:tcPr>
          <w:p w14:paraId="6C9AA58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73,363,500 </w:t>
            </w:r>
          </w:p>
        </w:tc>
        <w:tc>
          <w:tcPr>
            <w:tcW w:w="339" w:type="pct"/>
            <w:tcBorders>
              <w:top w:val="nil"/>
              <w:left w:val="nil"/>
              <w:bottom w:val="single" w:sz="4" w:space="0" w:color="auto"/>
              <w:right w:val="single" w:sz="4" w:space="0" w:color="auto"/>
            </w:tcBorders>
            <w:shd w:val="clear" w:color="auto" w:fill="auto"/>
            <w:noWrap/>
            <w:vAlign w:val="center"/>
            <w:hideMark/>
          </w:tcPr>
          <w:p w14:paraId="03CE0C2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686,462,660 </w:t>
            </w:r>
          </w:p>
        </w:tc>
        <w:tc>
          <w:tcPr>
            <w:tcW w:w="277" w:type="pct"/>
            <w:tcBorders>
              <w:top w:val="nil"/>
              <w:left w:val="nil"/>
              <w:bottom w:val="single" w:sz="4" w:space="0" w:color="auto"/>
              <w:right w:val="single" w:sz="4" w:space="0" w:color="auto"/>
            </w:tcBorders>
            <w:shd w:val="clear" w:color="000000" w:fill="FFFFFF"/>
            <w:noWrap/>
            <w:vAlign w:val="center"/>
            <w:hideMark/>
          </w:tcPr>
          <w:p w14:paraId="12B43C3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27769E8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0CABD89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37A0D9E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759,826,160 </w:t>
            </w:r>
          </w:p>
        </w:tc>
      </w:tr>
      <w:tr w:rsidR="008A517F" w:rsidRPr="00F227D3" w14:paraId="2AB4AEFE"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4E239AD2"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000-02-B-018-18</w:t>
            </w:r>
          </w:p>
        </w:tc>
        <w:tc>
          <w:tcPr>
            <w:tcW w:w="312" w:type="pct"/>
            <w:tcBorders>
              <w:top w:val="nil"/>
              <w:left w:val="nil"/>
              <w:bottom w:val="single" w:sz="4" w:space="0" w:color="auto"/>
              <w:right w:val="single" w:sz="4" w:space="0" w:color="auto"/>
            </w:tcBorders>
            <w:shd w:val="clear" w:color="auto" w:fill="auto"/>
            <w:noWrap/>
            <w:vAlign w:val="center"/>
            <w:hideMark/>
          </w:tcPr>
          <w:p w14:paraId="46F755F6"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17-oct-18</w:t>
            </w:r>
          </w:p>
        </w:tc>
        <w:tc>
          <w:tcPr>
            <w:tcW w:w="306" w:type="pct"/>
            <w:tcBorders>
              <w:top w:val="nil"/>
              <w:left w:val="nil"/>
              <w:bottom w:val="single" w:sz="4" w:space="0" w:color="auto"/>
              <w:right w:val="single" w:sz="4" w:space="0" w:color="auto"/>
            </w:tcBorders>
            <w:shd w:val="clear" w:color="000000" w:fill="FFFFFF"/>
            <w:vAlign w:val="center"/>
            <w:hideMark/>
          </w:tcPr>
          <w:p w14:paraId="19A998E2" w14:textId="7ADE5272" w:rsidR="008A517F" w:rsidRPr="00F227D3" w:rsidRDefault="005D214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1A5AD9C4"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SANTANDER (3'000)</w:t>
            </w:r>
          </w:p>
        </w:tc>
        <w:tc>
          <w:tcPr>
            <w:tcW w:w="443" w:type="pct"/>
            <w:tcBorders>
              <w:top w:val="nil"/>
              <w:left w:val="nil"/>
              <w:bottom w:val="single" w:sz="4" w:space="0" w:color="auto"/>
              <w:right w:val="single" w:sz="4" w:space="0" w:color="auto"/>
            </w:tcBorders>
            <w:shd w:val="clear" w:color="000000" w:fill="FFFFFF"/>
            <w:noWrap/>
            <w:vAlign w:val="center"/>
            <w:hideMark/>
          </w:tcPr>
          <w:p w14:paraId="2A60E88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62C46E7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3,000,000,000</w:t>
            </w:r>
          </w:p>
        </w:tc>
        <w:tc>
          <w:tcPr>
            <w:tcW w:w="307" w:type="pct"/>
            <w:tcBorders>
              <w:top w:val="nil"/>
              <w:left w:val="nil"/>
              <w:bottom w:val="single" w:sz="4" w:space="0" w:color="auto"/>
              <w:right w:val="single" w:sz="4" w:space="0" w:color="auto"/>
            </w:tcBorders>
            <w:shd w:val="clear" w:color="auto" w:fill="auto"/>
            <w:vAlign w:val="center"/>
            <w:hideMark/>
          </w:tcPr>
          <w:p w14:paraId="24CE774A"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1FC3243B"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Refinanciamiento</w:t>
            </w:r>
          </w:p>
        </w:tc>
        <w:tc>
          <w:tcPr>
            <w:tcW w:w="278" w:type="pct"/>
            <w:tcBorders>
              <w:top w:val="nil"/>
              <w:left w:val="nil"/>
              <w:bottom w:val="single" w:sz="4" w:space="0" w:color="auto"/>
              <w:right w:val="single" w:sz="4" w:space="0" w:color="auto"/>
            </w:tcBorders>
            <w:shd w:val="clear" w:color="auto" w:fill="auto"/>
            <w:vAlign w:val="center"/>
            <w:hideMark/>
          </w:tcPr>
          <w:p w14:paraId="1C51B6D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+ 0.35</w:t>
            </w:r>
          </w:p>
        </w:tc>
        <w:tc>
          <w:tcPr>
            <w:tcW w:w="325" w:type="pct"/>
            <w:tcBorders>
              <w:top w:val="nil"/>
              <w:left w:val="nil"/>
              <w:bottom w:val="single" w:sz="4" w:space="0" w:color="auto"/>
              <w:right w:val="single" w:sz="4" w:space="0" w:color="auto"/>
            </w:tcBorders>
            <w:shd w:val="clear" w:color="000000" w:fill="FFFFFF"/>
            <w:noWrap/>
            <w:vAlign w:val="center"/>
            <w:hideMark/>
          </w:tcPr>
          <w:p w14:paraId="05DF191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52,176,000 </w:t>
            </w:r>
          </w:p>
        </w:tc>
        <w:tc>
          <w:tcPr>
            <w:tcW w:w="339" w:type="pct"/>
            <w:tcBorders>
              <w:top w:val="nil"/>
              <w:left w:val="nil"/>
              <w:bottom w:val="single" w:sz="4" w:space="0" w:color="auto"/>
              <w:right w:val="single" w:sz="4" w:space="0" w:color="auto"/>
            </w:tcBorders>
            <w:shd w:val="clear" w:color="auto" w:fill="auto"/>
            <w:noWrap/>
            <w:vAlign w:val="center"/>
            <w:hideMark/>
          </w:tcPr>
          <w:p w14:paraId="5AD149E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230,842,764 </w:t>
            </w:r>
          </w:p>
        </w:tc>
        <w:tc>
          <w:tcPr>
            <w:tcW w:w="277" w:type="pct"/>
            <w:tcBorders>
              <w:top w:val="nil"/>
              <w:left w:val="nil"/>
              <w:bottom w:val="single" w:sz="4" w:space="0" w:color="auto"/>
              <w:right w:val="single" w:sz="4" w:space="0" w:color="auto"/>
            </w:tcBorders>
            <w:shd w:val="clear" w:color="000000" w:fill="FFFFFF"/>
            <w:noWrap/>
            <w:vAlign w:val="center"/>
            <w:hideMark/>
          </w:tcPr>
          <w:p w14:paraId="2A0E4ED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01F328A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686A8DD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5AD14E4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283,018,764 </w:t>
            </w:r>
          </w:p>
        </w:tc>
      </w:tr>
      <w:tr w:rsidR="008A517F" w:rsidRPr="00F227D3" w14:paraId="796C5702"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70AA1EC3"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000-01-B-120-002-15</w:t>
            </w:r>
          </w:p>
        </w:tc>
        <w:tc>
          <w:tcPr>
            <w:tcW w:w="312" w:type="pct"/>
            <w:tcBorders>
              <w:top w:val="nil"/>
              <w:left w:val="nil"/>
              <w:bottom w:val="single" w:sz="4" w:space="0" w:color="auto"/>
              <w:right w:val="single" w:sz="4" w:space="0" w:color="auto"/>
            </w:tcBorders>
            <w:shd w:val="clear" w:color="auto" w:fill="auto"/>
            <w:noWrap/>
            <w:vAlign w:val="center"/>
            <w:hideMark/>
          </w:tcPr>
          <w:p w14:paraId="496B0C89"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30-jun-10</w:t>
            </w:r>
          </w:p>
        </w:tc>
        <w:tc>
          <w:tcPr>
            <w:tcW w:w="306" w:type="pct"/>
            <w:tcBorders>
              <w:top w:val="nil"/>
              <w:left w:val="nil"/>
              <w:bottom w:val="single" w:sz="4" w:space="0" w:color="auto"/>
              <w:right w:val="single" w:sz="4" w:space="0" w:color="auto"/>
            </w:tcBorders>
            <w:shd w:val="clear" w:color="000000" w:fill="FFFFFF"/>
            <w:vAlign w:val="center"/>
            <w:hideMark/>
          </w:tcPr>
          <w:p w14:paraId="2ACCBA9D"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Líneas de Crédito Contingente</w:t>
            </w:r>
          </w:p>
        </w:tc>
        <w:tc>
          <w:tcPr>
            <w:tcW w:w="365" w:type="pct"/>
            <w:tcBorders>
              <w:top w:val="nil"/>
              <w:left w:val="nil"/>
              <w:bottom w:val="single" w:sz="4" w:space="0" w:color="auto"/>
              <w:right w:val="single" w:sz="4" w:space="0" w:color="auto"/>
            </w:tcBorders>
            <w:shd w:val="clear" w:color="auto" w:fill="auto"/>
            <w:vAlign w:val="center"/>
            <w:hideMark/>
          </w:tcPr>
          <w:p w14:paraId="0B1FE085"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BANSI LINEA CONTINGENTE C3</w:t>
            </w:r>
          </w:p>
        </w:tc>
        <w:tc>
          <w:tcPr>
            <w:tcW w:w="443" w:type="pct"/>
            <w:tcBorders>
              <w:top w:val="nil"/>
              <w:left w:val="nil"/>
              <w:bottom w:val="single" w:sz="4" w:space="0" w:color="auto"/>
              <w:right w:val="single" w:sz="4" w:space="0" w:color="auto"/>
            </w:tcBorders>
            <w:shd w:val="clear" w:color="000000" w:fill="FFFFFF"/>
            <w:noWrap/>
            <w:vAlign w:val="center"/>
            <w:hideMark/>
          </w:tcPr>
          <w:p w14:paraId="60F50CB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33F6478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28,000,000</w:t>
            </w:r>
          </w:p>
        </w:tc>
        <w:tc>
          <w:tcPr>
            <w:tcW w:w="307" w:type="pct"/>
            <w:tcBorders>
              <w:top w:val="nil"/>
              <w:left w:val="nil"/>
              <w:bottom w:val="single" w:sz="4" w:space="0" w:color="auto"/>
              <w:right w:val="single" w:sz="4" w:space="0" w:color="auto"/>
            </w:tcBorders>
            <w:shd w:val="clear" w:color="auto" w:fill="auto"/>
            <w:vAlign w:val="center"/>
            <w:hideMark/>
          </w:tcPr>
          <w:p w14:paraId="0A23384D"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 xml:space="preserve">21 años </w:t>
            </w:r>
          </w:p>
        </w:tc>
        <w:tc>
          <w:tcPr>
            <w:tcW w:w="403" w:type="pct"/>
            <w:tcBorders>
              <w:top w:val="nil"/>
              <w:left w:val="nil"/>
              <w:bottom w:val="single" w:sz="4" w:space="0" w:color="auto"/>
              <w:right w:val="single" w:sz="4" w:space="0" w:color="auto"/>
            </w:tcBorders>
            <w:shd w:val="clear" w:color="auto" w:fill="auto"/>
            <w:vAlign w:val="center"/>
            <w:hideMark/>
          </w:tcPr>
          <w:p w14:paraId="04339A2C"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Flujo</w:t>
            </w:r>
          </w:p>
        </w:tc>
        <w:tc>
          <w:tcPr>
            <w:tcW w:w="278" w:type="pct"/>
            <w:tcBorders>
              <w:top w:val="nil"/>
              <w:left w:val="nil"/>
              <w:bottom w:val="single" w:sz="4" w:space="0" w:color="auto"/>
              <w:right w:val="single" w:sz="4" w:space="0" w:color="auto"/>
            </w:tcBorders>
            <w:shd w:val="clear" w:color="auto" w:fill="auto"/>
            <w:vAlign w:val="center"/>
            <w:hideMark/>
          </w:tcPr>
          <w:p w14:paraId="4AAE464D"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+ 4.0</w:t>
            </w:r>
          </w:p>
        </w:tc>
        <w:tc>
          <w:tcPr>
            <w:tcW w:w="325" w:type="pct"/>
            <w:tcBorders>
              <w:top w:val="nil"/>
              <w:left w:val="nil"/>
              <w:bottom w:val="single" w:sz="4" w:space="0" w:color="auto"/>
              <w:right w:val="single" w:sz="4" w:space="0" w:color="auto"/>
            </w:tcBorders>
            <w:shd w:val="clear" w:color="000000" w:fill="FFFFFF"/>
            <w:noWrap/>
            <w:vAlign w:val="center"/>
            <w:hideMark/>
          </w:tcPr>
          <w:p w14:paraId="1ACBDA4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000000" w:fill="FFFFFF"/>
            <w:noWrap/>
            <w:vAlign w:val="center"/>
            <w:hideMark/>
          </w:tcPr>
          <w:p w14:paraId="1981BBA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000000" w:fill="FFFFFF"/>
            <w:noWrap/>
            <w:vAlign w:val="center"/>
            <w:hideMark/>
          </w:tcPr>
          <w:p w14:paraId="210796D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3B323B9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1,159,529 </w:t>
            </w:r>
          </w:p>
        </w:tc>
        <w:tc>
          <w:tcPr>
            <w:tcW w:w="302" w:type="pct"/>
            <w:tcBorders>
              <w:top w:val="nil"/>
              <w:left w:val="nil"/>
              <w:bottom w:val="single" w:sz="4" w:space="0" w:color="auto"/>
              <w:right w:val="single" w:sz="4" w:space="0" w:color="auto"/>
            </w:tcBorders>
            <w:shd w:val="clear" w:color="000000" w:fill="FFFFFF"/>
            <w:noWrap/>
            <w:vAlign w:val="center"/>
            <w:hideMark/>
          </w:tcPr>
          <w:p w14:paraId="11245A3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3AA57AF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1,159,529 </w:t>
            </w:r>
          </w:p>
        </w:tc>
      </w:tr>
      <w:tr w:rsidR="008A517F" w:rsidRPr="00F227D3" w14:paraId="4F8D0318"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4C52E7C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127-02-B-001-001-18</w:t>
            </w:r>
          </w:p>
        </w:tc>
        <w:tc>
          <w:tcPr>
            <w:tcW w:w="312" w:type="pct"/>
            <w:tcBorders>
              <w:top w:val="nil"/>
              <w:left w:val="nil"/>
              <w:bottom w:val="single" w:sz="4" w:space="0" w:color="auto"/>
              <w:right w:val="single" w:sz="4" w:space="0" w:color="auto"/>
            </w:tcBorders>
            <w:shd w:val="clear" w:color="000000" w:fill="FFFFFF"/>
            <w:noWrap/>
            <w:vAlign w:val="center"/>
            <w:hideMark/>
          </w:tcPr>
          <w:p w14:paraId="2392A77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29-ene-18</w:t>
            </w:r>
          </w:p>
        </w:tc>
        <w:tc>
          <w:tcPr>
            <w:tcW w:w="306" w:type="pct"/>
            <w:tcBorders>
              <w:top w:val="nil"/>
              <w:left w:val="nil"/>
              <w:bottom w:val="single" w:sz="4" w:space="0" w:color="auto"/>
              <w:right w:val="single" w:sz="4" w:space="0" w:color="auto"/>
            </w:tcBorders>
            <w:shd w:val="clear" w:color="000000" w:fill="FFFFFF"/>
            <w:vAlign w:val="center"/>
            <w:hideMark/>
          </w:tcPr>
          <w:p w14:paraId="4C2F68D4" w14:textId="34A1C9A6" w:rsidR="008A517F" w:rsidRPr="00F227D3" w:rsidRDefault="005D214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000000" w:fill="FFFFFF"/>
            <w:vAlign w:val="center"/>
            <w:hideMark/>
          </w:tcPr>
          <w:p w14:paraId="51D57CBC"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BBVA BANCOMER (1'500)</w:t>
            </w:r>
          </w:p>
        </w:tc>
        <w:tc>
          <w:tcPr>
            <w:tcW w:w="443" w:type="pct"/>
            <w:tcBorders>
              <w:top w:val="nil"/>
              <w:left w:val="nil"/>
              <w:bottom w:val="single" w:sz="4" w:space="0" w:color="auto"/>
              <w:right w:val="single" w:sz="4" w:space="0" w:color="auto"/>
            </w:tcBorders>
            <w:shd w:val="clear" w:color="000000" w:fill="FFFFFF"/>
            <w:noWrap/>
            <w:vAlign w:val="center"/>
            <w:hideMark/>
          </w:tcPr>
          <w:p w14:paraId="061F0B7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7007C5E5" w14:textId="77777777" w:rsidR="008A517F" w:rsidRPr="00F227D3" w:rsidRDefault="008A517F" w:rsidP="0020036A">
            <w:pPr>
              <w:spacing w:after="0" w:line="240" w:lineRule="auto"/>
              <w:jc w:val="right"/>
              <w:rPr>
                <w:rFonts w:eastAsia="Times New Roman" w:cs="Calibri"/>
                <w:sz w:val="10"/>
                <w:szCs w:val="10"/>
                <w:lang w:eastAsia="es-MX"/>
              </w:rPr>
            </w:pPr>
            <w:r w:rsidRPr="00F227D3">
              <w:rPr>
                <w:rFonts w:eastAsia="Times New Roman" w:cs="Calibri"/>
                <w:sz w:val="10"/>
                <w:szCs w:val="10"/>
                <w:lang w:eastAsia="es-MX"/>
              </w:rPr>
              <w:t>1,500,000,000</w:t>
            </w:r>
          </w:p>
        </w:tc>
        <w:tc>
          <w:tcPr>
            <w:tcW w:w="307" w:type="pct"/>
            <w:tcBorders>
              <w:top w:val="nil"/>
              <w:left w:val="nil"/>
              <w:bottom w:val="single" w:sz="4" w:space="0" w:color="auto"/>
              <w:right w:val="single" w:sz="4" w:space="0" w:color="auto"/>
            </w:tcBorders>
            <w:shd w:val="clear" w:color="000000" w:fill="FFFFFF"/>
            <w:vAlign w:val="center"/>
            <w:hideMark/>
          </w:tcPr>
          <w:p w14:paraId="753FD11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000000" w:fill="FFFFFF"/>
            <w:vAlign w:val="center"/>
            <w:hideMark/>
          </w:tcPr>
          <w:p w14:paraId="2C450C3D"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Reestructura</w:t>
            </w:r>
          </w:p>
        </w:tc>
        <w:tc>
          <w:tcPr>
            <w:tcW w:w="278" w:type="pct"/>
            <w:tcBorders>
              <w:top w:val="nil"/>
              <w:left w:val="nil"/>
              <w:bottom w:val="single" w:sz="4" w:space="0" w:color="auto"/>
              <w:right w:val="single" w:sz="4" w:space="0" w:color="auto"/>
            </w:tcBorders>
            <w:shd w:val="clear" w:color="000000" w:fill="FFFFFF"/>
            <w:vAlign w:val="center"/>
            <w:hideMark/>
          </w:tcPr>
          <w:p w14:paraId="6FF3528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+ 0.38</w:t>
            </w:r>
          </w:p>
        </w:tc>
        <w:tc>
          <w:tcPr>
            <w:tcW w:w="325" w:type="pct"/>
            <w:tcBorders>
              <w:top w:val="nil"/>
              <w:left w:val="nil"/>
              <w:bottom w:val="single" w:sz="4" w:space="0" w:color="auto"/>
              <w:right w:val="single" w:sz="4" w:space="0" w:color="auto"/>
            </w:tcBorders>
            <w:shd w:val="clear" w:color="000000" w:fill="FFFFFF"/>
            <w:noWrap/>
            <w:vAlign w:val="center"/>
            <w:hideMark/>
          </w:tcPr>
          <w:p w14:paraId="64B1109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27,216,550 </w:t>
            </w:r>
          </w:p>
        </w:tc>
        <w:tc>
          <w:tcPr>
            <w:tcW w:w="339" w:type="pct"/>
            <w:tcBorders>
              <w:top w:val="nil"/>
              <w:left w:val="nil"/>
              <w:bottom w:val="single" w:sz="4" w:space="0" w:color="auto"/>
              <w:right w:val="single" w:sz="4" w:space="0" w:color="auto"/>
            </w:tcBorders>
            <w:shd w:val="clear" w:color="auto" w:fill="auto"/>
            <w:noWrap/>
            <w:vAlign w:val="center"/>
            <w:hideMark/>
          </w:tcPr>
          <w:p w14:paraId="77D6D9C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102,272,203 </w:t>
            </w:r>
          </w:p>
        </w:tc>
        <w:tc>
          <w:tcPr>
            <w:tcW w:w="277" w:type="pct"/>
            <w:tcBorders>
              <w:top w:val="nil"/>
              <w:left w:val="nil"/>
              <w:bottom w:val="single" w:sz="4" w:space="0" w:color="auto"/>
              <w:right w:val="single" w:sz="4" w:space="0" w:color="auto"/>
            </w:tcBorders>
            <w:shd w:val="clear" w:color="000000" w:fill="FFFFFF"/>
            <w:noWrap/>
            <w:vAlign w:val="center"/>
            <w:hideMark/>
          </w:tcPr>
          <w:p w14:paraId="086EA95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1862A7C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1BCC245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019BC2C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129,488,753 </w:t>
            </w:r>
          </w:p>
        </w:tc>
      </w:tr>
      <w:tr w:rsidR="008A517F" w:rsidRPr="00F227D3" w14:paraId="08C3E98A"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6FBC9AA4"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000-01-B-035-001-11</w:t>
            </w:r>
          </w:p>
        </w:tc>
        <w:tc>
          <w:tcPr>
            <w:tcW w:w="312" w:type="pct"/>
            <w:tcBorders>
              <w:top w:val="nil"/>
              <w:left w:val="nil"/>
              <w:bottom w:val="single" w:sz="4" w:space="0" w:color="auto"/>
              <w:right w:val="single" w:sz="4" w:space="0" w:color="auto"/>
            </w:tcBorders>
            <w:shd w:val="clear" w:color="auto" w:fill="auto"/>
            <w:noWrap/>
            <w:vAlign w:val="center"/>
            <w:hideMark/>
          </w:tcPr>
          <w:p w14:paraId="3185729A"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10-mar-11</w:t>
            </w:r>
          </w:p>
        </w:tc>
        <w:tc>
          <w:tcPr>
            <w:tcW w:w="306" w:type="pct"/>
            <w:tcBorders>
              <w:top w:val="nil"/>
              <w:left w:val="nil"/>
              <w:bottom w:val="single" w:sz="4" w:space="0" w:color="auto"/>
              <w:right w:val="single" w:sz="4" w:space="0" w:color="auto"/>
            </w:tcBorders>
            <w:shd w:val="clear" w:color="000000" w:fill="FFFFFF"/>
            <w:vAlign w:val="center"/>
            <w:hideMark/>
          </w:tcPr>
          <w:p w14:paraId="678A3C8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Líneas de Crédito Contingente</w:t>
            </w:r>
          </w:p>
        </w:tc>
        <w:tc>
          <w:tcPr>
            <w:tcW w:w="365" w:type="pct"/>
            <w:tcBorders>
              <w:top w:val="nil"/>
              <w:left w:val="nil"/>
              <w:bottom w:val="single" w:sz="4" w:space="0" w:color="auto"/>
              <w:right w:val="single" w:sz="4" w:space="0" w:color="auto"/>
            </w:tcBorders>
            <w:shd w:val="clear" w:color="auto" w:fill="auto"/>
            <w:vAlign w:val="center"/>
            <w:hideMark/>
          </w:tcPr>
          <w:p w14:paraId="3D403AC4"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BANOBRAS LINEA CONTINGENTE IFREM</w:t>
            </w:r>
          </w:p>
        </w:tc>
        <w:tc>
          <w:tcPr>
            <w:tcW w:w="443" w:type="pct"/>
            <w:tcBorders>
              <w:top w:val="nil"/>
              <w:left w:val="nil"/>
              <w:bottom w:val="single" w:sz="4" w:space="0" w:color="auto"/>
              <w:right w:val="single" w:sz="4" w:space="0" w:color="auto"/>
            </w:tcBorders>
            <w:shd w:val="clear" w:color="000000" w:fill="FFFFFF"/>
            <w:noWrap/>
            <w:vAlign w:val="center"/>
            <w:hideMark/>
          </w:tcPr>
          <w:p w14:paraId="641B4E7D"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069EF0B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60,000,000</w:t>
            </w:r>
          </w:p>
        </w:tc>
        <w:tc>
          <w:tcPr>
            <w:tcW w:w="307" w:type="pct"/>
            <w:tcBorders>
              <w:top w:val="nil"/>
              <w:left w:val="nil"/>
              <w:bottom w:val="single" w:sz="4" w:space="0" w:color="auto"/>
              <w:right w:val="single" w:sz="4" w:space="0" w:color="auto"/>
            </w:tcBorders>
            <w:shd w:val="clear" w:color="auto" w:fill="auto"/>
            <w:vAlign w:val="center"/>
            <w:hideMark/>
          </w:tcPr>
          <w:p w14:paraId="1A859E7C"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21.7 años</w:t>
            </w:r>
          </w:p>
        </w:tc>
        <w:tc>
          <w:tcPr>
            <w:tcW w:w="403" w:type="pct"/>
            <w:tcBorders>
              <w:top w:val="nil"/>
              <w:left w:val="nil"/>
              <w:bottom w:val="single" w:sz="4" w:space="0" w:color="auto"/>
              <w:right w:val="single" w:sz="4" w:space="0" w:color="auto"/>
            </w:tcBorders>
            <w:shd w:val="clear" w:color="auto" w:fill="auto"/>
            <w:vAlign w:val="center"/>
            <w:hideMark/>
          </w:tcPr>
          <w:p w14:paraId="131DB42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Flujo</w:t>
            </w:r>
          </w:p>
        </w:tc>
        <w:tc>
          <w:tcPr>
            <w:tcW w:w="278" w:type="pct"/>
            <w:tcBorders>
              <w:top w:val="nil"/>
              <w:left w:val="nil"/>
              <w:bottom w:val="single" w:sz="4" w:space="0" w:color="auto"/>
              <w:right w:val="single" w:sz="4" w:space="0" w:color="auto"/>
            </w:tcBorders>
            <w:shd w:val="clear" w:color="auto" w:fill="auto"/>
            <w:vAlign w:val="center"/>
            <w:hideMark/>
          </w:tcPr>
          <w:p w14:paraId="7594B2A6"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+ 3.08</w:t>
            </w:r>
          </w:p>
        </w:tc>
        <w:tc>
          <w:tcPr>
            <w:tcW w:w="325" w:type="pct"/>
            <w:tcBorders>
              <w:top w:val="nil"/>
              <w:left w:val="nil"/>
              <w:bottom w:val="single" w:sz="4" w:space="0" w:color="auto"/>
              <w:right w:val="single" w:sz="4" w:space="0" w:color="auto"/>
            </w:tcBorders>
            <w:shd w:val="clear" w:color="000000" w:fill="FFFFFF"/>
            <w:noWrap/>
            <w:vAlign w:val="center"/>
            <w:hideMark/>
          </w:tcPr>
          <w:p w14:paraId="649687E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000000" w:fill="FFFFFF"/>
            <w:noWrap/>
            <w:vAlign w:val="center"/>
            <w:hideMark/>
          </w:tcPr>
          <w:p w14:paraId="7DE7D36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000000" w:fill="FFFFFF"/>
            <w:noWrap/>
            <w:vAlign w:val="center"/>
            <w:hideMark/>
          </w:tcPr>
          <w:p w14:paraId="41A6CCC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370A890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399,971 </w:t>
            </w:r>
          </w:p>
        </w:tc>
        <w:tc>
          <w:tcPr>
            <w:tcW w:w="302" w:type="pct"/>
            <w:tcBorders>
              <w:top w:val="nil"/>
              <w:left w:val="nil"/>
              <w:bottom w:val="single" w:sz="4" w:space="0" w:color="auto"/>
              <w:right w:val="single" w:sz="4" w:space="0" w:color="auto"/>
            </w:tcBorders>
            <w:shd w:val="clear" w:color="000000" w:fill="FFFFFF"/>
            <w:noWrap/>
            <w:vAlign w:val="center"/>
            <w:hideMark/>
          </w:tcPr>
          <w:p w14:paraId="2A383EE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4AD281A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399,971 </w:t>
            </w:r>
          </w:p>
        </w:tc>
      </w:tr>
      <w:tr w:rsidR="008A517F" w:rsidRPr="00F227D3" w14:paraId="2F39DDD8"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5EE303C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53/000-01-B-060-000-12</w:t>
            </w:r>
          </w:p>
        </w:tc>
        <w:tc>
          <w:tcPr>
            <w:tcW w:w="312" w:type="pct"/>
            <w:tcBorders>
              <w:top w:val="nil"/>
              <w:left w:val="nil"/>
              <w:bottom w:val="single" w:sz="4" w:space="0" w:color="auto"/>
              <w:right w:val="single" w:sz="4" w:space="0" w:color="auto"/>
            </w:tcBorders>
            <w:shd w:val="clear" w:color="000000" w:fill="FFFFFF"/>
            <w:noWrap/>
            <w:vAlign w:val="center"/>
            <w:hideMark/>
          </w:tcPr>
          <w:p w14:paraId="4614254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06-jun-12</w:t>
            </w:r>
          </w:p>
        </w:tc>
        <w:tc>
          <w:tcPr>
            <w:tcW w:w="306" w:type="pct"/>
            <w:tcBorders>
              <w:top w:val="nil"/>
              <w:left w:val="nil"/>
              <w:bottom w:val="single" w:sz="4" w:space="0" w:color="auto"/>
              <w:right w:val="single" w:sz="4" w:space="0" w:color="auto"/>
            </w:tcBorders>
            <w:shd w:val="clear" w:color="000000" w:fill="FFFFFF"/>
            <w:vAlign w:val="center"/>
            <w:hideMark/>
          </w:tcPr>
          <w:p w14:paraId="0DE63184" w14:textId="1E9ACA64" w:rsidR="008A517F" w:rsidRPr="00F227D3" w:rsidRDefault="005D214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Crédito</w:t>
            </w:r>
            <w:r w:rsidR="008A517F" w:rsidRPr="00F227D3">
              <w:rPr>
                <w:rFonts w:eastAsia="Times New Roman" w:cs="Calibri"/>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530654F1"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 xml:space="preserve">BANOBRAS (3'017) PROFISE </w:t>
            </w:r>
          </w:p>
        </w:tc>
        <w:tc>
          <w:tcPr>
            <w:tcW w:w="443" w:type="pct"/>
            <w:tcBorders>
              <w:top w:val="nil"/>
              <w:left w:val="nil"/>
              <w:bottom w:val="single" w:sz="4" w:space="0" w:color="auto"/>
              <w:right w:val="single" w:sz="4" w:space="0" w:color="auto"/>
            </w:tcBorders>
            <w:shd w:val="clear" w:color="000000" w:fill="FFFFFF"/>
            <w:noWrap/>
            <w:vAlign w:val="center"/>
            <w:hideMark/>
          </w:tcPr>
          <w:p w14:paraId="34F58009"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FAFEF</w:t>
            </w:r>
          </w:p>
        </w:tc>
        <w:tc>
          <w:tcPr>
            <w:tcW w:w="363" w:type="pct"/>
            <w:tcBorders>
              <w:top w:val="nil"/>
              <w:left w:val="nil"/>
              <w:bottom w:val="single" w:sz="4" w:space="0" w:color="auto"/>
              <w:right w:val="single" w:sz="4" w:space="0" w:color="auto"/>
            </w:tcBorders>
            <w:shd w:val="clear" w:color="000000" w:fill="FFFFFF"/>
            <w:noWrap/>
            <w:vAlign w:val="center"/>
            <w:hideMark/>
          </w:tcPr>
          <w:p w14:paraId="493DB4FB" w14:textId="77777777" w:rsidR="008A517F" w:rsidRPr="00F227D3" w:rsidRDefault="008A517F" w:rsidP="0020036A">
            <w:pPr>
              <w:spacing w:after="0" w:line="240" w:lineRule="auto"/>
              <w:jc w:val="right"/>
              <w:rPr>
                <w:rFonts w:eastAsia="Times New Roman" w:cs="Calibri"/>
                <w:sz w:val="10"/>
                <w:szCs w:val="10"/>
                <w:lang w:eastAsia="es-MX"/>
              </w:rPr>
            </w:pPr>
            <w:r w:rsidRPr="00F227D3">
              <w:rPr>
                <w:rFonts w:eastAsia="Times New Roman" w:cs="Calibri"/>
                <w:sz w:val="10"/>
                <w:szCs w:val="10"/>
                <w:lang w:eastAsia="es-MX"/>
              </w:rPr>
              <w:t>2,870,034,576</w:t>
            </w:r>
          </w:p>
        </w:tc>
        <w:tc>
          <w:tcPr>
            <w:tcW w:w="307" w:type="pct"/>
            <w:tcBorders>
              <w:top w:val="nil"/>
              <w:left w:val="nil"/>
              <w:bottom w:val="single" w:sz="4" w:space="0" w:color="auto"/>
              <w:right w:val="single" w:sz="4" w:space="0" w:color="auto"/>
            </w:tcBorders>
            <w:shd w:val="clear" w:color="000000" w:fill="FFFFFF"/>
            <w:vAlign w:val="center"/>
            <w:hideMark/>
          </w:tcPr>
          <w:p w14:paraId="5F54E79C"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000000" w:fill="FFFFFF"/>
            <w:vAlign w:val="center"/>
            <w:hideMark/>
          </w:tcPr>
          <w:p w14:paraId="57463120"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Reestructura</w:t>
            </w:r>
          </w:p>
        </w:tc>
        <w:tc>
          <w:tcPr>
            <w:tcW w:w="278" w:type="pct"/>
            <w:tcBorders>
              <w:top w:val="nil"/>
              <w:left w:val="nil"/>
              <w:bottom w:val="single" w:sz="4" w:space="0" w:color="auto"/>
              <w:right w:val="single" w:sz="4" w:space="0" w:color="auto"/>
            </w:tcBorders>
            <w:shd w:val="clear" w:color="000000" w:fill="FFFFFF"/>
            <w:vAlign w:val="center"/>
            <w:hideMark/>
          </w:tcPr>
          <w:p w14:paraId="3AD7703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FIJA 8.51</w:t>
            </w:r>
          </w:p>
        </w:tc>
        <w:tc>
          <w:tcPr>
            <w:tcW w:w="325" w:type="pct"/>
            <w:tcBorders>
              <w:top w:val="nil"/>
              <w:left w:val="nil"/>
              <w:bottom w:val="single" w:sz="4" w:space="0" w:color="auto"/>
              <w:right w:val="single" w:sz="4" w:space="0" w:color="auto"/>
            </w:tcBorders>
            <w:shd w:val="clear" w:color="000000" w:fill="FFFFFF"/>
            <w:noWrap/>
            <w:vAlign w:val="center"/>
            <w:hideMark/>
          </w:tcPr>
          <w:p w14:paraId="75F8D4C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6607DE9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181,863,256 </w:t>
            </w:r>
          </w:p>
        </w:tc>
        <w:tc>
          <w:tcPr>
            <w:tcW w:w="277" w:type="pct"/>
            <w:tcBorders>
              <w:top w:val="nil"/>
              <w:left w:val="nil"/>
              <w:bottom w:val="single" w:sz="4" w:space="0" w:color="auto"/>
              <w:right w:val="single" w:sz="4" w:space="0" w:color="auto"/>
            </w:tcBorders>
            <w:shd w:val="clear" w:color="000000" w:fill="FFFFFF"/>
            <w:noWrap/>
            <w:vAlign w:val="center"/>
            <w:hideMark/>
          </w:tcPr>
          <w:p w14:paraId="56F309E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44D045A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050CE3E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5A8EB16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181,863,256 </w:t>
            </w:r>
          </w:p>
        </w:tc>
      </w:tr>
      <w:tr w:rsidR="008A517F" w:rsidRPr="00F227D3" w14:paraId="66B59909"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5A007E3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000-01-B-120-002-15</w:t>
            </w:r>
          </w:p>
        </w:tc>
        <w:tc>
          <w:tcPr>
            <w:tcW w:w="312" w:type="pct"/>
            <w:tcBorders>
              <w:top w:val="nil"/>
              <w:left w:val="nil"/>
              <w:bottom w:val="single" w:sz="4" w:space="0" w:color="auto"/>
              <w:right w:val="single" w:sz="4" w:space="0" w:color="auto"/>
            </w:tcBorders>
            <w:shd w:val="clear" w:color="auto" w:fill="auto"/>
            <w:noWrap/>
            <w:vAlign w:val="center"/>
            <w:hideMark/>
          </w:tcPr>
          <w:p w14:paraId="5FF7AAAC"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17-jul-15</w:t>
            </w:r>
          </w:p>
        </w:tc>
        <w:tc>
          <w:tcPr>
            <w:tcW w:w="306" w:type="pct"/>
            <w:tcBorders>
              <w:top w:val="nil"/>
              <w:left w:val="nil"/>
              <w:bottom w:val="single" w:sz="4" w:space="0" w:color="auto"/>
              <w:right w:val="single" w:sz="4" w:space="0" w:color="auto"/>
            </w:tcBorders>
            <w:shd w:val="clear" w:color="000000" w:fill="FFFFFF"/>
            <w:vAlign w:val="center"/>
            <w:hideMark/>
          </w:tcPr>
          <w:p w14:paraId="3B5B716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Líneas de Crédito Contingente</w:t>
            </w:r>
          </w:p>
        </w:tc>
        <w:tc>
          <w:tcPr>
            <w:tcW w:w="365" w:type="pct"/>
            <w:tcBorders>
              <w:top w:val="nil"/>
              <w:left w:val="nil"/>
              <w:bottom w:val="single" w:sz="4" w:space="0" w:color="auto"/>
              <w:right w:val="single" w:sz="4" w:space="0" w:color="auto"/>
            </w:tcBorders>
            <w:shd w:val="clear" w:color="auto" w:fill="auto"/>
            <w:vAlign w:val="center"/>
            <w:hideMark/>
          </w:tcPr>
          <w:p w14:paraId="3E19A1D5"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BANOBRAS LINEA CONTINGENTE MEXICABLE</w:t>
            </w:r>
          </w:p>
        </w:tc>
        <w:tc>
          <w:tcPr>
            <w:tcW w:w="443" w:type="pct"/>
            <w:tcBorders>
              <w:top w:val="nil"/>
              <w:left w:val="nil"/>
              <w:bottom w:val="single" w:sz="4" w:space="0" w:color="auto"/>
              <w:right w:val="single" w:sz="4" w:space="0" w:color="auto"/>
            </w:tcBorders>
            <w:shd w:val="clear" w:color="000000" w:fill="FFFFFF"/>
            <w:noWrap/>
            <w:vAlign w:val="center"/>
            <w:hideMark/>
          </w:tcPr>
          <w:p w14:paraId="78622B1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691AF7F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24,000,000</w:t>
            </w:r>
          </w:p>
        </w:tc>
        <w:tc>
          <w:tcPr>
            <w:tcW w:w="307" w:type="pct"/>
            <w:tcBorders>
              <w:top w:val="nil"/>
              <w:left w:val="nil"/>
              <w:bottom w:val="single" w:sz="4" w:space="0" w:color="auto"/>
              <w:right w:val="single" w:sz="4" w:space="0" w:color="auto"/>
            </w:tcBorders>
            <w:shd w:val="clear" w:color="auto" w:fill="auto"/>
            <w:vAlign w:val="center"/>
            <w:hideMark/>
          </w:tcPr>
          <w:p w14:paraId="4AA812B4"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28.7 años</w:t>
            </w:r>
          </w:p>
        </w:tc>
        <w:tc>
          <w:tcPr>
            <w:tcW w:w="403" w:type="pct"/>
            <w:tcBorders>
              <w:top w:val="nil"/>
              <w:left w:val="nil"/>
              <w:bottom w:val="single" w:sz="4" w:space="0" w:color="auto"/>
              <w:right w:val="single" w:sz="4" w:space="0" w:color="auto"/>
            </w:tcBorders>
            <w:shd w:val="clear" w:color="auto" w:fill="auto"/>
            <w:vAlign w:val="center"/>
            <w:hideMark/>
          </w:tcPr>
          <w:p w14:paraId="2CE257E9"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Flujo</w:t>
            </w:r>
          </w:p>
        </w:tc>
        <w:tc>
          <w:tcPr>
            <w:tcW w:w="278" w:type="pct"/>
            <w:tcBorders>
              <w:top w:val="nil"/>
              <w:left w:val="nil"/>
              <w:bottom w:val="single" w:sz="4" w:space="0" w:color="auto"/>
              <w:right w:val="single" w:sz="4" w:space="0" w:color="auto"/>
            </w:tcBorders>
            <w:shd w:val="clear" w:color="auto" w:fill="auto"/>
            <w:vAlign w:val="center"/>
            <w:hideMark/>
          </w:tcPr>
          <w:p w14:paraId="02535B4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+ 4.09</w:t>
            </w:r>
          </w:p>
        </w:tc>
        <w:tc>
          <w:tcPr>
            <w:tcW w:w="325" w:type="pct"/>
            <w:tcBorders>
              <w:top w:val="nil"/>
              <w:left w:val="nil"/>
              <w:bottom w:val="single" w:sz="4" w:space="0" w:color="auto"/>
              <w:right w:val="single" w:sz="4" w:space="0" w:color="auto"/>
            </w:tcBorders>
            <w:shd w:val="clear" w:color="000000" w:fill="FFFFFF"/>
            <w:noWrap/>
            <w:vAlign w:val="center"/>
            <w:hideMark/>
          </w:tcPr>
          <w:p w14:paraId="52E1F0F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000000" w:fill="FFFFFF"/>
            <w:noWrap/>
            <w:vAlign w:val="center"/>
            <w:hideMark/>
          </w:tcPr>
          <w:p w14:paraId="40E5E75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000000" w:fill="FFFFFF"/>
            <w:noWrap/>
            <w:vAlign w:val="center"/>
            <w:hideMark/>
          </w:tcPr>
          <w:p w14:paraId="4EE984A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6F93829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253,509 </w:t>
            </w:r>
          </w:p>
        </w:tc>
        <w:tc>
          <w:tcPr>
            <w:tcW w:w="302" w:type="pct"/>
            <w:tcBorders>
              <w:top w:val="nil"/>
              <w:left w:val="nil"/>
              <w:bottom w:val="single" w:sz="4" w:space="0" w:color="auto"/>
              <w:right w:val="single" w:sz="4" w:space="0" w:color="auto"/>
            </w:tcBorders>
            <w:shd w:val="clear" w:color="000000" w:fill="FFFFFF"/>
            <w:noWrap/>
            <w:vAlign w:val="center"/>
            <w:hideMark/>
          </w:tcPr>
          <w:p w14:paraId="0904C47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16F2410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253,509 </w:t>
            </w:r>
          </w:p>
        </w:tc>
      </w:tr>
      <w:tr w:rsidR="008A517F" w:rsidRPr="00F227D3" w14:paraId="15077955"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5FBCD2E6"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000-01-B-269-002'1-04</w:t>
            </w:r>
          </w:p>
        </w:tc>
        <w:tc>
          <w:tcPr>
            <w:tcW w:w="312" w:type="pct"/>
            <w:tcBorders>
              <w:top w:val="nil"/>
              <w:left w:val="nil"/>
              <w:bottom w:val="single" w:sz="4" w:space="0" w:color="auto"/>
              <w:right w:val="single" w:sz="4" w:space="0" w:color="auto"/>
            </w:tcBorders>
            <w:shd w:val="clear" w:color="auto" w:fill="auto"/>
            <w:noWrap/>
            <w:vAlign w:val="center"/>
            <w:hideMark/>
          </w:tcPr>
          <w:p w14:paraId="69F3993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29-nov-04</w:t>
            </w:r>
          </w:p>
        </w:tc>
        <w:tc>
          <w:tcPr>
            <w:tcW w:w="306" w:type="pct"/>
            <w:tcBorders>
              <w:top w:val="nil"/>
              <w:left w:val="nil"/>
              <w:bottom w:val="single" w:sz="4" w:space="0" w:color="auto"/>
              <w:right w:val="single" w:sz="4" w:space="0" w:color="auto"/>
            </w:tcBorders>
            <w:shd w:val="clear" w:color="000000" w:fill="FFFFFF"/>
            <w:vAlign w:val="center"/>
            <w:hideMark/>
          </w:tcPr>
          <w:p w14:paraId="4149E71D"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Líneas de Crédito Contingente</w:t>
            </w:r>
          </w:p>
        </w:tc>
        <w:tc>
          <w:tcPr>
            <w:tcW w:w="365" w:type="pct"/>
            <w:tcBorders>
              <w:top w:val="nil"/>
              <w:left w:val="nil"/>
              <w:bottom w:val="single" w:sz="4" w:space="0" w:color="auto"/>
              <w:right w:val="single" w:sz="4" w:space="0" w:color="auto"/>
            </w:tcBorders>
            <w:shd w:val="clear" w:color="auto" w:fill="auto"/>
            <w:vAlign w:val="center"/>
            <w:hideMark/>
          </w:tcPr>
          <w:p w14:paraId="4B342158"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BANOBRAS LINEA CONTINGENTE ECOSYS</w:t>
            </w:r>
          </w:p>
        </w:tc>
        <w:tc>
          <w:tcPr>
            <w:tcW w:w="443" w:type="pct"/>
            <w:tcBorders>
              <w:top w:val="nil"/>
              <w:left w:val="nil"/>
              <w:bottom w:val="single" w:sz="4" w:space="0" w:color="auto"/>
              <w:right w:val="single" w:sz="4" w:space="0" w:color="auto"/>
            </w:tcBorders>
            <w:shd w:val="clear" w:color="000000" w:fill="FFFFFF"/>
            <w:noWrap/>
            <w:vAlign w:val="center"/>
            <w:hideMark/>
          </w:tcPr>
          <w:p w14:paraId="29F016B2"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7AA3697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53,042,898</w:t>
            </w:r>
          </w:p>
        </w:tc>
        <w:tc>
          <w:tcPr>
            <w:tcW w:w="307" w:type="pct"/>
            <w:tcBorders>
              <w:top w:val="nil"/>
              <w:left w:val="nil"/>
              <w:bottom w:val="single" w:sz="4" w:space="0" w:color="auto"/>
              <w:right w:val="single" w:sz="4" w:space="0" w:color="auto"/>
            </w:tcBorders>
            <w:shd w:val="clear" w:color="auto" w:fill="auto"/>
            <w:vAlign w:val="center"/>
            <w:hideMark/>
          </w:tcPr>
          <w:p w14:paraId="6A11693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38FE80B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Flujo</w:t>
            </w:r>
          </w:p>
        </w:tc>
        <w:tc>
          <w:tcPr>
            <w:tcW w:w="278" w:type="pct"/>
            <w:tcBorders>
              <w:top w:val="nil"/>
              <w:left w:val="nil"/>
              <w:bottom w:val="single" w:sz="4" w:space="0" w:color="auto"/>
              <w:right w:val="single" w:sz="4" w:space="0" w:color="auto"/>
            </w:tcBorders>
            <w:shd w:val="clear" w:color="auto" w:fill="auto"/>
            <w:vAlign w:val="center"/>
            <w:hideMark/>
          </w:tcPr>
          <w:p w14:paraId="169C60C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+ 4.05</w:t>
            </w:r>
          </w:p>
        </w:tc>
        <w:tc>
          <w:tcPr>
            <w:tcW w:w="325" w:type="pct"/>
            <w:tcBorders>
              <w:top w:val="nil"/>
              <w:left w:val="nil"/>
              <w:bottom w:val="single" w:sz="4" w:space="0" w:color="auto"/>
              <w:right w:val="single" w:sz="4" w:space="0" w:color="auto"/>
            </w:tcBorders>
            <w:shd w:val="clear" w:color="000000" w:fill="FFFFFF"/>
            <w:noWrap/>
            <w:vAlign w:val="center"/>
            <w:hideMark/>
          </w:tcPr>
          <w:p w14:paraId="083A18B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000000" w:fill="FFFFFF"/>
            <w:noWrap/>
            <w:vAlign w:val="center"/>
            <w:hideMark/>
          </w:tcPr>
          <w:p w14:paraId="37D2536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000000" w:fill="FFFFFF"/>
            <w:noWrap/>
            <w:vAlign w:val="center"/>
            <w:hideMark/>
          </w:tcPr>
          <w:p w14:paraId="1AD6A87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380944A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357,058 </w:t>
            </w:r>
          </w:p>
        </w:tc>
        <w:tc>
          <w:tcPr>
            <w:tcW w:w="302" w:type="pct"/>
            <w:tcBorders>
              <w:top w:val="nil"/>
              <w:left w:val="nil"/>
              <w:bottom w:val="single" w:sz="4" w:space="0" w:color="auto"/>
              <w:right w:val="single" w:sz="4" w:space="0" w:color="auto"/>
            </w:tcBorders>
            <w:shd w:val="clear" w:color="000000" w:fill="FFFFFF"/>
            <w:noWrap/>
            <w:vAlign w:val="center"/>
            <w:hideMark/>
          </w:tcPr>
          <w:p w14:paraId="569BA4B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2C09F4F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357,058 </w:t>
            </w:r>
          </w:p>
        </w:tc>
      </w:tr>
      <w:tr w:rsidR="008A517F" w:rsidRPr="00F227D3" w14:paraId="638620B0"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5AC65DE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lastRenderedPageBreak/>
              <w:t>000-01-B-269-003-04</w:t>
            </w:r>
          </w:p>
        </w:tc>
        <w:tc>
          <w:tcPr>
            <w:tcW w:w="312" w:type="pct"/>
            <w:tcBorders>
              <w:top w:val="nil"/>
              <w:left w:val="nil"/>
              <w:bottom w:val="single" w:sz="4" w:space="0" w:color="auto"/>
              <w:right w:val="single" w:sz="4" w:space="0" w:color="auto"/>
            </w:tcBorders>
            <w:shd w:val="clear" w:color="auto" w:fill="auto"/>
            <w:noWrap/>
            <w:vAlign w:val="center"/>
            <w:hideMark/>
          </w:tcPr>
          <w:p w14:paraId="070E928A"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29-nov-04</w:t>
            </w:r>
          </w:p>
        </w:tc>
        <w:tc>
          <w:tcPr>
            <w:tcW w:w="306" w:type="pct"/>
            <w:tcBorders>
              <w:top w:val="nil"/>
              <w:left w:val="nil"/>
              <w:bottom w:val="single" w:sz="4" w:space="0" w:color="auto"/>
              <w:right w:val="single" w:sz="4" w:space="0" w:color="auto"/>
            </w:tcBorders>
            <w:shd w:val="clear" w:color="000000" w:fill="FFFFFF"/>
            <w:vAlign w:val="center"/>
            <w:hideMark/>
          </w:tcPr>
          <w:p w14:paraId="55185D2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Líneas de Crédito Contingente</w:t>
            </w:r>
          </w:p>
        </w:tc>
        <w:tc>
          <w:tcPr>
            <w:tcW w:w="365" w:type="pct"/>
            <w:tcBorders>
              <w:top w:val="nil"/>
              <w:left w:val="nil"/>
              <w:bottom w:val="single" w:sz="4" w:space="0" w:color="auto"/>
              <w:right w:val="single" w:sz="4" w:space="0" w:color="auto"/>
            </w:tcBorders>
            <w:shd w:val="clear" w:color="auto" w:fill="auto"/>
            <w:vAlign w:val="center"/>
            <w:hideMark/>
          </w:tcPr>
          <w:p w14:paraId="22BA4A4E"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BANOBRAS LINEA CONTINGENTE TOLUCA ATLACOMULCO</w:t>
            </w:r>
          </w:p>
        </w:tc>
        <w:tc>
          <w:tcPr>
            <w:tcW w:w="443" w:type="pct"/>
            <w:tcBorders>
              <w:top w:val="nil"/>
              <w:left w:val="nil"/>
              <w:bottom w:val="single" w:sz="4" w:space="0" w:color="auto"/>
              <w:right w:val="single" w:sz="4" w:space="0" w:color="auto"/>
            </w:tcBorders>
            <w:shd w:val="clear" w:color="000000" w:fill="FFFFFF"/>
            <w:noWrap/>
            <w:vAlign w:val="center"/>
            <w:hideMark/>
          </w:tcPr>
          <w:p w14:paraId="5FC1617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18C4BE8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60,300,000</w:t>
            </w:r>
          </w:p>
        </w:tc>
        <w:tc>
          <w:tcPr>
            <w:tcW w:w="307" w:type="pct"/>
            <w:tcBorders>
              <w:top w:val="nil"/>
              <w:left w:val="nil"/>
              <w:bottom w:val="single" w:sz="4" w:space="0" w:color="auto"/>
              <w:right w:val="single" w:sz="4" w:space="0" w:color="auto"/>
            </w:tcBorders>
            <w:shd w:val="clear" w:color="auto" w:fill="auto"/>
            <w:vAlign w:val="center"/>
            <w:hideMark/>
          </w:tcPr>
          <w:p w14:paraId="4ECD8ED7"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24 años</w:t>
            </w:r>
          </w:p>
        </w:tc>
        <w:tc>
          <w:tcPr>
            <w:tcW w:w="403" w:type="pct"/>
            <w:tcBorders>
              <w:top w:val="nil"/>
              <w:left w:val="nil"/>
              <w:bottom w:val="single" w:sz="4" w:space="0" w:color="auto"/>
              <w:right w:val="single" w:sz="4" w:space="0" w:color="auto"/>
            </w:tcBorders>
            <w:shd w:val="clear" w:color="auto" w:fill="auto"/>
            <w:vAlign w:val="center"/>
            <w:hideMark/>
          </w:tcPr>
          <w:p w14:paraId="3EEDB37C"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Flujo</w:t>
            </w:r>
          </w:p>
        </w:tc>
        <w:tc>
          <w:tcPr>
            <w:tcW w:w="278" w:type="pct"/>
            <w:tcBorders>
              <w:top w:val="nil"/>
              <w:left w:val="nil"/>
              <w:bottom w:val="single" w:sz="4" w:space="0" w:color="auto"/>
              <w:right w:val="single" w:sz="4" w:space="0" w:color="auto"/>
            </w:tcBorders>
            <w:shd w:val="clear" w:color="auto" w:fill="auto"/>
            <w:vAlign w:val="center"/>
            <w:hideMark/>
          </w:tcPr>
          <w:p w14:paraId="400B6CA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+ 1.95</w:t>
            </w:r>
          </w:p>
        </w:tc>
        <w:tc>
          <w:tcPr>
            <w:tcW w:w="325" w:type="pct"/>
            <w:tcBorders>
              <w:top w:val="nil"/>
              <w:left w:val="nil"/>
              <w:bottom w:val="single" w:sz="4" w:space="0" w:color="auto"/>
              <w:right w:val="single" w:sz="4" w:space="0" w:color="auto"/>
            </w:tcBorders>
            <w:shd w:val="clear" w:color="000000" w:fill="FFFFFF"/>
            <w:noWrap/>
            <w:vAlign w:val="center"/>
            <w:hideMark/>
          </w:tcPr>
          <w:p w14:paraId="1154C70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000000" w:fill="FFFFFF"/>
            <w:noWrap/>
            <w:vAlign w:val="center"/>
            <w:hideMark/>
          </w:tcPr>
          <w:p w14:paraId="7C64D28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000000" w:fill="FFFFFF"/>
            <w:noWrap/>
            <w:vAlign w:val="center"/>
            <w:hideMark/>
          </w:tcPr>
          <w:p w14:paraId="42EE581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4CB667B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455,917 </w:t>
            </w:r>
          </w:p>
        </w:tc>
        <w:tc>
          <w:tcPr>
            <w:tcW w:w="302" w:type="pct"/>
            <w:tcBorders>
              <w:top w:val="nil"/>
              <w:left w:val="nil"/>
              <w:bottom w:val="single" w:sz="4" w:space="0" w:color="auto"/>
              <w:right w:val="single" w:sz="4" w:space="0" w:color="auto"/>
            </w:tcBorders>
            <w:shd w:val="clear" w:color="000000" w:fill="FFFFFF"/>
            <w:noWrap/>
            <w:vAlign w:val="center"/>
            <w:hideMark/>
          </w:tcPr>
          <w:p w14:paraId="0CB5868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2AF7124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455,917 </w:t>
            </w:r>
          </w:p>
        </w:tc>
      </w:tr>
      <w:tr w:rsidR="008A517F" w:rsidRPr="00F227D3" w14:paraId="6B577B88"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2BA0DE6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127-02-B-005-000-18</w:t>
            </w:r>
          </w:p>
        </w:tc>
        <w:tc>
          <w:tcPr>
            <w:tcW w:w="312" w:type="pct"/>
            <w:tcBorders>
              <w:top w:val="nil"/>
              <w:left w:val="nil"/>
              <w:bottom w:val="single" w:sz="4" w:space="0" w:color="auto"/>
              <w:right w:val="single" w:sz="4" w:space="0" w:color="auto"/>
            </w:tcBorders>
            <w:shd w:val="clear" w:color="000000" w:fill="FFFFFF"/>
            <w:noWrap/>
            <w:vAlign w:val="center"/>
            <w:hideMark/>
          </w:tcPr>
          <w:p w14:paraId="5581B0F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22-feb-18</w:t>
            </w:r>
          </w:p>
        </w:tc>
        <w:tc>
          <w:tcPr>
            <w:tcW w:w="306" w:type="pct"/>
            <w:tcBorders>
              <w:top w:val="nil"/>
              <w:left w:val="nil"/>
              <w:bottom w:val="single" w:sz="4" w:space="0" w:color="auto"/>
              <w:right w:val="single" w:sz="4" w:space="0" w:color="auto"/>
            </w:tcBorders>
            <w:shd w:val="clear" w:color="000000" w:fill="FFFFFF"/>
            <w:vAlign w:val="center"/>
            <w:hideMark/>
          </w:tcPr>
          <w:p w14:paraId="6B6E1A57" w14:textId="495C47D1" w:rsidR="008A517F" w:rsidRPr="00F227D3" w:rsidRDefault="005D214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000000" w:fill="FFFFFF"/>
            <w:vAlign w:val="center"/>
            <w:hideMark/>
          </w:tcPr>
          <w:p w14:paraId="79F5610E"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 xml:space="preserve">BANOBRAS (1'300) FONREC </w:t>
            </w:r>
          </w:p>
        </w:tc>
        <w:tc>
          <w:tcPr>
            <w:tcW w:w="443" w:type="pct"/>
            <w:tcBorders>
              <w:top w:val="nil"/>
              <w:left w:val="nil"/>
              <w:bottom w:val="single" w:sz="4" w:space="0" w:color="auto"/>
              <w:right w:val="single" w:sz="4" w:space="0" w:color="auto"/>
            </w:tcBorders>
            <w:shd w:val="clear" w:color="000000" w:fill="FFFFFF"/>
            <w:noWrap/>
            <w:vAlign w:val="center"/>
            <w:hideMark/>
          </w:tcPr>
          <w:p w14:paraId="5599540A"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FAFEF</w:t>
            </w:r>
          </w:p>
        </w:tc>
        <w:tc>
          <w:tcPr>
            <w:tcW w:w="363" w:type="pct"/>
            <w:tcBorders>
              <w:top w:val="nil"/>
              <w:left w:val="nil"/>
              <w:bottom w:val="single" w:sz="4" w:space="0" w:color="auto"/>
              <w:right w:val="single" w:sz="4" w:space="0" w:color="auto"/>
            </w:tcBorders>
            <w:shd w:val="clear" w:color="000000" w:fill="FFFFFF"/>
            <w:noWrap/>
            <w:vAlign w:val="center"/>
            <w:hideMark/>
          </w:tcPr>
          <w:p w14:paraId="7639EA8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1,300,000,000</w:t>
            </w:r>
          </w:p>
        </w:tc>
        <w:tc>
          <w:tcPr>
            <w:tcW w:w="307" w:type="pct"/>
            <w:tcBorders>
              <w:top w:val="nil"/>
              <w:left w:val="nil"/>
              <w:bottom w:val="single" w:sz="4" w:space="0" w:color="auto"/>
              <w:right w:val="single" w:sz="4" w:space="0" w:color="auto"/>
            </w:tcBorders>
            <w:shd w:val="clear" w:color="000000" w:fill="FFFFFF"/>
            <w:vAlign w:val="center"/>
            <w:hideMark/>
          </w:tcPr>
          <w:p w14:paraId="26E66621"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000000" w:fill="FFFFFF"/>
            <w:vAlign w:val="center"/>
            <w:hideMark/>
          </w:tcPr>
          <w:p w14:paraId="6FE8BEDA"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Reestructura</w:t>
            </w:r>
          </w:p>
        </w:tc>
        <w:tc>
          <w:tcPr>
            <w:tcW w:w="278" w:type="pct"/>
            <w:tcBorders>
              <w:top w:val="nil"/>
              <w:left w:val="nil"/>
              <w:bottom w:val="single" w:sz="4" w:space="0" w:color="auto"/>
              <w:right w:val="single" w:sz="4" w:space="0" w:color="auto"/>
            </w:tcBorders>
            <w:shd w:val="clear" w:color="000000" w:fill="FFFFFF"/>
            <w:vAlign w:val="center"/>
            <w:hideMark/>
          </w:tcPr>
          <w:p w14:paraId="4EEE9A3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+ 0.36 + CM(0.01) (0.04) y (0.11)</w:t>
            </w:r>
          </w:p>
        </w:tc>
        <w:tc>
          <w:tcPr>
            <w:tcW w:w="325" w:type="pct"/>
            <w:tcBorders>
              <w:top w:val="nil"/>
              <w:left w:val="nil"/>
              <w:bottom w:val="single" w:sz="4" w:space="0" w:color="auto"/>
              <w:right w:val="single" w:sz="4" w:space="0" w:color="auto"/>
            </w:tcBorders>
            <w:shd w:val="clear" w:color="000000" w:fill="FFFFFF"/>
            <w:noWrap/>
            <w:vAlign w:val="center"/>
            <w:hideMark/>
          </w:tcPr>
          <w:p w14:paraId="32A02FB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465253B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62,657,438 </w:t>
            </w:r>
          </w:p>
        </w:tc>
        <w:tc>
          <w:tcPr>
            <w:tcW w:w="277" w:type="pct"/>
            <w:tcBorders>
              <w:top w:val="nil"/>
              <w:left w:val="nil"/>
              <w:bottom w:val="single" w:sz="4" w:space="0" w:color="auto"/>
              <w:right w:val="single" w:sz="4" w:space="0" w:color="auto"/>
            </w:tcBorders>
            <w:shd w:val="clear" w:color="000000" w:fill="FFFFFF"/>
            <w:noWrap/>
            <w:vAlign w:val="center"/>
            <w:hideMark/>
          </w:tcPr>
          <w:p w14:paraId="5F6393F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0A2F37F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5082565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33374B7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62,657,438 </w:t>
            </w:r>
          </w:p>
        </w:tc>
      </w:tr>
      <w:tr w:rsidR="008A517F" w:rsidRPr="00F227D3" w14:paraId="4273FA1F"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162B060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000-01-C-079-006´1-08</w:t>
            </w:r>
          </w:p>
        </w:tc>
        <w:tc>
          <w:tcPr>
            <w:tcW w:w="312" w:type="pct"/>
            <w:tcBorders>
              <w:top w:val="nil"/>
              <w:left w:val="nil"/>
              <w:bottom w:val="single" w:sz="4" w:space="0" w:color="auto"/>
              <w:right w:val="single" w:sz="4" w:space="0" w:color="auto"/>
            </w:tcBorders>
            <w:shd w:val="clear" w:color="auto" w:fill="auto"/>
            <w:noWrap/>
            <w:vAlign w:val="center"/>
            <w:hideMark/>
          </w:tcPr>
          <w:p w14:paraId="0B93B49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29-abr-08</w:t>
            </w:r>
          </w:p>
        </w:tc>
        <w:tc>
          <w:tcPr>
            <w:tcW w:w="306" w:type="pct"/>
            <w:tcBorders>
              <w:top w:val="nil"/>
              <w:left w:val="nil"/>
              <w:bottom w:val="single" w:sz="4" w:space="0" w:color="auto"/>
              <w:right w:val="single" w:sz="4" w:space="0" w:color="auto"/>
            </w:tcBorders>
            <w:shd w:val="clear" w:color="auto" w:fill="auto"/>
            <w:vAlign w:val="center"/>
            <w:hideMark/>
          </w:tcPr>
          <w:p w14:paraId="3C8370C6"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198A420F"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BANOBRAS</w:t>
            </w:r>
          </w:p>
        </w:tc>
        <w:tc>
          <w:tcPr>
            <w:tcW w:w="443" w:type="pct"/>
            <w:tcBorders>
              <w:top w:val="nil"/>
              <w:left w:val="nil"/>
              <w:bottom w:val="single" w:sz="4" w:space="0" w:color="auto"/>
              <w:right w:val="single" w:sz="4" w:space="0" w:color="auto"/>
            </w:tcBorders>
            <w:shd w:val="clear" w:color="auto" w:fill="auto"/>
            <w:noWrap/>
            <w:vAlign w:val="center"/>
            <w:hideMark/>
          </w:tcPr>
          <w:p w14:paraId="6815030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09220B9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auto" w:fill="auto"/>
            <w:vAlign w:val="center"/>
            <w:hideMark/>
          </w:tcPr>
          <w:p w14:paraId="7A2491B3"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360 meses</w:t>
            </w:r>
          </w:p>
        </w:tc>
        <w:tc>
          <w:tcPr>
            <w:tcW w:w="403" w:type="pct"/>
            <w:tcBorders>
              <w:top w:val="nil"/>
              <w:left w:val="nil"/>
              <w:bottom w:val="single" w:sz="4" w:space="0" w:color="auto"/>
              <w:right w:val="single" w:sz="4" w:space="0" w:color="auto"/>
            </w:tcBorders>
            <w:shd w:val="clear" w:color="auto" w:fill="auto"/>
            <w:vAlign w:val="center"/>
            <w:hideMark/>
          </w:tcPr>
          <w:p w14:paraId="67F6700B"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7435451D"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8.795</w:t>
            </w:r>
          </w:p>
        </w:tc>
        <w:tc>
          <w:tcPr>
            <w:tcW w:w="325" w:type="pct"/>
            <w:tcBorders>
              <w:top w:val="nil"/>
              <w:left w:val="nil"/>
              <w:bottom w:val="single" w:sz="4" w:space="0" w:color="auto"/>
              <w:right w:val="single" w:sz="4" w:space="0" w:color="auto"/>
            </w:tcBorders>
            <w:shd w:val="clear" w:color="auto" w:fill="auto"/>
            <w:noWrap/>
            <w:vAlign w:val="center"/>
            <w:hideMark/>
          </w:tcPr>
          <w:p w14:paraId="3AA951B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0CAF92D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46A1545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5,141,387 </w:t>
            </w:r>
          </w:p>
        </w:tc>
        <w:tc>
          <w:tcPr>
            <w:tcW w:w="302" w:type="pct"/>
            <w:tcBorders>
              <w:top w:val="nil"/>
              <w:left w:val="nil"/>
              <w:bottom w:val="single" w:sz="4" w:space="0" w:color="auto"/>
              <w:right w:val="single" w:sz="4" w:space="0" w:color="auto"/>
            </w:tcBorders>
            <w:shd w:val="clear" w:color="auto" w:fill="auto"/>
            <w:noWrap/>
            <w:vAlign w:val="center"/>
            <w:hideMark/>
          </w:tcPr>
          <w:p w14:paraId="362E633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2CA09F8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2915C00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5,141,387 </w:t>
            </w:r>
          </w:p>
        </w:tc>
      </w:tr>
      <w:tr w:rsidR="008A517F" w:rsidRPr="00F227D3" w14:paraId="5A2C3E7A"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764F589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000-01-C-079-004´3-08</w:t>
            </w:r>
          </w:p>
        </w:tc>
        <w:tc>
          <w:tcPr>
            <w:tcW w:w="312" w:type="pct"/>
            <w:tcBorders>
              <w:top w:val="nil"/>
              <w:left w:val="nil"/>
              <w:bottom w:val="single" w:sz="4" w:space="0" w:color="auto"/>
              <w:right w:val="single" w:sz="4" w:space="0" w:color="auto"/>
            </w:tcBorders>
            <w:shd w:val="clear" w:color="auto" w:fill="auto"/>
            <w:noWrap/>
            <w:vAlign w:val="center"/>
            <w:hideMark/>
          </w:tcPr>
          <w:p w14:paraId="5D06972F"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29-abr-08</w:t>
            </w:r>
          </w:p>
        </w:tc>
        <w:tc>
          <w:tcPr>
            <w:tcW w:w="306" w:type="pct"/>
            <w:tcBorders>
              <w:top w:val="nil"/>
              <w:left w:val="nil"/>
              <w:bottom w:val="single" w:sz="4" w:space="0" w:color="auto"/>
              <w:right w:val="single" w:sz="4" w:space="0" w:color="auto"/>
            </w:tcBorders>
            <w:shd w:val="clear" w:color="auto" w:fill="auto"/>
            <w:vAlign w:val="center"/>
            <w:hideMark/>
          </w:tcPr>
          <w:p w14:paraId="60E2C95A"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77537562"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BANOBRAS</w:t>
            </w:r>
          </w:p>
        </w:tc>
        <w:tc>
          <w:tcPr>
            <w:tcW w:w="443" w:type="pct"/>
            <w:tcBorders>
              <w:top w:val="nil"/>
              <w:left w:val="nil"/>
              <w:bottom w:val="single" w:sz="4" w:space="0" w:color="auto"/>
              <w:right w:val="single" w:sz="4" w:space="0" w:color="auto"/>
            </w:tcBorders>
            <w:shd w:val="clear" w:color="auto" w:fill="auto"/>
            <w:noWrap/>
            <w:vAlign w:val="center"/>
            <w:hideMark/>
          </w:tcPr>
          <w:p w14:paraId="57CB1BD3"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25F744C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auto" w:fill="auto"/>
            <w:vAlign w:val="center"/>
            <w:hideMark/>
          </w:tcPr>
          <w:p w14:paraId="1A17031B"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240 meses</w:t>
            </w:r>
          </w:p>
        </w:tc>
        <w:tc>
          <w:tcPr>
            <w:tcW w:w="403" w:type="pct"/>
            <w:tcBorders>
              <w:top w:val="nil"/>
              <w:left w:val="nil"/>
              <w:bottom w:val="single" w:sz="4" w:space="0" w:color="auto"/>
              <w:right w:val="single" w:sz="4" w:space="0" w:color="auto"/>
            </w:tcBorders>
            <w:shd w:val="clear" w:color="auto" w:fill="auto"/>
            <w:vAlign w:val="center"/>
            <w:hideMark/>
          </w:tcPr>
          <w:p w14:paraId="7FDED0BC"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21FAC9C3"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8.749</w:t>
            </w:r>
          </w:p>
        </w:tc>
        <w:tc>
          <w:tcPr>
            <w:tcW w:w="325" w:type="pct"/>
            <w:tcBorders>
              <w:top w:val="nil"/>
              <w:left w:val="nil"/>
              <w:bottom w:val="single" w:sz="4" w:space="0" w:color="auto"/>
              <w:right w:val="single" w:sz="4" w:space="0" w:color="auto"/>
            </w:tcBorders>
            <w:shd w:val="clear" w:color="auto" w:fill="auto"/>
            <w:noWrap/>
            <w:vAlign w:val="center"/>
            <w:hideMark/>
          </w:tcPr>
          <w:p w14:paraId="2D1B154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030C440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089A5DF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3,120,297 </w:t>
            </w:r>
          </w:p>
        </w:tc>
        <w:tc>
          <w:tcPr>
            <w:tcW w:w="302" w:type="pct"/>
            <w:tcBorders>
              <w:top w:val="nil"/>
              <w:left w:val="nil"/>
              <w:bottom w:val="single" w:sz="4" w:space="0" w:color="auto"/>
              <w:right w:val="single" w:sz="4" w:space="0" w:color="auto"/>
            </w:tcBorders>
            <w:shd w:val="clear" w:color="auto" w:fill="auto"/>
            <w:noWrap/>
            <w:vAlign w:val="center"/>
            <w:hideMark/>
          </w:tcPr>
          <w:p w14:paraId="25149B8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229ED0F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41C2686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3,120,297 </w:t>
            </w:r>
          </w:p>
        </w:tc>
      </w:tr>
      <w:tr w:rsidR="008A517F" w:rsidRPr="00F227D3" w14:paraId="46392A6E"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6E65A4A3"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000-01-C-079-003´1-08</w:t>
            </w:r>
          </w:p>
        </w:tc>
        <w:tc>
          <w:tcPr>
            <w:tcW w:w="312" w:type="pct"/>
            <w:tcBorders>
              <w:top w:val="nil"/>
              <w:left w:val="nil"/>
              <w:bottom w:val="single" w:sz="4" w:space="0" w:color="auto"/>
              <w:right w:val="single" w:sz="4" w:space="0" w:color="auto"/>
            </w:tcBorders>
            <w:shd w:val="clear" w:color="auto" w:fill="auto"/>
            <w:noWrap/>
            <w:vAlign w:val="center"/>
            <w:hideMark/>
          </w:tcPr>
          <w:p w14:paraId="4C69E4A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29-abr-08</w:t>
            </w:r>
          </w:p>
        </w:tc>
        <w:tc>
          <w:tcPr>
            <w:tcW w:w="306" w:type="pct"/>
            <w:tcBorders>
              <w:top w:val="nil"/>
              <w:left w:val="nil"/>
              <w:bottom w:val="single" w:sz="4" w:space="0" w:color="auto"/>
              <w:right w:val="single" w:sz="4" w:space="0" w:color="auto"/>
            </w:tcBorders>
            <w:shd w:val="clear" w:color="auto" w:fill="auto"/>
            <w:vAlign w:val="center"/>
            <w:hideMark/>
          </w:tcPr>
          <w:p w14:paraId="1575694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5454B2BE"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BANOBRAS</w:t>
            </w:r>
          </w:p>
        </w:tc>
        <w:tc>
          <w:tcPr>
            <w:tcW w:w="443" w:type="pct"/>
            <w:tcBorders>
              <w:top w:val="nil"/>
              <w:left w:val="nil"/>
              <w:bottom w:val="single" w:sz="4" w:space="0" w:color="auto"/>
              <w:right w:val="single" w:sz="4" w:space="0" w:color="auto"/>
            </w:tcBorders>
            <w:shd w:val="clear" w:color="auto" w:fill="auto"/>
            <w:noWrap/>
            <w:vAlign w:val="center"/>
            <w:hideMark/>
          </w:tcPr>
          <w:p w14:paraId="5059F6B8"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265AC69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auto" w:fill="auto"/>
            <w:vAlign w:val="center"/>
            <w:hideMark/>
          </w:tcPr>
          <w:p w14:paraId="0380545D"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300 meses</w:t>
            </w:r>
          </w:p>
        </w:tc>
        <w:tc>
          <w:tcPr>
            <w:tcW w:w="403" w:type="pct"/>
            <w:tcBorders>
              <w:top w:val="nil"/>
              <w:left w:val="nil"/>
              <w:bottom w:val="single" w:sz="4" w:space="0" w:color="auto"/>
              <w:right w:val="single" w:sz="4" w:space="0" w:color="auto"/>
            </w:tcBorders>
            <w:shd w:val="clear" w:color="auto" w:fill="auto"/>
            <w:vAlign w:val="center"/>
            <w:hideMark/>
          </w:tcPr>
          <w:p w14:paraId="6D31234A"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1123ADD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8.748</w:t>
            </w:r>
          </w:p>
        </w:tc>
        <w:tc>
          <w:tcPr>
            <w:tcW w:w="325" w:type="pct"/>
            <w:tcBorders>
              <w:top w:val="nil"/>
              <w:left w:val="nil"/>
              <w:bottom w:val="single" w:sz="4" w:space="0" w:color="auto"/>
              <w:right w:val="single" w:sz="4" w:space="0" w:color="auto"/>
            </w:tcBorders>
            <w:shd w:val="clear" w:color="auto" w:fill="auto"/>
            <w:noWrap/>
            <w:vAlign w:val="center"/>
            <w:hideMark/>
          </w:tcPr>
          <w:p w14:paraId="20D1EB5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303E9D0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6D1B24B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735,400 </w:t>
            </w:r>
          </w:p>
        </w:tc>
        <w:tc>
          <w:tcPr>
            <w:tcW w:w="302" w:type="pct"/>
            <w:tcBorders>
              <w:top w:val="nil"/>
              <w:left w:val="nil"/>
              <w:bottom w:val="single" w:sz="4" w:space="0" w:color="auto"/>
              <w:right w:val="single" w:sz="4" w:space="0" w:color="auto"/>
            </w:tcBorders>
            <w:shd w:val="clear" w:color="auto" w:fill="auto"/>
            <w:noWrap/>
            <w:vAlign w:val="center"/>
            <w:hideMark/>
          </w:tcPr>
          <w:p w14:paraId="455CF83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1AAA5CF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14BD88E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735,400 </w:t>
            </w:r>
          </w:p>
        </w:tc>
      </w:tr>
      <w:tr w:rsidR="008A517F" w:rsidRPr="00F227D3" w14:paraId="4A7147B6"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1A1DA01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000-01-C-079-001´1-08</w:t>
            </w:r>
          </w:p>
        </w:tc>
        <w:tc>
          <w:tcPr>
            <w:tcW w:w="312" w:type="pct"/>
            <w:tcBorders>
              <w:top w:val="nil"/>
              <w:left w:val="nil"/>
              <w:bottom w:val="single" w:sz="4" w:space="0" w:color="auto"/>
              <w:right w:val="single" w:sz="4" w:space="0" w:color="auto"/>
            </w:tcBorders>
            <w:shd w:val="clear" w:color="auto" w:fill="auto"/>
            <w:noWrap/>
            <w:vAlign w:val="center"/>
            <w:hideMark/>
          </w:tcPr>
          <w:p w14:paraId="7D9476C9"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29-abr-08</w:t>
            </w:r>
          </w:p>
        </w:tc>
        <w:tc>
          <w:tcPr>
            <w:tcW w:w="306" w:type="pct"/>
            <w:tcBorders>
              <w:top w:val="nil"/>
              <w:left w:val="nil"/>
              <w:bottom w:val="single" w:sz="4" w:space="0" w:color="auto"/>
              <w:right w:val="single" w:sz="4" w:space="0" w:color="auto"/>
            </w:tcBorders>
            <w:shd w:val="clear" w:color="auto" w:fill="auto"/>
            <w:vAlign w:val="center"/>
            <w:hideMark/>
          </w:tcPr>
          <w:p w14:paraId="439DFFB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1F67211D"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BANOBRAS</w:t>
            </w:r>
          </w:p>
        </w:tc>
        <w:tc>
          <w:tcPr>
            <w:tcW w:w="443" w:type="pct"/>
            <w:tcBorders>
              <w:top w:val="nil"/>
              <w:left w:val="nil"/>
              <w:bottom w:val="single" w:sz="4" w:space="0" w:color="auto"/>
              <w:right w:val="single" w:sz="4" w:space="0" w:color="auto"/>
            </w:tcBorders>
            <w:shd w:val="clear" w:color="auto" w:fill="auto"/>
            <w:noWrap/>
            <w:vAlign w:val="center"/>
            <w:hideMark/>
          </w:tcPr>
          <w:p w14:paraId="526E1A0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64E90C6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auto" w:fill="auto"/>
            <w:vAlign w:val="center"/>
            <w:hideMark/>
          </w:tcPr>
          <w:p w14:paraId="5B8DBC69"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240 meses</w:t>
            </w:r>
          </w:p>
        </w:tc>
        <w:tc>
          <w:tcPr>
            <w:tcW w:w="403" w:type="pct"/>
            <w:tcBorders>
              <w:top w:val="nil"/>
              <w:left w:val="nil"/>
              <w:bottom w:val="single" w:sz="4" w:space="0" w:color="auto"/>
              <w:right w:val="single" w:sz="4" w:space="0" w:color="auto"/>
            </w:tcBorders>
            <w:shd w:val="clear" w:color="auto" w:fill="auto"/>
            <w:vAlign w:val="center"/>
            <w:hideMark/>
          </w:tcPr>
          <w:p w14:paraId="6781DEAF"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7C48D7E8"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8.689</w:t>
            </w:r>
          </w:p>
        </w:tc>
        <w:tc>
          <w:tcPr>
            <w:tcW w:w="325" w:type="pct"/>
            <w:tcBorders>
              <w:top w:val="nil"/>
              <w:left w:val="nil"/>
              <w:bottom w:val="single" w:sz="4" w:space="0" w:color="auto"/>
              <w:right w:val="single" w:sz="4" w:space="0" w:color="auto"/>
            </w:tcBorders>
            <w:shd w:val="clear" w:color="auto" w:fill="auto"/>
            <w:noWrap/>
            <w:vAlign w:val="center"/>
            <w:hideMark/>
          </w:tcPr>
          <w:p w14:paraId="118FD48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55D9BCA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1D280D1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898,255 </w:t>
            </w:r>
          </w:p>
        </w:tc>
        <w:tc>
          <w:tcPr>
            <w:tcW w:w="302" w:type="pct"/>
            <w:tcBorders>
              <w:top w:val="nil"/>
              <w:left w:val="nil"/>
              <w:bottom w:val="single" w:sz="4" w:space="0" w:color="auto"/>
              <w:right w:val="single" w:sz="4" w:space="0" w:color="auto"/>
            </w:tcBorders>
            <w:shd w:val="clear" w:color="auto" w:fill="auto"/>
            <w:noWrap/>
            <w:vAlign w:val="center"/>
            <w:hideMark/>
          </w:tcPr>
          <w:p w14:paraId="248A255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62C6234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664399D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898,255 </w:t>
            </w:r>
          </w:p>
        </w:tc>
      </w:tr>
      <w:tr w:rsidR="008A517F" w:rsidRPr="00F227D3" w14:paraId="3BAC37B6"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76D8E7F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000-01-C-079-002´1-08</w:t>
            </w:r>
          </w:p>
        </w:tc>
        <w:tc>
          <w:tcPr>
            <w:tcW w:w="312" w:type="pct"/>
            <w:tcBorders>
              <w:top w:val="nil"/>
              <w:left w:val="nil"/>
              <w:bottom w:val="single" w:sz="4" w:space="0" w:color="auto"/>
              <w:right w:val="single" w:sz="4" w:space="0" w:color="auto"/>
            </w:tcBorders>
            <w:shd w:val="clear" w:color="auto" w:fill="auto"/>
            <w:noWrap/>
            <w:vAlign w:val="center"/>
            <w:hideMark/>
          </w:tcPr>
          <w:p w14:paraId="7A478FD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29-abr-08</w:t>
            </w:r>
          </w:p>
        </w:tc>
        <w:tc>
          <w:tcPr>
            <w:tcW w:w="306" w:type="pct"/>
            <w:tcBorders>
              <w:top w:val="nil"/>
              <w:left w:val="nil"/>
              <w:bottom w:val="single" w:sz="4" w:space="0" w:color="auto"/>
              <w:right w:val="single" w:sz="4" w:space="0" w:color="auto"/>
            </w:tcBorders>
            <w:shd w:val="clear" w:color="auto" w:fill="auto"/>
            <w:vAlign w:val="center"/>
            <w:hideMark/>
          </w:tcPr>
          <w:p w14:paraId="26665C9D"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3FFBB25A"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 xml:space="preserve">SWAP BANOBRAS </w:t>
            </w:r>
          </w:p>
        </w:tc>
        <w:tc>
          <w:tcPr>
            <w:tcW w:w="443" w:type="pct"/>
            <w:tcBorders>
              <w:top w:val="nil"/>
              <w:left w:val="nil"/>
              <w:bottom w:val="single" w:sz="4" w:space="0" w:color="auto"/>
              <w:right w:val="single" w:sz="4" w:space="0" w:color="auto"/>
            </w:tcBorders>
            <w:shd w:val="clear" w:color="auto" w:fill="auto"/>
            <w:noWrap/>
            <w:vAlign w:val="center"/>
            <w:hideMark/>
          </w:tcPr>
          <w:p w14:paraId="35F5ECD4"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368B5B74"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auto" w:fill="auto"/>
            <w:vAlign w:val="center"/>
            <w:hideMark/>
          </w:tcPr>
          <w:p w14:paraId="1B405433"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240 meses</w:t>
            </w:r>
          </w:p>
        </w:tc>
        <w:tc>
          <w:tcPr>
            <w:tcW w:w="403" w:type="pct"/>
            <w:tcBorders>
              <w:top w:val="nil"/>
              <w:left w:val="nil"/>
              <w:bottom w:val="single" w:sz="4" w:space="0" w:color="auto"/>
              <w:right w:val="single" w:sz="4" w:space="0" w:color="auto"/>
            </w:tcBorders>
            <w:shd w:val="clear" w:color="auto" w:fill="auto"/>
            <w:vAlign w:val="center"/>
            <w:hideMark/>
          </w:tcPr>
          <w:p w14:paraId="0DEAE0F4"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06C49B8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8.689</w:t>
            </w:r>
          </w:p>
        </w:tc>
        <w:tc>
          <w:tcPr>
            <w:tcW w:w="325" w:type="pct"/>
            <w:tcBorders>
              <w:top w:val="nil"/>
              <w:left w:val="nil"/>
              <w:bottom w:val="single" w:sz="4" w:space="0" w:color="auto"/>
              <w:right w:val="single" w:sz="4" w:space="0" w:color="auto"/>
            </w:tcBorders>
            <w:shd w:val="clear" w:color="auto" w:fill="auto"/>
            <w:noWrap/>
            <w:vAlign w:val="center"/>
            <w:hideMark/>
          </w:tcPr>
          <w:p w14:paraId="3F8E537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5223FD0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49ADD8D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299,418 </w:t>
            </w:r>
          </w:p>
        </w:tc>
        <w:tc>
          <w:tcPr>
            <w:tcW w:w="302" w:type="pct"/>
            <w:tcBorders>
              <w:top w:val="nil"/>
              <w:left w:val="nil"/>
              <w:bottom w:val="single" w:sz="4" w:space="0" w:color="auto"/>
              <w:right w:val="single" w:sz="4" w:space="0" w:color="auto"/>
            </w:tcBorders>
            <w:shd w:val="clear" w:color="auto" w:fill="auto"/>
            <w:noWrap/>
            <w:vAlign w:val="center"/>
            <w:hideMark/>
          </w:tcPr>
          <w:p w14:paraId="2D659DC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2E61DE8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7BA31D6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299,418 </w:t>
            </w:r>
          </w:p>
        </w:tc>
      </w:tr>
      <w:tr w:rsidR="008A517F" w:rsidRPr="00F227D3" w14:paraId="0448F340"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58E2109D"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000-01-C-079-005´3-08</w:t>
            </w:r>
          </w:p>
        </w:tc>
        <w:tc>
          <w:tcPr>
            <w:tcW w:w="312" w:type="pct"/>
            <w:tcBorders>
              <w:top w:val="nil"/>
              <w:left w:val="nil"/>
              <w:bottom w:val="single" w:sz="4" w:space="0" w:color="auto"/>
              <w:right w:val="single" w:sz="4" w:space="0" w:color="auto"/>
            </w:tcBorders>
            <w:shd w:val="clear" w:color="auto" w:fill="auto"/>
            <w:noWrap/>
            <w:vAlign w:val="center"/>
            <w:hideMark/>
          </w:tcPr>
          <w:p w14:paraId="73A44C8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29-abr-08</w:t>
            </w:r>
          </w:p>
        </w:tc>
        <w:tc>
          <w:tcPr>
            <w:tcW w:w="306" w:type="pct"/>
            <w:tcBorders>
              <w:top w:val="nil"/>
              <w:left w:val="nil"/>
              <w:bottom w:val="single" w:sz="4" w:space="0" w:color="auto"/>
              <w:right w:val="single" w:sz="4" w:space="0" w:color="auto"/>
            </w:tcBorders>
            <w:shd w:val="clear" w:color="auto" w:fill="auto"/>
            <w:vAlign w:val="center"/>
            <w:hideMark/>
          </w:tcPr>
          <w:p w14:paraId="01188354"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2472EE7B"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BANOBRAS</w:t>
            </w:r>
          </w:p>
        </w:tc>
        <w:tc>
          <w:tcPr>
            <w:tcW w:w="443" w:type="pct"/>
            <w:tcBorders>
              <w:top w:val="nil"/>
              <w:left w:val="nil"/>
              <w:bottom w:val="single" w:sz="4" w:space="0" w:color="auto"/>
              <w:right w:val="single" w:sz="4" w:space="0" w:color="auto"/>
            </w:tcBorders>
            <w:shd w:val="clear" w:color="auto" w:fill="auto"/>
            <w:noWrap/>
            <w:vAlign w:val="center"/>
            <w:hideMark/>
          </w:tcPr>
          <w:p w14:paraId="6833AAA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21273A2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auto" w:fill="auto"/>
            <w:vAlign w:val="center"/>
            <w:hideMark/>
          </w:tcPr>
          <w:p w14:paraId="78EDB13E"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240 meses</w:t>
            </w:r>
          </w:p>
        </w:tc>
        <w:tc>
          <w:tcPr>
            <w:tcW w:w="403" w:type="pct"/>
            <w:tcBorders>
              <w:top w:val="nil"/>
              <w:left w:val="nil"/>
              <w:bottom w:val="single" w:sz="4" w:space="0" w:color="auto"/>
              <w:right w:val="single" w:sz="4" w:space="0" w:color="auto"/>
            </w:tcBorders>
            <w:shd w:val="clear" w:color="auto" w:fill="auto"/>
            <w:vAlign w:val="center"/>
            <w:hideMark/>
          </w:tcPr>
          <w:p w14:paraId="51B58CA3"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3CE11F7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8.749</w:t>
            </w:r>
          </w:p>
        </w:tc>
        <w:tc>
          <w:tcPr>
            <w:tcW w:w="325" w:type="pct"/>
            <w:tcBorders>
              <w:top w:val="nil"/>
              <w:left w:val="nil"/>
              <w:bottom w:val="single" w:sz="4" w:space="0" w:color="auto"/>
              <w:right w:val="single" w:sz="4" w:space="0" w:color="auto"/>
            </w:tcBorders>
            <w:shd w:val="clear" w:color="auto" w:fill="auto"/>
            <w:noWrap/>
            <w:vAlign w:val="center"/>
            <w:hideMark/>
          </w:tcPr>
          <w:p w14:paraId="2380A7F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19B88E1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5830D12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7,800,741 </w:t>
            </w:r>
          </w:p>
        </w:tc>
        <w:tc>
          <w:tcPr>
            <w:tcW w:w="302" w:type="pct"/>
            <w:tcBorders>
              <w:top w:val="nil"/>
              <w:left w:val="nil"/>
              <w:bottom w:val="single" w:sz="4" w:space="0" w:color="auto"/>
              <w:right w:val="single" w:sz="4" w:space="0" w:color="auto"/>
            </w:tcBorders>
            <w:shd w:val="clear" w:color="auto" w:fill="auto"/>
            <w:noWrap/>
            <w:vAlign w:val="center"/>
            <w:hideMark/>
          </w:tcPr>
          <w:p w14:paraId="63D42D6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5DDF257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54ACCD3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7,800,741 </w:t>
            </w:r>
          </w:p>
        </w:tc>
      </w:tr>
      <w:tr w:rsidR="008A517F" w:rsidRPr="00F227D3" w14:paraId="19B89DFB"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7DA889EE"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000-01-C-007-001-19</w:t>
            </w:r>
          </w:p>
        </w:tc>
        <w:tc>
          <w:tcPr>
            <w:tcW w:w="312" w:type="pct"/>
            <w:tcBorders>
              <w:top w:val="nil"/>
              <w:left w:val="nil"/>
              <w:bottom w:val="single" w:sz="4" w:space="0" w:color="auto"/>
              <w:right w:val="single" w:sz="4" w:space="0" w:color="auto"/>
            </w:tcBorders>
            <w:shd w:val="clear" w:color="auto" w:fill="auto"/>
            <w:noWrap/>
            <w:vAlign w:val="center"/>
            <w:hideMark/>
          </w:tcPr>
          <w:p w14:paraId="45C06BB1"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22-ago-19</w:t>
            </w:r>
          </w:p>
        </w:tc>
        <w:tc>
          <w:tcPr>
            <w:tcW w:w="306" w:type="pct"/>
            <w:tcBorders>
              <w:top w:val="nil"/>
              <w:left w:val="nil"/>
              <w:bottom w:val="single" w:sz="4" w:space="0" w:color="auto"/>
              <w:right w:val="single" w:sz="4" w:space="0" w:color="auto"/>
            </w:tcBorders>
            <w:shd w:val="clear" w:color="auto" w:fill="auto"/>
            <w:vAlign w:val="center"/>
            <w:hideMark/>
          </w:tcPr>
          <w:p w14:paraId="01F0454A"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799ECF24"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BANORTE</w:t>
            </w:r>
          </w:p>
        </w:tc>
        <w:tc>
          <w:tcPr>
            <w:tcW w:w="443" w:type="pct"/>
            <w:tcBorders>
              <w:top w:val="nil"/>
              <w:left w:val="nil"/>
              <w:bottom w:val="single" w:sz="4" w:space="0" w:color="auto"/>
              <w:right w:val="single" w:sz="4" w:space="0" w:color="auto"/>
            </w:tcBorders>
            <w:shd w:val="clear" w:color="auto" w:fill="auto"/>
            <w:noWrap/>
            <w:vAlign w:val="center"/>
            <w:hideMark/>
          </w:tcPr>
          <w:p w14:paraId="5C7D9F2D"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5A505EE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auto" w:fill="auto"/>
            <w:vAlign w:val="center"/>
            <w:hideMark/>
          </w:tcPr>
          <w:p w14:paraId="5856CBA4"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1839 dias</w:t>
            </w:r>
          </w:p>
        </w:tc>
        <w:tc>
          <w:tcPr>
            <w:tcW w:w="403" w:type="pct"/>
            <w:tcBorders>
              <w:top w:val="nil"/>
              <w:left w:val="nil"/>
              <w:bottom w:val="single" w:sz="4" w:space="0" w:color="auto"/>
              <w:right w:val="single" w:sz="4" w:space="0" w:color="auto"/>
            </w:tcBorders>
            <w:shd w:val="clear" w:color="auto" w:fill="auto"/>
            <w:vAlign w:val="center"/>
            <w:hideMark/>
          </w:tcPr>
          <w:p w14:paraId="14CF4419"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6E742DA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6.7825</w:t>
            </w:r>
          </w:p>
        </w:tc>
        <w:tc>
          <w:tcPr>
            <w:tcW w:w="325" w:type="pct"/>
            <w:tcBorders>
              <w:top w:val="nil"/>
              <w:left w:val="nil"/>
              <w:bottom w:val="single" w:sz="4" w:space="0" w:color="auto"/>
              <w:right w:val="single" w:sz="4" w:space="0" w:color="auto"/>
            </w:tcBorders>
            <w:shd w:val="clear" w:color="auto" w:fill="auto"/>
            <w:noWrap/>
            <w:vAlign w:val="center"/>
            <w:hideMark/>
          </w:tcPr>
          <w:p w14:paraId="7A09215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4B50B1D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71C3579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6E04884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3EEC399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076A728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r>
      <w:tr w:rsidR="008A517F" w:rsidRPr="00F227D3" w14:paraId="18F0F4AF"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5A91601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000-01-C-011-00-19</w:t>
            </w:r>
          </w:p>
        </w:tc>
        <w:tc>
          <w:tcPr>
            <w:tcW w:w="312" w:type="pct"/>
            <w:tcBorders>
              <w:top w:val="nil"/>
              <w:left w:val="nil"/>
              <w:bottom w:val="single" w:sz="4" w:space="0" w:color="auto"/>
              <w:right w:val="single" w:sz="4" w:space="0" w:color="auto"/>
            </w:tcBorders>
            <w:shd w:val="clear" w:color="auto" w:fill="auto"/>
            <w:noWrap/>
            <w:vAlign w:val="center"/>
            <w:hideMark/>
          </w:tcPr>
          <w:p w14:paraId="1620AEF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07-nov-19</w:t>
            </w:r>
          </w:p>
        </w:tc>
        <w:tc>
          <w:tcPr>
            <w:tcW w:w="306" w:type="pct"/>
            <w:tcBorders>
              <w:top w:val="nil"/>
              <w:left w:val="nil"/>
              <w:bottom w:val="single" w:sz="4" w:space="0" w:color="auto"/>
              <w:right w:val="single" w:sz="4" w:space="0" w:color="auto"/>
            </w:tcBorders>
            <w:shd w:val="clear" w:color="auto" w:fill="auto"/>
            <w:vAlign w:val="center"/>
            <w:hideMark/>
          </w:tcPr>
          <w:p w14:paraId="7EE44A29"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16FDF557"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SANTANDER</w:t>
            </w:r>
          </w:p>
        </w:tc>
        <w:tc>
          <w:tcPr>
            <w:tcW w:w="443" w:type="pct"/>
            <w:tcBorders>
              <w:top w:val="nil"/>
              <w:left w:val="nil"/>
              <w:bottom w:val="single" w:sz="4" w:space="0" w:color="auto"/>
              <w:right w:val="single" w:sz="4" w:space="0" w:color="auto"/>
            </w:tcBorders>
            <w:shd w:val="clear" w:color="auto" w:fill="auto"/>
            <w:noWrap/>
            <w:vAlign w:val="center"/>
            <w:hideMark/>
          </w:tcPr>
          <w:p w14:paraId="27B9DA68"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1FFC8C6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auto" w:fill="auto"/>
            <w:vAlign w:val="center"/>
            <w:hideMark/>
          </w:tcPr>
          <w:p w14:paraId="36A3A709"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1853 días</w:t>
            </w:r>
          </w:p>
        </w:tc>
        <w:tc>
          <w:tcPr>
            <w:tcW w:w="403" w:type="pct"/>
            <w:tcBorders>
              <w:top w:val="nil"/>
              <w:left w:val="nil"/>
              <w:bottom w:val="single" w:sz="4" w:space="0" w:color="auto"/>
              <w:right w:val="single" w:sz="4" w:space="0" w:color="auto"/>
            </w:tcBorders>
            <w:shd w:val="clear" w:color="auto" w:fill="auto"/>
            <w:vAlign w:val="center"/>
            <w:hideMark/>
          </w:tcPr>
          <w:p w14:paraId="3F4BC6A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5910F252"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6.4450</w:t>
            </w:r>
          </w:p>
        </w:tc>
        <w:tc>
          <w:tcPr>
            <w:tcW w:w="325" w:type="pct"/>
            <w:tcBorders>
              <w:top w:val="nil"/>
              <w:left w:val="nil"/>
              <w:bottom w:val="single" w:sz="4" w:space="0" w:color="auto"/>
              <w:right w:val="single" w:sz="4" w:space="0" w:color="auto"/>
            </w:tcBorders>
            <w:shd w:val="clear" w:color="auto" w:fill="auto"/>
            <w:noWrap/>
            <w:vAlign w:val="center"/>
            <w:hideMark/>
          </w:tcPr>
          <w:p w14:paraId="7A2D251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30F462A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2A7A952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3BB8371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2525F28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3BD5ECF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r>
      <w:tr w:rsidR="008A517F" w:rsidRPr="00F227D3" w14:paraId="11C6E8FD"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6EE7AA73"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000-01-B-003-000-20</w:t>
            </w:r>
          </w:p>
        </w:tc>
        <w:tc>
          <w:tcPr>
            <w:tcW w:w="312" w:type="pct"/>
            <w:tcBorders>
              <w:top w:val="nil"/>
              <w:left w:val="nil"/>
              <w:bottom w:val="single" w:sz="4" w:space="0" w:color="auto"/>
              <w:right w:val="single" w:sz="4" w:space="0" w:color="auto"/>
            </w:tcBorders>
            <w:shd w:val="clear" w:color="auto" w:fill="auto"/>
            <w:noWrap/>
            <w:vAlign w:val="center"/>
            <w:hideMark/>
          </w:tcPr>
          <w:p w14:paraId="4882E58E"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17-jul-20</w:t>
            </w:r>
          </w:p>
        </w:tc>
        <w:tc>
          <w:tcPr>
            <w:tcW w:w="306" w:type="pct"/>
            <w:tcBorders>
              <w:top w:val="nil"/>
              <w:left w:val="nil"/>
              <w:bottom w:val="single" w:sz="4" w:space="0" w:color="auto"/>
              <w:right w:val="single" w:sz="4" w:space="0" w:color="auto"/>
            </w:tcBorders>
            <w:shd w:val="clear" w:color="000000" w:fill="FFFFFF"/>
            <w:vAlign w:val="center"/>
            <w:hideMark/>
          </w:tcPr>
          <w:p w14:paraId="60AD4217" w14:textId="3A30A7C0"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71CD4D76"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SANTANDER (1,500)</w:t>
            </w:r>
          </w:p>
        </w:tc>
        <w:tc>
          <w:tcPr>
            <w:tcW w:w="443" w:type="pct"/>
            <w:tcBorders>
              <w:top w:val="nil"/>
              <w:left w:val="nil"/>
              <w:bottom w:val="single" w:sz="4" w:space="0" w:color="auto"/>
              <w:right w:val="single" w:sz="4" w:space="0" w:color="auto"/>
            </w:tcBorders>
            <w:shd w:val="clear" w:color="000000" w:fill="FFFFFF"/>
            <w:noWrap/>
            <w:vAlign w:val="center"/>
            <w:hideMark/>
          </w:tcPr>
          <w:p w14:paraId="6C21914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5ECFB39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1,500,000,000</w:t>
            </w:r>
          </w:p>
        </w:tc>
        <w:tc>
          <w:tcPr>
            <w:tcW w:w="307" w:type="pct"/>
            <w:tcBorders>
              <w:top w:val="nil"/>
              <w:left w:val="nil"/>
              <w:bottom w:val="single" w:sz="4" w:space="0" w:color="auto"/>
              <w:right w:val="single" w:sz="4" w:space="0" w:color="auto"/>
            </w:tcBorders>
            <w:shd w:val="clear" w:color="auto" w:fill="auto"/>
            <w:vAlign w:val="center"/>
            <w:hideMark/>
          </w:tcPr>
          <w:p w14:paraId="6129EE30"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20A3A013"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auto" w:fill="auto"/>
            <w:vAlign w:val="center"/>
            <w:hideMark/>
          </w:tcPr>
          <w:p w14:paraId="4040BD5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+ 0.25</w:t>
            </w:r>
          </w:p>
        </w:tc>
        <w:tc>
          <w:tcPr>
            <w:tcW w:w="325" w:type="pct"/>
            <w:tcBorders>
              <w:top w:val="nil"/>
              <w:left w:val="nil"/>
              <w:bottom w:val="single" w:sz="4" w:space="0" w:color="auto"/>
              <w:right w:val="single" w:sz="4" w:space="0" w:color="auto"/>
            </w:tcBorders>
            <w:shd w:val="clear" w:color="000000" w:fill="FFFFFF"/>
            <w:noWrap/>
            <w:vAlign w:val="center"/>
            <w:hideMark/>
          </w:tcPr>
          <w:p w14:paraId="0EAB79B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6,660,000 </w:t>
            </w:r>
          </w:p>
        </w:tc>
        <w:tc>
          <w:tcPr>
            <w:tcW w:w="339" w:type="pct"/>
            <w:tcBorders>
              <w:top w:val="nil"/>
              <w:left w:val="nil"/>
              <w:bottom w:val="single" w:sz="4" w:space="0" w:color="auto"/>
              <w:right w:val="single" w:sz="4" w:space="0" w:color="auto"/>
            </w:tcBorders>
            <w:shd w:val="clear" w:color="auto" w:fill="auto"/>
            <w:noWrap/>
            <w:vAlign w:val="center"/>
            <w:hideMark/>
          </w:tcPr>
          <w:p w14:paraId="6367FD5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120,699,083 </w:t>
            </w:r>
          </w:p>
        </w:tc>
        <w:tc>
          <w:tcPr>
            <w:tcW w:w="277" w:type="pct"/>
            <w:tcBorders>
              <w:top w:val="nil"/>
              <w:left w:val="nil"/>
              <w:bottom w:val="single" w:sz="4" w:space="0" w:color="auto"/>
              <w:right w:val="single" w:sz="4" w:space="0" w:color="auto"/>
            </w:tcBorders>
            <w:shd w:val="clear" w:color="000000" w:fill="FFFFFF"/>
            <w:noWrap/>
            <w:vAlign w:val="center"/>
            <w:hideMark/>
          </w:tcPr>
          <w:p w14:paraId="276E2F5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491A324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0D07D7A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00E950A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127,359,083 </w:t>
            </w:r>
          </w:p>
        </w:tc>
      </w:tr>
      <w:tr w:rsidR="008A517F" w:rsidRPr="00F227D3" w14:paraId="4C991C5D"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16E4E3BE"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000-01-B-013-000-20</w:t>
            </w:r>
          </w:p>
        </w:tc>
        <w:tc>
          <w:tcPr>
            <w:tcW w:w="312" w:type="pct"/>
            <w:tcBorders>
              <w:top w:val="nil"/>
              <w:left w:val="nil"/>
              <w:bottom w:val="single" w:sz="4" w:space="0" w:color="auto"/>
              <w:right w:val="single" w:sz="4" w:space="0" w:color="auto"/>
            </w:tcBorders>
            <w:shd w:val="clear" w:color="auto" w:fill="auto"/>
            <w:noWrap/>
            <w:vAlign w:val="center"/>
            <w:hideMark/>
          </w:tcPr>
          <w:p w14:paraId="6601A6FB"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22-may-20</w:t>
            </w:r>
          </w:p>
        </w:tc>
        <w:tc>
          <w:tcPr>
            <w:tcW w:w="306" w:type="pct"/>
            <w:tcBorders>
              <w:top w:val="nil"/>
              <w:left w:val="nil"/>
              <w:bottom w:val="single" w:sz="4" w:space="0" w:color="auto"/>
              <w:right w:val="single" w:sz="4" w:space="0" w:color="auto"/>
            </w:tcBorders>
            <w:shd w:val="clear" w:color="000000" w:fill="FFFFFF"/>
            <w:vAlign w:val="center"/>
            <w:hideMark/>
          </w:tcPr>
          <w:p w14:paraId="686FE128" w14:textId="58AE334E"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271DA854"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BANOBRAS (1'000)</w:t>
            </w:r>
          </w:p>
        </w:tc>
        <w:tc>
          <w:tcPr>
            <w:tcW w:w="443" w:type="pct"/>
            <w:tcBorders>
              <w:top w:val="nil"/>
              <w:left w:val="nil"/>
              <w:bottom w:val="single" w:sz="4" w:space="0" w:color="auto"/>
              <w:right w:val="single" w:sz="4" w:space="0" w:color="auto"/>
            </w:tcBorders>
            <w:shd w:val="clear" w:color="000000" w:fill="FFFFFF"/>
            <w:noWrap/>
            <w:vAlign w:val="center"/>
            <w:hideMark/>
          </w:tcPr>
          <w:p w14:paraId="37CF6E7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2BCD9DC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1,000,000,000</w:t>
            </w:r>
          </w:p>
        </w:tc>
        <w:tc>
          <w:tcPr>
            <w:tcW w:w="307" w:type="pct"/>
            <w:tcBorders>
              <w:top w:val="nil"/>
              <w:left w:val="nil"/>
              <w:bottom w:val="single" w:sz="4" w:space="0" w:color="auto"/>
              <w:right w:val="single" w:sz="4" w:space="0" w:color="auto"/>
            </w:tcBorders>
            <w:shd w:val="clear" w:color="auto" w:fill="auto"/>
            <w:vAlign w:val="center"/>
            <w:hideMark/>
          </w:tcPr>
          <w:p w14:paraId="0A2BA1C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46E9529D"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auto" w:fill="auto"/>
            <w:vAlign w:val="center"/>
            <w:hideMark/>
          </w:tcPr>
          <w:p w14:paraId="0013214A" w14:textId="6417184A"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w:t>
            </w:r>
            <w:r w:rsidR="008A517F" w:rsidRPr="00F227D3">
              <w:rPr>
                <w:rFonts w:eastAsia="Times New Roman" w:cs="Calibri"/>
                <w:color w:val="000000"/>
                <w:sz w:val="10"/>
                <w:szCs w:val="10"/>
                <w:lang w:eastAsia="es-MX"/>
              </w:rPr>
              <w:t xml:space="preserve"> 0.42</w:t>
            </w:r>
          </w:p>
        </w:tc>
        <w:tc>
          <w:tcPr>
            <w:tcW w:w="325" w:type="pct"/>
            <w:tcBorders>
              <w:top w:val="nil"/>
              <w:left w:val="nil"/>
              <w:bottom w:val="single" w:sz="4" w:space="0" w:color="auto"/>
              <w:right w:val="single" w:sz="4" w:space="0" w:color="auto"/>
            </w:tcBorders>
            <w:shd w:val="clear" w:color="000000" w:fill="FFFFFF"/>
            <w:noWrap/>
            <w:vAlign w:val="center"/>
            <w:hideMark/>
          </w:tcPr>
          <w:p w14:paraId="78F0B59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3,846,000 </w:t>
            </w:r>
          </w:p>
        </w:tc>
        <w:tc>
          <w:tcPr>
            <w:tcW w:w="339" w:type="pct"/>
            <w:tcBorders>
              <w:top w:val="nil"/>
              <w:left w:val="nil"/>
              <w:bottom w:val="single" w:sz="4" w:space="0" w:color="auto"/>
              <w:right w:val="single" w:sz="4" w:space="0" w:color="auto"/>
            </w:tcBorders>
            <w:shd w:val="clear" w:color="auto" w:fill="auto"/>
            <w:noWrap/>
            <w:vAlign w:val="center"/>
            <w:hideMark/>
          </w:tcPr>
          <w:p w14:paraId="4573A4B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81,995,173 </w:t>
            </w:r>
          </w:p>
        </w:tc>
        <w:tc>
          <w:tcPr>
            <w:tcW w:w="277" w:type="pct"/>
            <w:tcBorders>
              <w:top w:val="nil"/>
              <w:left w:val="nil"/>
              <w:bottom w:val="single" w:sz="4" w:space="0" w:color="auto"/>
              <w:right w:val="single" w:sz="4" w:space="0" w:color="auto"/>
            </w:tcBorders>
            <w:shd w:val="clear" w:color="000000" w:fill="FFFFFF"/>
            <w:noWrap/>
            <w:vAlign w:val="center"/>
            <w:hideMark/>
          </w:tcPr>
          <w:p w14:paraId="008405B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63DCC8A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280B645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581584E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85,841,173 </w:t>
            </w:r>
          </w:p>
        </w:tc>
      </w:tr>
      <w:tr w:rsidR="008A517F" w:rsidRPr="00F227D3" w14:paraId="7B9E64F1"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28E1F254"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000-01-B-012-000-20</w:t>
            </w:r>
          </w:p>
        </w:tc>
        <w:tc>
          <w:tcPr>
            <w:tcW w:w="312" w:type="pct"/>
            <w:tcBorders>
              <w:top w:val="nil"/>
              <w:left w:val="nil"/>
              <w:bottom w:val="single" w:sz="4" w:space="0" w:color="auto"/>
              <w:right w:val="single" w:sz="4" w:space="0" w:color="auto"/>
            </w:tcBorders>
            <w:shd w:val="clear" w:color="auto" w:fill="auto"/>
            <w:noWrap/>
            <w:vAlign w:val="center"/>
            <w:hideMark/>
          </w:tcPr>
          <w:p w14:paraId="7F1A527C"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22-may-20</w:t>
            </w:r>
          </w:p>
        </w:tc>
        <w:tc>
          <w:tcPr>
            <w:tcW w:w="306" w:type="pct"/>
            <w:tcBorders>
              <w:top w:val="nil"/>
              <w:left w:val="nil"/>
              <w:bottom w:val="single" w:sz="4" w:space="0" w:color="auto"/>
              <w:right w:val="single" w:sz="4" w:space="0" w:color="auto"/>
            </w:tcBorders>
            <w:shd w:val="clear" w:color="000000" w:fill="FFFFFF"/>
            <w:vAlign w:val="center"/>
            <w:hideMark/>
          </w:tcPr>
          <w:p w14:paraId="2FDB5450" w14:textId="0E17B311"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0C3E3EE2"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 xml:space="preserve">BANOBRAS (1'500)  </w:t>
            </w:r>
          </w:p>
        </w:tc>
        <w:tc>
          <w:tcPr>
            <w:tcW w:w="443" w:type="pct"/>
            <w:tcBorders>
              <w:top w:val="nil"/>
              <w:left w:val="nil"/>
              <w:bottom w:val="single" w:sz="4" w:space="0" w:color="auto"/>
              <w:right w:val="single" w:sz="4" w:space="0" w:color="auto"/>
            </w:tcBorders>
            <w:shd w:val="clear" w:color="000000" w:fill="FFFFFF"/>
            <w:noWrap/>
            <w:vAlign w:val="center"/>
            <w:hideMark/>
          </w:tcPr>
          <w:p w14:paraId="4AFF11F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3660C42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1,500,000,000</w:t>
            </w:r>
          </w:p>
        </w:tc>
        <w:tc>
          <w:tcPr>
            <w:tcW w:w="307" w:type="pct"/>
            <w:tcBorders>
              <w:top w:val="nil"/>
              <w:left w:val="nil"/>
              <w:bottom w:val="single" w:sz="4" w:space="0" w:color="auto"/>
              <w:right w:val="single" w:sz="4" w:space="0" w:color="auto"/>
            </w:tcBorders>
            <w:shd w:val="clear" w:color="auto" w:fill="auto"/>
            <w:vAlign w:val="center"/>
            <w:hideMark/>
          </w:tcPr>
          <w:p w14:paraId="39514E47"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7F34D24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auto" w:fill="auto"/>
            <w:vAlign w:val="center"/>
            <w:hideMark/>
          </w:tcPr>
          <w:p w14:paraId="287401D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+ 0.48</w:t>
            </w:r>
          </w:p>
        </w:tc>
        <w:tc>
          <w:tcPr>
            <w:tcW w:w="325" w:type="pct"/>
            <w:tcBorders>
              <w:top w:val="nil"/>
              <w:left w:val="nil"/>
              <w:bottom w:val="single" w:sz="4" w:space="0" w:color="auto"/>
              <w:right w:val="single" w:sz="4" w:space="0" w:color="auto"/>
            </w:tcBorders>
            <w:shd w:val="clear" w:color="000000" w:fill="FFFFFF"/>
            <w:noWrap/>
            <w:vAlign w:val="center"/>
            <w:hideMark/>
          </w:tcPr>
          <w:p w14:paraId="0577DF0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5,769,000 </w:t>
            </w:r>
          </w:p>
        </w:tc>
        <w:tc>
          <w:tcPr>
            <w:tcW w:w="339" w:type="pct"/>
            <w:tcBorders>
              <w:top w:val="nil"/>
              <w:left w:val="nil"/>
              <w:bottom w:val="single" w:sz="4" w:space="0" w:color="auto"/>
              <w:right w:val="single" w:sz="4" w:space="0" w:color="auto"/>
            </w:tcBorders>
            <w:shd w:val="clear" w:color="auto" w:fill="auto"/>
            <w:noWrap/>
            <w:vAlign w:val="center"/>
            <w:hideMark/>
          </w:tcPr>
          <w:p w14:paraId="62B44A1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123,722,823 </w:t>
            </w:r>
          </w:p>
        </w:tc>
        <w:tc>
          <w:tcPr>
            <w:tcW w:w="277" w:type="pct"/>
            <w:tcBorders>
              <w:top w:val="nil"/>
              <w:left w:val="nil"/>
              <w:bottom w:val="single" w:sz="4" w:space="0" w:color="auto"/>
              <w:right w:val="single" w:sz="4" w:space="0" w:color="auto"/>
            </w:tcBorders>
            <w:shd w:val="clear" w:color="000000" w:fill="FFFFFF"/>
            <w:noWrap/>
            <w:vAlign w:val="center"/>
            <w:hideMark/>
          </w:tcPr>
          <w:p w14:paraId="398C1F5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4F9A25A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67A3D04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127A5F1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129,491,823 </w:t>
            </w:r>
          </w:p>
        </w:tc>
      </w:tr>
      <w:tr w:rsidR="008A517F" w:rsidRPr="00F227D3" w14:paraId="1B912246"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06937A3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000-01-B-011-000-20</w:t>
            </w:r>
          </w:p>
        </w:tc>
        <w:tc>
          <w:tcPr>
            <w:tcW w:w="312" w:type="pct"/>
            <w:tcBorders>
              <w:top w:val="nil"/>
              <w:left w:val="nil"/>
              <w:bottom w:val="single" w:sz="4" w:space="0" w:color="auto"/>
              <w:right w:val="single" w:sz="4" w:space="0" w:color="auto"/>
            </w:tcBorders>
            <w:shd w:val="clear" w:color="auto" w:fill="auto"/>
            <w:noWrap/>
            <w:vAlign w:val="center"/>
            <w:hideMark/>
          </w:tcPr>
          <w:p w14:paraId="62C49C2B"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22-may-20</w:t>
            </w:r>
          </w:p>
        </w:tc>
        <w:tc>
          <w:tcPr>
            <w:tcW w:w="306" w:type="pct"/>
            <w:tcBorders>
              <w:top w:val="nil"/>
              <w:left w:val="nil"/>
              <w:bottom w:val="single" w:sz="4" w:space="0" w:color="auto"/>
              <w:right w:val="single" w:sz="4" w:space="0" w:color="auto"/>
            </w:tcBorders>
            <w:shd w:val="clear" w:color="000000" w:fill="FFFFFF"/>
            <w:vAlign w:val="center"/>
            <w:hideMark/>
          </w:tcPr>
          <w:p w14:paraId="2BA8180E" w14:textId="53082118"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6AAFA348"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 xml:space="preserve">BANOBRAS (1'500) </w:t>
            </w:r>
          </w:p>
        </w:tc>
        <w:tc>
          <w:tcPr>
            <w:tcW w:w="443" w:type="pct"/>
            <w:tcBorders>
              <w:top w:val="nil"/>
              <w:left w:val="nil"/>
              <w:bottom w:val="single" w:sz="4" w:space="0" w:color="auto"/>
              <w:right w:val="single" w:sz="4" w:space="0" w:color="auto"/>
            </w:tcBorders>
            <w:shd w:val="clear" w:color="000000" w:fill="FFFFFF"/>
            <w:noWrap/>
            <w:vAlign w:val="center"/>
            <w:hideMark/>
          </w:tcPr>
          <w:p w14:paraId="6F17E4F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02B7891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1,500,000,000</w:t>
            </w:r>
          </w:p>
        </w:tc>
        <w:tc>
          <w:tcPr>
            <w:tcW w:w="307" w:type="pct"/>
            <w:tcBorders>
              <w:top w:val="nil"/>
              <w:left w:val="nil"/>
              <w:bottom w:val="single" w:sz="4" w:space="0" w:color="auto"/>
              <w:right w:val="single" w:sz="4" w:space="0" w:color="auto"/>
            </w:tcBorders>
            <w:shd w:val="clear" w:color="auto" w:fill="auto"/>
            <w:vAlign w:val="center"/>
            <w:hideMark/>
          </w:tcPr>
          <w:p w14:paraId="5613C59F"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4F91456C"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auto" w:fill="auto"/>
            <w:vAlign w:val="center"/>
            <w:hideMark/>
          </w:tcPr>
          <w:p w14:paraId="132116D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+ 0.54</w:t>
            </w:r>
          </w:p>
        </w:tc>
        <w:tc>
          <w:tcPr>
            <w:tcW w:w="325" w:type="pct"/>
            <w:tcBorders>
              <w:top w:val="nil"/>
              <w:left w:val="nil"/>
              <w:bottom w:val="single" w:sz="4" w:space="0" w:color="auto"/>
              <w:right w:val="single" w:sz="4" w:space="0" w:color="auto"/>
            </w:tcBorders>
            <w:shd w:val="clear" w:color="000000" w:fill="FFFFFF"/>
            <w:noWrap/>
            <w:vAlign w:val="center"/>
            <w:hideMark/>
          </w:tcPr>
          <w:p w14:paraId="7776822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5,769,000 </w:t>
            </w:r>
          </w:p>
        </w:tc>
        <w:tc>
          <w:tcPr>
            <w:tcW w:w="339" w:type="pct"/>
            <w:tcBorders>
              <w:top w:val="nil"/>
              <w:left w:val="nil"/>
              <w:bottom w:val="single" w:sz="4" w:space="0" w:color="auto"/>
              <w:right w:val="single" w:sz="4" w:space="0" w:color="auto"/>
            </w:tcBorders>
            <w:shd w:val="clear" w:color="auto" w:fill="auto"/>
            <w:noWrap/>
            <w:vAlign w:val="center"/>
            <w:hideMark/>
          </w:tcPr>
          <w:p w14:paraId="186B437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124,509,194 </w:t>
            </w:r>
          </w:p>
        </w:tc>
        <w:tc>
          <w:tcPr>
            <w:tcW w:w="277" w:type="pct"/>
            <w:tcBorders>
              <w:top w:val="nil"/>
              <w:left w:val="nil"/>
              <w:bottom w:val="single" w:sz="4" w:space="0" w:color="auto"/>
              <w:right w:val="single" w:sz="4" w:space="0" w:color="auto"/>
            </w:tcBorders>
            <w:shd w:val="clear" w:color="000000" w:fill="FFFFFF"/>
            <w:noWrap/>
            <w:vAlign w:val="center"/>
            <w:hideMark/>
          </w:tcPr>
          <w:p w14:paraId="66091D4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06B4105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44E3CF9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72A0BD7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130,278,194 </w:t>
            </w:r>
          </w:p>
        </w:tc>
      </w:tr>
      <w:tr w:rsidR="008A517F" w:rsidRPr="00F227D3" w14:paraId="236C1F0B"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29DC992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000-01-B-021-000-20</w:t>
            </w:r>
          </w:p>
        </w:tc>
        <w:tc>
          <w:tcPr>
            <w:tcW w:w="312" w:type="pct"/>
            <w:tcBorders>
              <w:top w:val="nil"/>
              <w:left w:val="nil"/>
              <w:bottom w:val="single" w:sz="4" w:space="0" w:color="auto"/>
              <w:right w:val="single" w:sz="4" w:space="0" w:color="auto"/>
            </w:tcBorders>
            <w:shd w:val="clear" w:color="auto" w:fill="auto"/>
            <w:noWrap/>
            <w:vAlign w:val="center"/>
            <w:hideMark/>
          </w:tcPr>
          <w:p w14:paraId="0EEBDF6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11-nov-20</w:t>
            </w:r>
          </w:p>
        </w:tc>
        <w:tc>
          <w:tcPr>
            <w:tcW w:w="306" w:type="pct"/>
            <w:tcBorders>
              <w:top w:val="nil"/>
              <w:left w:val="nil"/>
              <w:bottom w:val="single" w:sz="4" w:space="0" w:color="auto"/>
              <w:right w:val="single" w:sz="4" w:space="0" w:color="auto"/>
            </w:tcBorders>
            <w:shd w:val="clear" w:color="000000" w:fill="FFFFFF"/>
            <w:vAlign w:val="center"/>
            <w:hideMark/>
          </w:tcPr>
          <w:p w14:paraId="09E57C42" w14:textId="32114F42"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43DCB8A8"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BANOBRAS (600')</w:t>
            </w:r>
          </w:p>
        </w:tc>
        <w:tc>
          <w:tcPr>
            <w:tcW w:w="443" w:type="pct"/>
            <w:tcBorders>
              <w:top w:val="nil"/>
              <w:left w:val="nil"/>
              <w:bottom w:val="single" w:sz="4" w:space="0" w:color="auto"/>
              <w:right w:val="single" w:sz="4" w:space="0" w:color="auto"/>
            </w:tcBorders>
            <w:shd w:val="clear" w:color="000000" w:fill="FFFFFF"/>
            <w:noWrap/>
            <w:vAlign w:val="center"/>
            <w:hideMark/>
          </w:tcPr>
          <w:p w14:paraId="05A4E638"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2220960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600,000,000</w:t>
            </w:r>
          </w:p>
        </w:tc>
        <w:tc>
          <w:tcPr>
            <w:tcW w:w="307" w:type="pct"/>
            <w:tcBorders>
              <w:top w:val="nil"/>
              <w:left w:val="nil"/>
              <w:bottom w:val="single" w:sz="4" w:space="0" w:color="auto"/>
              <w:right w:val="single" w:sz="4" w:space="0" w:color="auto"/>
            </w:tcBorders>
            <w:shd w:val="clear" w:color="auto" w:fill="auto"/>
            <w:vAlign w:val="center"/>
            <w:hideMark/>
          </w:tcPr>
          <w:p w14:paraId="5727B63F"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 xml:space="preserve">15 años </w:t>
            </w:r>
          </w:p>
        </w:tc>
        <w:tc>
          <w:tcPr>
            <w:tcW w:w="403" w:type="pct"/>
            <w:tcBorders>
              <w:top w:val="nil"/>
              <w:left w:val="nil"/>
              <w:bottom w:val="single" w:sz="4" w:space="0" w:color="auto"/>
              <w:right w:val="single" w:sz="4" w:space="0" w:color="auto"/>
            </w:tcBorders>
            <w:shd w:val="clear" w:color="auto" w:fill="auto"/>
            <w:vAlign w:val="center"/>
            <w:hideMark/>
          </w:tcPr>
          <w:p w14:paraId="298781D4"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auto" w:fill="auto"/>
            <w:vAlign w:val="center"/>
            <w:hideMark/>
          </w:tcPr>
          <w:p w14:paraId="4E8C6DE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+ 0.69</w:t>
            </w:r>
          </w:p>
        </w:tc>
        <w:tc>
          <w:tcPr>
            <w:tcW w:w="325" w:type="pct"/>
            <w:tcBorders>
              <w:top w:val="nil"/>
              <w:left w:val="nil"/>
              <w:bottom w:val="single" w:sz="4" w:space="0" w:color="auto"/>
              <w:right w:val="single" w:sz="4" w:space="0" w:color="auto"/>
            </w:tcBorders>
            <w:shd w:val="clear" w:color="000000" w:fill="FFFFFF"/>
            <w:noWrap/>
            <w:vAlign w:val="center"/>
            <w:hideMark/>
          </w:tcPr>
          <w:p w14:paraId="7C61AA4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4,005,000 </w:t>
            </w:r>
          </w:p>
        </w:tc>
        <w:tc>
          <w:tcPr>
            <w:tcW w:w="339" w:type="pct"/>
            <w:tcBorders>
              <w:top w:val="nil"/>
              <w:left w:val="nil"/>
              <w:bottom w:val="single" w:sz="4" w:space="0" w:color="auto"/>
              <w:right w:val="single" w:sz="4" w:space="0" w:color="auto"/>
            </w:tcBorders>
            <w:shd w:val="clear" w:color="auto" w:fill="auto"/>
            <w:noWrap/>
            <w:vAlign w:val="center"/>
            <w:hideMark/>
          </w:tcPr>
          <w:p w14:paraId="49CE8B2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50,577,815 </w:t>
            </w:r>
          </w:p>
        </w:tc>
        <w:tc>
          <w:tcPr>
            <w:tcW w:w="277" w:type="pct"/>
            <w:tcBorders>
              <w:top w:val="nil"/>
              <w:left w:val="nil"/>
              <w:bottom w:val="single" w:sz="4" w:space="0" w:color="auto"/>
              <w:right w:val="single" w:sz="4" w:space="0" w:color="auto"/>
            </w:tcBorders>
            <w:shd w:val="clear" w:color="000000" w:fill="FFFFFF"/>
            <w:noWrap/>
            <w:vAlign w:val="center"/>
            <w:hideMark/>
          </w:tcPr>
          <w:p w14:paraId="13BD793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66E0EEB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5E33400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6F2CC41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54,582,815 </w:t>
            </w:r>
          </w:p>
        </w:tc>
      </w:tr>
      <w:tr w:rsidR="008A517F" w:rsidRPr="00F227D3" w14:paraId="36FE7552"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05EFBDBE"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000-01-B-020-000-20</w:t>
            </w:r>
          </w:p>
        </w:tc>
        <w:tc>
          <w:tcPr>
            <w:tcW w:w="312" w:type="pct"/>
            <w:tcBorders>
              <w:top w:val="nil"/>
              <w:left w:val="nil"/>
              <w:bottom w:val="single" w:sz="4" w:space="0" w:color="auto"/>
              <w:right w:val="single" w:sz="4" w:space="0" w:color="auto"/>
            </w:tcBorders>
            <w:shd w:val="clear" w:color="auto" w:fill="auto"/>
            <w:noWrap/>
            <w:vAlign w:val="center"/>
            <w:hideMark/>
          </w:tcPr>
          <w:p w14:paraId="594EE63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11-nov-20</w:t>
            </w:r>
          </w:p>
        </w:tc>
        <w:tc>
          <w:tcPr>
            <w:tcW w:w="306" w:type="pct"/>
            <w:tcBorders>
              <w:top w:val="nil"/>
              <w:left w:val="nil"/>
              <w:bottom w:val="single" w:sz="4" w:space="0" w:color="auto"/>
              <w:right w:val="single" w:sz="4" w:space="0" w:color="auto"/>
            </w:tcBorders>
            <w:shd w:val="clear" w:color="000000" w:fill="FFFFFF"/>
            <w:vAlign w:val="center"/>
            <w:hideMark/>
          </w:tcPr>
          <w:p w14:paraId="42E26455" w14:textId="5B8646AA"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022FEBFF"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BANAMEX (1'400)</w:t>
            </w:r>
          </w:p>
        </w:tc>
        <w:tc>
          <w:tcPr>
            <w:tcW w:w="443" w:type="pct"/>
            <w:tcBorders>
              <w:top w:val="nil"/>
              <w:left w:val="nil"/>
              <w:bottom w:val="single" w:sz="4" w:space="0" w:color="auto"/>
              <w:right w:val="single" w:sz="4" w:space="0" w:color="auto"/>
            </w:tcBorders>
            <w:shd w:val="clear" w:color="000000" w:fill="FFFFFF"/>
            <w:noWrap/>
            <w:vAlign w:val="center"/>
            <w:hideMark/>
          </w:tcPr>
          <w:p w14:paraId="037D4452"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77B2B77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1,400,000,000</w:t>
            </w:r>
          </w:p>
        </w:tc>
        <w:tc>
          <w:tcPr>
            <w:tcW w:w="307" w:type="pct"/>
            <w:tcBorders>
              <w:top w:val="nil"/>
              <w:left w:val="nil"/>
              <w:bottom w:val="single" w:sz="4" w:space="0" w:color="auto"/>
              <w:right w:val="single" w:sz="4" w:space="0" w:color="auto"/>
            </w:tcBorders>
            <w:shd w:val="clear" w:color="auto" w:fill="auto"/>
            <w:vAlign w:val="center"/>
            <w:hideMark/>
          </w:tcPr>
          <w:p w14:paraId="1E35FBA4"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15 años</w:t>
            </w:r>
          </w:p>
        </w:tc>
        <w:tc>
          <w:tcPr>
            <w:tcW w:w="403" w:type="pct"/>
            <w:tcBorders>
              <w:top w:val="nil"/>
              <w:left w:val="nil"/>
              <w:bottom w:val="single" w:sz="4" w:space="0" w:color="auto"/>
              <w:right w:val="single" w:sz="4" w:space="0" w:color="auto"/>
            </w:tcBorders>
            <w:shd w:val="clear" w:color="auto" w:fill="auto"/>
            <w:vAlign w:val="center"/>
            <w:hideMark/>
          </w:tcPr>
          <w:p w14:paraId="18038E7C"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auto" w:fill="auto"/>
            <w:vAlign w:val="center"/>
            <w:hideMark/>
          </w:tcPr>
          <w:p w14:paraId="5B7DDE9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+ 0.74</w:t>
            </w:r>
          </w:p>
        </w:tc>
        <w:tc>
          <w:tcPr>
            <w:tcW w:w="325" w:type="pct"/>
            <w:tcBorders>
              <w:top w:val="nil"/>
              <w:left w:val="nil"/>
              <w:bottom w:val="single" w:sz="4" w:space="0" w:color="auto"/>
              <w:right w:val="single" w:sz="4" w:space="0" w:color="auto"/>
            </w:tcBorders>
            <w:shd w:val="clear" w:color="000000" w:fill="FFFFFF"/>
            <w:noWrap/>
            <w:vAlign w:val="center"/>
            <w:hideMark/>
          </w:tcPr>
          <w:p w14:paraId="06D16C3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9,345,000 </w:t>
            </w:r>
          </w:p>
        </w:tc>
        <w:tc>
          <w:tcPr>
            <w:tcW w:w="339" w:type="pct"/>
            <w:tcBorders>
              <w:top w:val="nil"/>
              <w:left w:val="nil"/>
              <w:bottom w:val="single" w:sz="4" w:space="0" w:color="auto"/>
              <w:right w:val="single" w:sz="4" w:space="0" w:color="auto"/>
            </w:tcBorders>
            <w:shd w:val="clear" w:color="auto" w:fill="auto"/>
            <w:noWrap/>
            <w:vAlign w:val="center"/>
            <w:hideMark/>
          </w:tcPr>
          <w:p w14:paraId="2B319BF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118,557,549 </w:t>
            </w:r>
          </w:p>
        </w:tc>
        <w:tc>
          <w:tcPr>
            <w:tcW w:w="277" w:type="pct"/>
            <w:tcBorders>
              <w:top w:val="nil"/>
              <w:left w:val="nil"/>
              <w:bottom w:val="single" w:sz="4" w:space="0" w:color="auto"/>
              <w:right w:val="single" w:sz="4" w:space="0" w:color="auto"/>
            </w:tcBorders>
            <w:shd w:val="clear" w:color="000000" w:fill="FFFFFF"/>
            <w:noWrap/>
            <w:vAlign w:val="center"/>
            <w:hideMark/>
          </w:tcPr>
          <w:p w14:paraId="2939946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20FFBB7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0DC7A1F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3E9D637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127,902,549 </w:t>
            </w:r>
          </w:p>
        </w:tc>
      </w:tr>
      <w:tr w:rsidR="008A517F" w:rsidRPr="00F227D3" w14:paraId="3ADAAF69"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5AE7AC7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000-01-B-011-000-21</w:t>
            </w:r>
          </w:p>
        </w:tc>
        <w:tc>
          <w:tcPr>
            <w:tcW w:w="312" w:type="pct"/>
            <w:tcBorders>
              <w:top w:val="nil"/>
              <w:left w:val="nil"/>
              <w:bottom w:val="single" w:sz="4" w:space="0" w:color="auto"/>
              <w:right w:val="single" w:sz="4" w:space="0" w:color="auto"/>
            </w:tcBorders>
            <w:shd w:val="clear" w:color="auto" w:fill="auto"/>
            <w:noWrap/>
            <w:vAlign w:val="center"/>
            <w:hideMark/>
          </w:tcPr>
          <w:p w14:paraId="04D15896"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27-may-21</w:t>
            </w:r>
          </w:p>
        </w:tc>
        <w:tc>
          <w:tcPr>
            <w:tcW w:w="306" w:type="pct"/>
            <w:tcBorders>
              <w:top w:val="nil"/>
              <w:left w:val="nil"/>
              <w:bottom w:val="single" w:sz="4" w:space="0" w:color="auto"/>
              <w:right w:val="single" w:sz="4" w:space="0" w:color="auto"/>
            </w:tcBorders>
            <w:shd w:val="clear" w:color="000000" w:fill="FFFFFF"/>
            <w:vAlign w:val="center"/>
            <w:hideMark/>
          </w:tcPr>
          <w:p w14:paraId="6E401ACD" w14:textId="61E70BF5"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2C512009"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 xml:space="preserve">BANAMEX (2'000) </w:t>
            </w:r>
          </w:p>
        </w:tc>
        <w:tc>
          <w:tcPr>
            <w:tcW w:w="443" w:type="pct"/>
            <w:tcBorders>
              <w:top w:val="nil"/>
              <w:left w:val="nil"/>
              <w:bottom w:val="single" w:sz="4" w:space="0" w:color="auto"/>
              <w:right w:val="single" w:sz="4" w:space="0" w:color="auto"/>
            </w:tcBorders>
            <w:shd w:val="clear" w:color="000000" w:fill="FFFFFF"/>
            <w:noWrap/>
            <w:vAlign w:val="center"/>
            <w:hideMark/>
          </w:tcPr>
          <w:p w14:paraId="3F46D2F6"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1B17EB1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2,000,000,000</w:t>
            </w:r>
          </w:p>
        </w:tc>
        <w:tc>
          <w:tcPr>
            <w:tcW w:w="307" w:type="pct"/>
            <w:tcBorders>
              <w:top w:val="nil"/>
              <w:left w:val="nil"/>
              <w:bottom w:val="single" w:sz="4" w:space="0" w:color="auto"/>
              <w:right w:val="single" w:sz="4" w:space="0" w:color="auto"/>
            </w:tcBorders>
            <w:shd w:val="clear" w:color="auto" w:fill="auto"/>
            <w:vAlign w:val="center"/>
            <w:hideMark/>
          </w:tcPr>
          <w:p w14:paraId="7FA32613"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30F89ABE"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auto" w:fill="auto"/>
            <w:vAlign w:val="center"/>
            <w:hideMark/>
          </w:tcPr>
          <w:p w14:paraId="4C553DD2"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+ 0.69</w:t>
            </w:r>
          </w:p>
        </w:tc>
        <w:tc>
          <w:tcPr>
            <w:tcW w:w="325" w:type="pct"/>
            <w:tcBorders>
              <w:top w:val="nil"/>
              <w:left w:val="nil"/>
              <w:bottom w:val="single" w:sz="4" w:space="0" w:color="auto"/>
              <w:right w:val="single" w:sz="4" w:space="0" w:color="auto"/>
            </w:tcBorders>
            <w:shd w:val="clear" w:color="000000" w:fill="FFFFFF"/>
            <w:noWrap/>
            <w:vAlign w:val="center"/>
            <w:hideMark/>
          </w:tcPr>
          <w:p w14:paraId="7D31701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6,108,000 </w:t>
            </w:r>
          </w:p>
        </w:tc>
        <w:tc>
          <w:tcPr>
            <w:tcW w:w="339" w:type="pct"/>
            <w:tcBorders>
              <w:top w:val="nil"/>
              <w:left w:val="nil"/>
              <w:bottom w:val="single" w:sz="4" w:space="0" w:color="auto"/>
              <w:right w:val="single" w:sz="4" w:space="0" w:color="auto"/>
            </w:tcBorders>
            <w:shd w:val="clear" w:color="auto" w:fill="auto"/>
            <w:noWrap/>
            <w:vAlign w:val="center"/>
            <w:hideMark/>
          </w:tcPr>
          <w:p w14:paraId="6CA6E5A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168,882,618 </w:t>
            </w:r>
          </w:p>
        </w:tc>
        <w:tc>
          <w:tcPr>
            <w:tcW w:w="277" w:type="pct"/>
            <w:tcBorders>
              <w:top w:val="nil"/>
              <w:left w:val="nil"/>
              <w:bottom w:val="single" w:sz="4" w:space="0" w:color="auto"/>
              <w:right w:val="single" w:sz="4" w:space="0" w:color="auto"/>
            </w:tcBorders>
            <w:shd w:val="clear" w:color="000000" w:fill="FFFFFF"/>
            <w:noWrap/>
            <w:vAlign w:val="center"/>
            <w:hideMark/>
          </w:tcPr>
          <w:p w14:paraId="59C5C8E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13BA3D6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6AD1BA2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0ADF7D6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174,990,618 </w:t>
            </w:r>
          </w:p>
        </w:tc>
      </w:tr>
      <w:tr w:rsidR="008A517F" w:rsidRPr="00F227D3" w14:paraId="3B60FE5B"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7288248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000-01-B-012-000-21</w:t>
            </w:r>
          </w:p>
        </w:tc>
        <w:tc>
          <w:tcPr>
            <w:tcW w:w="312" w:type="pct"/>
            <w:tcBorders>
              <w:top w:val="nil"/>
              <w:left w:val="nil"/>
              <w:bottom w:val="single" w:sz="4" w:space="0" w:color="auto"/>
              <w:right w:val="single" w:sz="4" w:space="0" w:color="auto"/>
            </w:tcBorders>
            <w:shd w:val="clear" w:color="auto" w:fill="auto"/>
            <w:noWrap/>
            <w:vAlign w:val="center"/>
            <w:hideMark/>
          </w:tcPr>
          <w:p w14:paraId="6BEF84D9"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27-may-21</w:t>
            </w:r>
          </w:p>
        </w:tc>
        <w:tc>
          <w:tcPr>
            <w:tcW w:w="306" w:type="pct"/>
            <w:tcBorders>
              <w:top w:val="nil"/>
              <w:left w:val="nil"/>
              <w:bottom w:val="single" w:sz="4" w:space="0" w:color="auto"/>
              <w:right w:val="single" w:sz="4" w:space="0" w:color="auto"/>
            </w:tcBorders>
            <w:shd w:val="clear" w:color="000000" w:fill="FFFFFF"/>
            <w:vAlign w:val="center"/>
            <w:hideMark/>
          </w:tcPr>
          <w:p w14:paraId="5EC85F42" w14:textId="00B00524"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47FB4C81"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BANOBRAS (1'000)</w:t>
            </w:r>
          </w:p>
        </w:tc>
        <w:tc>
          <w:tcPr>
            <w:tcW w:w="443" w:type="pct"/>
            <w:tcBorders>
              <w:top w:val="nil"/>
              <w:left w:val="nil"/>
              <w:bottom w:val="single" w:sz="4" w:space="0" w:color="auto"/>
              <w:right w:val="single" w:sz="4" w:space="0" w:color="auto"/>
            </w:tcBorders>
            <w:shd w:val="clear" w:color="000000" w:fill="FFFFFF"/>
            <w:noWrap/>
            <w:vAlign w:val="center"/>
            <w:hideMark/>
          </w:tcPr>
          <w:p w14:paraId="0EB2CF6D"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7CCC44E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1,000,000,000</w:t>
            </w:r>
          </w:p>
        </w:tc>
        <w:tc>
          <w:tcPr>
            <w:tcW w:w="307" w:type="pct"/>
            <w:tcBorders>
              <w:top w:val="nil"/>
              <w:left w:val="nil"/>
              <w:bottom w:val="single" w:sz="4" w:space="0" w:color="auto"/>
              <w:right w:val="single" w:sz="4" w:space="0" w:color="auto"/>
            </w:tcBorders>
            <w:shd w:val="clear" w:color="auto" w:fill="auto"/>
            <w:vAlign w:val="center"/>
            <w:hideMark/>
          </w:tcPr>
          <w:p w14:paraId="437CA750"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202B8DE4"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auto" w:fill="auto"/>
            <w:vAlign w:val="center"/>
            <w:hideMark/>
          </w:tcPr>
          <w:p w14:paraId="41EF37E6"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+ 0.69</w:t>
            </w:r>
          </w:p>
        </w:tc>
        <w:tc>
          <w:tcPr>
            <w:tcW w:w="325" w:type="pct"/>
            <w:tcBorders>
              <w:top w:val="nil"/>
              <w:left w:val="nil"/>
              <w:bottom w:val="single" w:sz="4" w:space="0" w:color="auto"/>
              <w:right w:val="single" w:sz="4" w:space="0" w:color="auto"/>
            </w:tcBorders>
            <w:shd w:val="clear" w:color="000000" w:fill="FFFFFF"/>
            <w:noWrap/>
            <w:vAlign w:val="center"/>
            <w:hideMark/>
          </w:tcPr>
          <w:p w14:paraId="114044C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3,054,000 </w:t>
            </w:r>
          </w:p>
        </w:tc>
        <w:tc>
          <w:tcPr>
            <w:tcW w:w="339" w:type="pct"/>
            <w:tcBorders>
              <w:top w:val="nil"/>
              <w:left w:val="nil"/>
              <w:bottom w:val="single" w:sz="4" w:space="0" w:color="auto"/>
              <w:right w:val="single" w:sz="4" w:space="0" w:color="auto"/>
            </w:tcBorders>
            <w:shd w:val="clear" w:color="auto" w:fill="auto"/>
            <w:noWrap/>
            <w:vAlign w:val="center"/>
            <w:hideMark/>
          </w:tcPr>
          <w:p w14:paraId="699A5D8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84,430,616 </w:t>
            </w:r>
          </w:p>
        </w:tc>
        <w:tc>
          <w:tcPr>
            <w:tcW w:w="277" w:type="pct"/>
            <w:tcBorders>
              <w:top w:val="nil"/>
              <w:left w:val="nil"/>
              <w:bottom w:val="single" w:sz="4" w:space="0" w:color="auto"/>
              <w:right w:val="single" w:sz="4" w:space="0" w:color="auto"/>
            </w:tcBorders>
            <w:shd w:val="clear" w:color="000000" w:fill="FFFFFF"/>
            <w:noWrap/>
            <w:vAlign w:val="center"/>
            <w:hideMark/>
          </w:tcPr>
          <w:p w14:paraId="6203E85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4AF4ACE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2799808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46E4320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87,484,616 </w:t>
            </w:r>
          </w:p>
        </w:tc>
      </w:tr>
      <w:tr w:rsidR="008A517F" w:rsidRPr="00F227D3" w14:paraId="48BE5272"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130AB68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000-01-B-014-000-21</w:t>
            </w:r>
          </w:p>
        </w:tc>
        <w:tc>
          <w:tcPr>
            <w:tcW w:w="312" w:type="pct"/>
            <w:tcBorders>
              <w:top w:val="nil"/>
              <w:left w:val="nil"/>
              <w:bottom w:val="single" w:sz="4" w:space="0" w:color="auto"/>
              <w:right w:val="single" w:sz="4" w:space="0" w:color="auto"/>
            </w:tcBorders>
            <w:shd w:val="clear" w:color="auto" w:fill="auto"/>
            <w:noWrap/>
            <w:vAlign w:val="center"/>
            <w:hideMark/>
          </w:tcPr>
          <w:p w14:paraId="1D097891"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27-may-21</w:t>
            </w:r>
          </w:p>
        </w:tc>
        <w:tc>
          <w:tcPr>
            <w:tcW w:w="306" w:type="pct"/>
            <w:tcBorders>
              <w:top w:val="nil"/>
              <w:left w:val="nil"/>
              <w:bottom w:val="single" w:sz="4" w:space="0" w:color="auto"/>
              <w:right w:val="single" w:sz="4" w:space="0" w:color="auto"/>
            </w:tcBorders>
            <w:shd w:val="clear" w:color="000000" w:fill="FFFFFF"/>
            <w:vAlign w:val="center"/>
            <w:hideMark/>
          </w:tcPr>
          <w:p w14:paraId="0F632181" w14:textId="5991399A"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690908A2" w14:textId="5FEDAEC1"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BANORTE (500</w:t>
            </w:r>
            <w:r w:rsidR="00606873" w:rsidRPr="00F227D3">
              <w:rPr>
                <w:rFonts w:eastAsia="Times New Roman" w:cs="Calibri"/>
                <w:color w:val="000000"/>
                <w:sz w:val="10"/>
                <w:szCs w:val="10"/>
                <w:lang w:eastAsia="es-MX"/>
              </w:rPr>
              <w:t>’)</w:t>
            </w:r>
            <w:r w:rsidRPr="00F227D3">
              <w:rPr>
                <w:rFonts w:eastAsia="Times New Roman" w:cs="Calibri"/>
                <w:color w:val="000000"/>
                <w:sz w:val="10"/>
                <w:szCs w:val="10"/>
                <w:lang w:eastAsia="es-MX"/>
              </w:rPr>
              <w:t xml:space="preserve"> </w:t>
            </w:r>
          </w:p>
        </w:tc>
        <w:tc>
          <w:tcPr>
            <w:tcW w:w="443" w:type="pct"/>
            <w:tcBorders>
              <w:top w:val="nil"/>
              <w:left w:val="nil"/>
              <w:bottom w:val="single" w:sz="4" w:space="0" w:color="auto"/>
              <w:right w:val="single" w:sz="4" w:space="0" w:color="auto"/>
            </w:tcBorders>
            <w:shd w:val="clear" w:color="000000" w:fill="FFFFFF"/>
            <w:noWrap/>
            <w:vAlign w:val="center"/>
            <w:hideMark/>
          </w:tcPr>
          <w:p w14:paraId="1A9D269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19DE2C6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500,000,000</w:t>
            </w:r>
          </w:p>
        </w:tc>
        <w:tc>
          <w:tcPr>
            <w:tcW w:w="307" w:type="pct"/>
            <w:tcBorders>
              <w:top w:val="nil"/>
              <w:left w:val="nil"/>
              <w:bottom w:val="single" w:sz="4" w:space="0" w:color="auto"/>
              <w:right w:val="single" w:sz="4" w:space="0" w:color="auto"/>
            </w:tcBorders>
            <w:shd w:val="clear" w:color="auto" w:fill="auto"/>
            <w:vAlign w:val="center"/>
            <w:hideMark/>
          </w:tcPr>
          <w:p w14:paraId="7B59173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23DCAFF7"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auto" w:fill="auto"/>
            <w:vAlign w:val="center"/>
            <w:hideMark/>
          </w:tcPr>
          <w:p w14:paraId="64574A8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 xml:space="preserve">TIIE + 0.70 </w:t>
            </w:r>
          </w:p>
        </w:tc>
        <w:tc>
          <w:tcPr>
            <w:tcW w:w="325" w:type="pct"/>
            <w:tcBorders>
              <w:top w:val="nil"/>
              <w:left w:val="nil"/>
              <w:bottom w:val="single" w:sz="4" w:space="0" w:color="auto"/>
              <w:right w:val="single" w:sz="4" w:space="0" w:color="auto"/>
            </w:tcBorders>
            <w:shd w:val="clear" w:color="000000" w:fill="FFFFFF"/>
            <w:noWrap/>
            <w:vAlign w:val="center"/>
            <w:hideMark/>
          </w:tcPr>
          <w:p w14:paraId="03D2246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1,527,000 </w:t>
            </w:r>
          </w:p>
        </w:tc>
        <w:tc>
          <w:tcPr>
            <w:tcW w:w="339" w:type="pct"/>
            <w:tcBorders>
              <w:top w:val="nil"/>
              <w:left w:val="nil"/>
              <w:bottom w:val="single" w:sz="4" w:space="0" w:color="auto"/>
              <w:right w:val="single" w:sz="4" w:space="0" w:color="auto"/>
            </w:tcBorders>
            <w:shd w:val="clear" w:color="auto" w:fill="auto"/>
            <w:noWrap/>
            <w:vAlign w:val="center"/>
            <w:hideMark/>
          </w:tcPr>
          <w:p w14:paraId="2FCB990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42,265,162 </w:t>
            </w:r>
          </w:p>
        </w:tc>
        <w:tc>
          <w:tcPr>
            <w:tcW w:w="277" w:type="pct"/>
            <w:tcBorders>
              <w:top w:val="nil"/>
              <w:left w:val="nil"/>
              <w:bottom w:val="single" w:sz="4" w:space="0" w:color="auto"/>
              <w:right w:val="single" w:sz="4" w:space="0" w:color="auto"/>
            </w:tcBorders>
            <w:shd w:val="clear" w:color="000000" w:fill="FFFFFF"/>
            <w:noWrap/>
            <w:vAlign w:val="center"/>
            <w:hideMark/>
          </w:tcPr>
          <w:p w14:paraId="30BB577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1E16947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63499FB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1A80580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43,792,162 </w:t>
            </w:r>
          </w:p>
        </w:tc>
      </w:tr>
      <w:tr w:rsidR="008A517F" w:rsidRPr="00F227D3" w14:paraId="7BEB3D85"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486DBEF3"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000-01-B-013-000-21</w:t>
            </w:r>
          </w:p>
        </w:tc>
        <w:tc>
          <w:tcPr>
            <w:tcW w:w="312" w:type="pct"/>
            <w:tcBorders>
              <w:top w:val="nil"/>
              <w:left w:val="nil"/>
              <w:bottom w:val="single" w:sz="4" w:space="0" w:color="auto"/>
              <w:right w:val="single" w:sz="4" w:space="0" w:color="auto"/>
            </w:tcBorders>
            <w:shd w:val="clear" w:color="auto" w:fill="auto"/>
            <w:noWrap/>
            <w:vAlign w:val="center"/>
            <w:hideMark/>
          </w:tcPr>
          <w:p w14:paraId="35433A7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27-may-21</w:t>
            </w:r>
          </w:p>
        </w:tc>
        <w:tc>
          <w:tcPr>
            <w:tcW w:w="306" w:type="pct"/>
            <w:tcBorders>
              <w:top w:val="nil"/>
              <w:left w:val="nil"/>
              <w:bottom w:val="single" w:sz="4" w:space="0" w:color="auto"/>
              <w:right w:val="single" w:sz="4" w:space="0" w:color="auto"/>
            </w:tcBorders>
            <w:shd w:val="clear" w:color="000000" w:fill="FFFFFF"/>
            <w:vAlign w:val="center"/>
            <w:hideMark/>
          </w:tcPr>
          <w:p w14:paraId="6F266D99" w14:textId="4E331D53"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30477148"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BBVA MEXICO (500')</w:t>
            </w:r>
          </w:p>
        </w:tc>
        <w:tc>
          <w:tcPr>
            <w:tcW w:w="443" w:type="pct"/>
            <w:tcBorders>
              <w:top w:val="nil"/>
              <w:left w:val="nil"/>
              <w:bottom w:val="single" w:sz="4" w:space="0" w:color="auto"/>
              <w:right w:val="single" w:sz="4" w:space="0" w:color="auto"/>
            </w:tcBorders>
            <w:shd w:val="clear" w:color="000000" w:fill="FFFFFF"/>
            <w:noWrap/>
            <w:vAlign w:val="center"/>
            <w:hideMark/>
          </w:tcPr>
          <w:p w14:paraId="3FD1A3C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68860F1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500,000,000</w:t>
            </w:r>
          </w:p>
        </w:tc>
        <w:tc>
          <w:tcPr>
            <w:tcW w:w="307" w:type="pct"/>
            <w:tcBorders>
              <w:top w:val="nil"/>
              <w:left w:val="nil"/>
              <w:bottom w:val="single" w:sz="4" w:space="0" w:color="auto"/>
              <w:right w:val="single" w:sz="4" w:space="0" w:color="auto"/>
            </w:tcBorders>
            <w:shd w:val="clear" w:color="auto" w:fill="auto"/>
            <w:vAlign w:val="center"/>
            <w:hideMark/>
          </w:tcPr>
          <w:p w14:paraId="79FCFB54"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7942C4E4"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auto" w:fill="auto"/>
            <w:vAlign w:val="center"/>
            <w:hideMark/>
          </w:tcPr>
          <w:p w14:paraId="118856F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+ 0.73</w:t>
            </w:r>
          </w:p>
        </w:tc>
        <w:tc>
          <w:tcPr>
            <w:tcW w:w="325" w:type="pct"/>
            <w:tcBorders>
              <w:top w:val="nil"/>
              <w:left w:val="nil"/>
              <w:bottom w:val="single" w:sz="4" w:space="0" w:color="auto"/>
              <w:right w:val="single" w:sz="4" w:space="0" w:color="auto"/>
            </w:tcBorders>
            <w:shd w:val="clear" w:color="000000" w:fill="FFFFFF"/>
            <w:noWrap/>
            <w:vAlign w:val="center"/>
            <w:hideMark/>
          </w:tcPr>
          <w:p w14:paraId="367C159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1,527,000 </w:t>
            </w:r>
          </w:p>
        </w:tc>
        <w:tc>
          <w:tcPr>
            <w:tcW w:w="339" w:type="pct"/>
            <w:tcBorders>
              <w:top w:val="nil"/>
              <w:left w:val="nil"/>
              <w:bottom w:val="single" w:sz="4" w:space="0" w:color="auto"/>
              <w:right w:val="single" w:sz="4" w:space="0" w:color="auto"/>
            </w:tcBorders>
            <w:shd w:val="clear" w:color="auto" w:fill="auto"/>
            <w:noWrap/>
            <w:vAlign w:val="center"/>
            <w:hideMark/>
          </w:tcPr>
          <w:p w14:paraId="515645D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42,384,091 </w:t>
            </w:r>
          </w:p>
        </w:tc>
        <w:tc>
          <w:tcPr>
            <w:tcW w:w="277" w:type="pct"/>
            <w:tcBorders>
              <w:top w:val="nil"/>
              <w:left w:val="nil"/>
              <w:bottom w:val="single" w:sz="4" w:space="0" w:color="auto"/>
              <w:right w:val="single" w:sz="4" w:space="0" w:color="auto"/>
            </w:tcBorders>
            <w:shd w:val="clear" w:color="000000" w:fill="FFFFFF"/>
            <w:noWrap/>
            <w:vAlign w:val="center"/>
            <w:hideMark/>
          </w:tcPr>
          <w:p w14:paraId="75C1EAB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2B57909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59526CE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4A28024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43,911,091 </w:t>
            </w:r>
          </w:p>
        </w:tc>
      </w:tr>
      <w:tr w:rsidR="008A517F" w:rsidRPr="00F227D3" w14:paraId="36BD5794"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0AA4033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000-01-B-018-000-21</w:t>
            </w:r>
          </w:p>
        </w:tc>
        <w:tc>
          <w:tcPr>
            <w:tcW w:w="312" w:type="pct"/>
            <w:tcBorders>
              <w:top w:val="nil"/>
              <w:left w:val="nil"/>
              <w:bottom w:val="single" w:sz="4" w:space="0" w:color="auto"/>
              <w:right w:val="single" w:sz="4" w:space="0" w:color="auto"/>
            </w:tcBorders>
            <w:shd w:val="clear" w:color="auto" w:fill="auto"/>
            <w:noWrap/>
            <w:vAlign w:val="center"/>
            <w:hideMark/>
          </w:tcPr>
          <w:p w14:paraId="511C1E09"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14-dic-21</w:t>
            </w:r>
          </w:p>
        </w:tc>
        <w:tc>
          <w:tcPr>
            <w:tcW w:w="306" w:type="pct"/>
            <w:tcBorders>
              <w:top w:val="nil"/>
              <w:left w:val="nil"/>
              <w:bottom w:val="single" w:sz="4" w:space="0" w:color="auto"/>
              <w:right w:val="single" w:sz="4" w:space="0" w:color="auto"/>
            </w:tcBorders>
            <w:shd w:val="clear" w:color="000000" w:fill="FFFFFF"/>
            <w:vAlign w:val="center"/>
            <w:hideMark/>
          </w:tcPr>
          <w:p w14:paraId="3EB91CEE" w14:textId="78A3B8E0"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5E97B23F"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BBVA MEXICO (1'637)</w:t>
            </w:r>
          </w:p>
        </w:tc>
        <w:tc>
          <w:tcPr>
            <w:tcW w:w="443" w:type="pct"/>
            <w:tcBorders>
              <w:top w:val="nil"/>
              <w:left w:val="nil"/>
              <w:bottom w:val="single" w:sz="4" w:space="0" w:color="auto"/>
              <w:right w:val="single" w:sz="4" w:space="0" w:color="auto"/>
            </w:tcBorders>
            <w:shd w:val="clear" w:color="000000" w:fill="FFFFFF"/>
            <w:noWrap/>
            <w:vAlign w:val="center"/>
            <w:hideMark/>
          </w:tcPr>
          <w:p w14:paraId="7C9E084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55B0937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1,637,000,000</w:t>
            </w:r>
          </w:p>
        </w:tc>
        <w:tc>
          <w:tcPr>
            <w:tcW w:w="307" w:type="pct"/>
            <w:tcBorders>
              <w:top w:val="nil"/>
              <w:left w:val="nil"/>
              <w:bottom w:val="single" w:sz="4" w:space="0" w:color="auto"/>
              <w:right w:val="single" w:sz="4" w:space="0" w:color="auto"/>
            </w:tcBorders>
            <w:shd w:val="clear" w:color="auto" w:fill="auto"/>
            <w:vAlign w:val="center"/>
            <w:hideMark/>
          </w:tcPr>
          <w:p w14:paraId="7216FA73"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7692F806"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auto" w:fill="auto"/>
            <w:vAlign w:val="center"/>
            <w:hideMark/>
          </w:tcPr>
          <w:p w14:paraId="7F41EDB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+ 0.38</w:t>
            </w:r>
          </w:p>
        </w:tc>
        <w:tc>
          <w:tcPr>
            <w:tcW w:w="325" w:type="pct"/>
            <w:tcBorders>
              <w:top w:val="nil"/>
              <w:left w:val="nil"/>
              <w:bottom w:val="single" w:sz="4" w:space="0" w:color="auto"/>
              <w:right w:val="single" w:sz="4" w:space="0" w:color="auto"/>
            </w:tcBorders>
            <w:shd w:val="clear" w:color="000000" w:fill="FFFFFF"/>
            <w:noWrap/>
            <w:vAlign w:val="center"/>
            <w:hideMark/>
          </w:tcPr>
          <w:p w14:paraId="1F4AA41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4,542,675 </w:t>
            </w:r>
          </w:p>
        </w:tc>
        <w:tc>
          <w:tcPr>
            <w:tcW w:w="339" w:type="pct"/>
            <w:tcBorders>
              <w:top w:val="nil"/>
              <w:left w:val="nil"/>
              <w:bottom w:val="single" w:sz="4" w:space="0" w:color="auto"/>
              <w:right w:val="single" w:sz="4" w:space="0" w:color="auto"/>
            </w:tcBorders>
            <w:shd w:val="clear" w:color="auto" w:fill="auto"/>
            <w:noWrap/>
            <w:vAlign w:val="center"/>
            <w:hideMark/>
          </w:tcPr>
          <w:p w14:paraId="0D84AE0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134,266,145 </w:t>
            </w:r>
          </w:p>
        </w:tc>
        <w:tc>
          <w:tcPr>
            <w:tcW w:w="277" w:type="pct"/>
            <w:tcBorders>
              <w:top w:val="nil"/>
              <w:left w:val="nil"/>
              <w:bottom w:val="single" w:sz="4" w:space="0" w:color="auto"/>
              <w:right w:val="single" w:sz="4" w:space="0" w:color="auto"/>
            </w:tcBorders>
            <w:shd w:val="clear" w:color="000000" w:fill="FFFFFF"/>
            <w:noWrap/>
            <w:vAlign w:val="center"/>
            <w:hideMark/>
          </w:tcPr>
          <w:p w14:paraId="3615804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71E660E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2E1F901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0BE6F7C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138,808,820 </w:t>
            </w:r>
          </w:p>
        </w:tc>
      </w:tr>
      <w:tr w:rsidR="008A517F" w:rsidRPr="00F227D3" w14:paraId="3E6B80C3"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18D5960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000-01-C-002-001-22</w:t>
            </w:r>
          </w:p>
        </w:tc>
        <w:tc>
          <w:tcPr>
            <w:tcW w:w="312" w:type="pct"/>
            <w:tcBorders>
              <w:top w:val="nil"/>
              <w:left w:val="nil"/>
              <w:bottom w:val="single" w:sz="4" w:space="0" w:color="auto"/>
              <w:right w:val="single" w:sz="4" w:space="0" w:color="auto"/>
            </w:tcBorders>
            <w:shd w:val="clear" w:color="auto" w:fill="auto"/>
            <w:noWrap/>
            <w:vAlign w:val="center"/>
            <w:hideMark/>
          </w:tcPr>
          <w:p w14:paraId="54E8FBB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01-jun-22</w:t>
            </w:r>
          </w:p>
        </w:tc>
        <w:tc>
          <w:tcPr>
            <w:tcW w:w="306" w:type="pct"/>
            <w:tcBorders>
              <w:top w:val="nil"/>
              <w:left w:val="nil"/>
              <w:bottom w:val="single" w:sz="4" w:space="0" w:color="auto"/>
              <w:right w:val="single" w:sz="4" w:space="0" w:color="auto"/>
            </w:tcBorders>
            <w:shd w:val="clear" w:color="auto" w:fill="auto"/>
            <w:vAlign w:val="center"/>
            <w:hideMark/>
          </w:tcPr>
          <w:p w14:paraId="090D29F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590EDE90"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BBVA</w:t>
            </w:r>
          </w:p>
        </w:tc>
        <w:tc>
          <w:tcPr>
            <w:tcW w:w="443" w:type="pct"/>
            <w:tcBorders>
              <w:top w:val="nil"/>
              <w:left w:val="nil"/>
              <w:bottom w:val="single" w:sz="4" w:space="0" w:color="auto"/>
              <w:right w:val="single" w:sz="4" w:space="0" w:color="auto"/>
            </w:tcBorders>
            <w:shd w:val="clear" w:color="auto" w:fill="auto"/>
            <w:noWrap/>
            <w:vAlign w:val="center"/>
            <w:hideMark/>
          </w:tcPr>
          <w:p w14:paraId="2A7D164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1BCB6A3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auto" w:fill="auto"/>
            <w:vAlign w:val="center"/>
            <w:hideMark/>
          </w:tcPr>
          <w:p w14:paraId="65B6BF6E"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1132 días</w:t>
            </w:r>
          </w:p>
        </w:tc>
        <w:tc>
          <w:tcPr>
            <w:tcW w:w="403" w:type="pct"/>
            <w:tcBorders>
              <w:top w:val="nil"/>
              <w:left w:val="nil"/>
              <w:bottom w:val="single" w:sz="4" w:space="0" w:color="auto"/>
              <w:right w:val="single" w:sz="4" w:space="0" w:color="auto"/>
            </w:tcBorders>
            <w:shd w:val="clear" w:color="auto" w:fill="auto"/>
            <w:vAlign w:val="center"/>
            <w:hideMark/>
          </w:tcPr>
          <w:p w14:paraId="2EDADE0A"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1D8501D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9.3442</w:t>
            </w:r>
          </w:p>
        </w:tc>
        <w:tc>
          <w:tcPr>
            <w:tcW w:w="325" w:type="pct"/>
            <w:tcBorders>
              <w:top w:val="nil"/>
              <w:left w:val="nil"/>
              <w:bottom w:val="single" w:sz="4" w:space="0" w:color="auto"/>
              <w:right w:val="single" w:sz="4" w:space="0" w:color="auto"/>
            </w:tcBorders>
            <w:shd w:val="clear" w:color="auto" w:fill="auto"/>
            <w:noWrap/>
            <w:vAlign w:val="center"/>
            <w:hideMark/>
          </w:tcPr>
          <w:p w14:paraId="12A5927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74F1B46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77A1C77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4,926,831 </w:t>
            </w:r>
          </w:p>
        </w:tc>
        <w:tc>
          <w:tcPr>
            <w:tcW w:w="302" w:type="pct"/>
            <w:tcBorders>
              <w:top w:val="nil"/>
              <w:left w:val="nil"/>
              <w:bottom w:val="single" w:sz="4" w:space="0" w:color="auto"/>
              <w:right w:val="single" w:sz="4" w:space="0" w:color="auto"/>
            </w:tcBorders>
            <w:shd w:val="clear" w:color="auto" w:fill="auto"/>
            <w:noWrap/>
            <w:vAlign w:val="center"/>
            <w:hideMark/>
          </w:tcPr>
          <w:p w14:paraId="146D7B4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471FB11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25DA2FE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4,926,831 </w:t>
            </w:r>
          </w:p>
        </w:tc>
      </w:tr>
      <w:tr w:rsidR="008A517F" w:rsidRPr="00F227D3" w14:paraId="3C28A5EC"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3D37914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000-01-C-004-000-22</w:t>
            </w:r>
          </w:p>
        </w:tc>
        <w:tc>
          <w:tcPr>
            <w:tcW w:w="312" w:type="pct"/>
            <w:tcBorders>
              <w:top w:val="nil"/>
              <w:left w:val="nil"/>
              <w:bottom w:val="single" w:sz="4" w:space="0" w:color="auto"/>
              <w:right w:val="single" w:sz="4" w:space="0" w:color="auto"/>
            </w:tcBorders>
            <w:shd w:val="clear" w:color="auto" w:fill="auto"/>
            <w:noWrap/>
            <w:vAlign w:val="center"/>
            <w:hideMark/>
          </w:tcPr>
          <w:p w14:paraId="17CC515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01-jun-22</w:t>
            </w:r>
          </w:p>
        </w:tc>
        <w:tc>
          <w:tcPr>
            <w:tcW w:w="306" w:type="pct"/>
            <w:tcBorders>
              <w:top w:val="nil"/>
              <w:left w:val="nil"/>
              <w:bottom w:val="single" w:sz="4" w:space="0" w:color="auto"/>
              <w:right w:val="single" w:sz="4" w:space="0" w:color="auto"/>
            </w:tcBorders>
            <w:shd w:val="clear" w:color="auto" w:fill="auto"/>
            <w:vAlign w:val="center"/>
            <w:hideMark/>
          </w:tcPr>
          <w:p w14:paraId="1459519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419B1525"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SANTANDER</w:t>
            </w:r>
          </w:p>
        </w:tc>
        <w:tc>
          <w:tcPr>
            <w:tcW w:w="443" w:type="pct"/>
            <w:tcBorders>
              <w:top w:val="nil"/>
              <w:left w:val="nil"/>
              <w:bottom w:val="single" w:sz="4" w:space="0" w:color="auto"/>
              <w:right w:val="single" w:sz="4" w:space="0" w:color="auto"/>
            </w:tcBorders>
            <w:shd w:val="clear" w:color="auto" w:fill="auto"/>
            <w:noWrap/>
            <w:vAlign w:val="center"/>
            <w:hideMark/>
          </w:tcPr>
          <w:p w14:paraId="758714BD"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5A3390DE"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auto" w:fill="auto"/>
            <w:vAlign w:val="center"/>
            <w:hideMark/>
          </w:tcPr>
          <w:p w14:paraId="0749786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1132 días</w:t>
            </w:r>
          </w:p>
        </w:tc>
        <w:tc>
          <w:tcPr>
            <w:tcW w:w="403" w:type="pct"/>
            <w:tcBorders>
              <w:top w:val="nil"/>
              <w:left w:val="nil"/>
              <w:bottom w:val="single" w:sz="4" w:space="0" w:color="auto"/>
              <w:right w:val="single" w:sz="4" w:space="0" w:color="auto"/>
            </w:tcBorders>
            <w:shd w:val="clear" w:color="auto" w:fill="auto"/>
            <w:vAlign w:val="center"/>
            <w:hideMark/>
          </w:tcPr>
          <w:p w14:paraId="289BF203"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01A02F9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9.3740</w:t>
            </w:r>
          </w:p>
        </w:tc>
        <w:tc>
          <w:tcPr>
            <w:tcW w:w="325" w:type="pct"/>
            <w:tcBorders>
              <w:top w:val="nil"/>
              <w:left w:val="nil"/>
              <w:bottom w:val="single" w:sz="4" w:space="0" w:color="auto"/>
              <w:right w:val="single" w:sz="4" w:space="0" w:color="auto"/>
            </w:tcBorders>
            <w:shd w:val="clear" w:color="auto" w:fill="auto"/>
            <w:noWrap/>
            <w:vAlign w:val="center"/>
            <w:hideMark/>
          </w:tcPr>
          <w:p w14:paraId="794E66C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4FCADA7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342B95D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5,103,147 </w:t>
            </w:r>
          </w:p>
        </w:tc>
        <w:tc>
          <w:tcPr>
            <w:tcW w:w="302" w:type="pct"/>
            <w:tcBorders>
              <w:top w:val="nil"/>
              <w:left w:val="nil"/>
              <w:bottom w:val="single" w:sz="4" w:space="0" w:color="auto"/>
              <w:right w:val="single" w:sz="4" w:space="0" w:color="auto"/>
            </w:tcBorders>
            <w:shd w:val="clear" w:color="auto" w:fill="auto"/>
            <w:noWrap/>
            <w:vAlign w:val="center"/>
            <w:hideMark/>
          </w:tcPr>
          <w:p w14:paraId="0720430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7BB943C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0D6A256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5,103,147 </w:t>
            </w:r>
          </w:p>
        </w:tc>
      </w:tr>
      <w:tr w:rsidR="008A517F" w:rsidRPr="00F227D3" w14:paraId="2EA7BEB6"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7E72249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000-01-B-030-CERTIFICADOS BURSATILES-22</w:t>
            </w:r>
          </w:p>
        </w:tc>
        <w:tc>
          <w:tcPr>
            <w:tcW w:w="312" w:type="pct"/>
            <w:tcBorders>
              <w:top w:val="nil"/>
              <w:left w:val="nil"/>
              <w:bottom w:val="single" w:sz="4" w:space="0" w:color="auto"/>
              <w:right w:val="single" w:sz="4" w:space="0" w:color="auto"/>
            </w:tcBorders>
            <w:shd w:val="clear" w:color="000000" w:fill="FFFFFF"/>
            <w:noWrap/>
            <w:vAlign w:val="center"/>
            <w:hideMark/>
          </w:tcPr>
          <w:p w14:paraId="7BF307ED"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29-sep-22</w:t>
            </w:r>
          </w:p>
        </w:tc>
        <w:tc>
          <w:tcPr>
            <w:tcW w:w="306" w:type="pct"/>
            <w:tcBorders>
              <w:top w:val="nil"/>
              <w:left w:val="nil"/>
              <w:bottom w:val="single" w:sz="4" w:space="0" w:color="auto"/>
              <w:right w:val="single" w:sz="4" w:space="0" w:color="auto"/>
            </w:tcBorders>
            <w:shd w:val="clear" w:color="000000" w:fill="FFFFFF"/>
            <w:vAlign w:val="center"/>
            <w:hideMark/>
          </w:tcPr>
          <w:p w14:paraId="3584032A"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EMISION BURSATIL</w:t>
            </w:r>
          </w:p>
        </w:tc>
        <w:tc>
          <w:tcPr>
            <w:tcW w:w="365" w:type="pct"/>
            <w:tcBorders>
              <w:top w:val="nil"/>
              <w:left w:val="nil"/>
              <w:bottom w:val="single" w:sz="4" w:space="0" w:color="auto"/>
              <w:right w:val="single" w:sz="4" w:space="0" w:color="auto"/>
            </w:tcBorders>
            <w:shd w:val="clear" w:color="auto" w:fill="auto"/>
            <w:vAlign w:val="center"/>
            <w:hideMark/>
          </w:tcPr>
          <w:p w14:paraId="247A23AC"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EMISION BURSATIL</w:t>
            </w:r>
          </w:p>
        </w:tc>
        <w:tc>
          <w:tcPr>
            <w:tcW w:w="443" w:type="pct"/>
            <w:tcBorders>
              <w:top w:val="nil"/>
              <w:left w:val="nil"/>
              <w:bottom w:val="single" w:sz="4" w:space="0" w:color="auto"/>
              <w:right w:val="single" w:sz="4" w:space="0" w:color="auto"/>
            </w:tcBorders>
            <w:shd w:val="clear" w:color="000000" w:fill="FFFFFF"/>
            <w:noWrap/>
            <w:vAlign w:val="center"/>
            <w:hideMark/>
          </w:tcPr>
          <w:p w14:paraId="7CB746E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1E28592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2,890,000,000</w:t>
            </w:r>
          </w:p>
        </w:tc>
        <w:tc>
          <w:tcPr>
            <w:tcW w:w="307" w:type="pct"/>
            <w:tcBorders>
              <w:top w:val="nil"/>
              <w:left w:val="nil"/>
              <w:bottom w:val="single" w:sz="4" w:space="0" w:color="auto"/>
              <w:right w:val="single" w:sz="4" w:space="0" w:color="auto"/>
            </w:tcBorders>
            <w:shd w:val="clear" w:color="000000" w:fill="FFFFFF"/>
            <w:vAlign w:val="center"/>
            <w:hideMark/>
          </w:tcPr>
          <w:p w14:paraId="0CF0CE11"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15 años</w:t>
            </w:r>
          </w:p>
        </w:tc>
        <w:tc>
          <w:tcPr>
            <w:tcW w:w="403" w:type="pct"/>
            <w:tcBorders>
              <w:top w:val="nil"/>
              <w:left w:val="nil"/>
              <w:bottom w:val="single" w:sz="4" w:space="0" w:color="auto"/>
              <w:right w:val="single" w:sz="4" w:space="0" w:color="auto"/>
            </w:tcBorders>
            <w:shd w:val="clear" w:color="000000" w:fill="FFFFFF"/>
            <w:vAlign w:val="center"/>
            <w:hideMark/>
          </w:tcPr>
          <w:p w14:paraId="0D1E0BB1"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000000" w:fill="FFFFFF"/>
            <w:vAlign w:val="center"/>
            <w:hideMark/>
          </w:tcPr>
          <w:p w14:paraId="54B32A8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11.56</w:t>
            </w:r>
          </w:p>
        </w:tc>
        <w:tc>
          <w:tcPr>
            <w:tcW w:w="325" w:type="pct"/>
            <w:tcBorders>
              <w:top w:val="nil"/>
              <w:left w:val="nil"/>
              <w:bottom w:val="single" w:sz="4" w:space="0" w:color="auto"/>
              <w:right w:val="single" w:sz="4" w:space="0" w:color="auto"/>
            </w:tcBorders>
            <w:shd w:val="clear" w:color="000000" w:fill="FFFFFF"/>
            <w:noWrap/>
            <w:vAlign w:val="center"/>
            <w:hideMark/>
          </w:tcPr>
          <w:p w14:paraId="7873D48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84,671,802 </w:t>
            </w:r>
          </w:p>
        </w:tc>
        <w:tc>
          <w:tcPr>
            <w:tcW w:w="339" w:type="pct"/>
            <w:tcBorders>
              <w:top w:val="nil"/>
              <w:left w:val="nil"/>
              <w:bottom w:val="single" w:sz="4" w:space="0" w:color="auto"/>
              <w:right w:val="single" w:sz="4" w:space="0" w:color="auto"/>
            </w:tcBorders>
            <w:shd w:val="clear" w:color="000000" w:fill="FFFFFF"/>
            <w:noWrap/>
            <w:vAlign w:val="center"/>
            <w:hideMark/>
          </w:tcPr>
          <w:p w14:paraId="0EAD74E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255,133,153 </w:t>
            </w:r>
          </w:p>
        </w:tc>
        <w:tc>
          <w:tcPr>
            <w:tcW w:w="277" w:type="pct"/>
            <w:tcBorders>
              <w:top w:val="nil"/>
              <w:left w:val="nil"/>
              <w:bottom w:val="single" w:sz="4" w:space="0" w:color="auto"/>
              <w:right w:val="single" w:sz="4" w:space="0" w:color="auto"/>
            </w:tcBorders>
            <w:shd w:val="clear" w:color="000000" w:fill="FFFFFF"/>
            <w:noWrap/>
            <w:vAlign w:val="center"/>
            <w:hideMark/>
          </w:tcPr>
          <w:p w14:paraId="2F6A490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1B80C1E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359C6AE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4CBDF68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339,804,955 </w:t>
            </w:r>
          </w:p>
        </w:tc>
      </w:tr>
      <w:tr w:rsidR="008A517F" w:rsidRPr="00F227D3" w14:paraId="4DECC546"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744C16E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000-01-B-028-000-22</w:t>
            </w:r>
          </w:p>
        </w:tc>
        <w:tc>
          <w:tcPr>
            <w:tcW w:w="312" w:type="pct"/>
            <w:tcBorders>
              <w:top w:val="nil"/>
              <w:left w:val="nil"/>
              <w:bottom w:val="single" w:sz="4" w:space="0" w:color="auto"/>
              <w:right w:val="single" w:sz="4" w:space="0" w:color="auto"/>
            </w:tcBorders>
            <w:shd w:val="clear" w:color="auto" w:fill="auto"/>
            <w:noWrap/>
            <w:vAlign w:val="center"/>
            <w:hideMark/>
          </w:tcPr>
          <w:p w14:paraId="261733AC"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25-ago-22</w:t>
            </w:r>
          </w:p>
        </w:tc>
        <w:tc>
          <w:tcPr>
            <w:tcW w:w="306" w:type="pct"/>
            <w:tcBorders>
              <w:top w:val="nil"/>
              <w:left w:val="nil"/>
              <w:bottom w:val="single" w:sz="4" w:space="0" w:color="auto"/>
              <w:right w:val="single" w:sz="4" w:space="0" w:color="auto"/>
            </w:tcBorders>
            <w:shd w:val="clear" w:color="000000" w:fill="FFFFFF"/>
            <w:vAlign w:val="center"/>
            <w:hideMark/>
          </w:tcPr>
          <w:p w14:paraId="6326174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 Simple</w:t>
            </w:r>
          </w:p>
        </w:tc>
        <w:tc>
          <w:tcPr>
            <w:tcW w:w="365" w:type="pct"/>
            <w:tcBorders>
              <w:top w:val="nil"/>
              <w:left w:val="nil"/>
              <w:bottom w:val="single" w:sz="4" w:space="0" w:color="auto"/>
              <w:right w:val="single" w:sz="4" w:space="0" w:color="auto"/>
            </w:tcBorders>
            <w:shd w:val="clear" w:color="auto" w:fill="auto"/>
            <w:vAlign w:val="center"/>
            <w:hideMark/>
          </w:tcPr>
          <w:p w14:paraId="47584880"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BBVA MEXICO (1'000)</w:t>
            </w:r>
          </w:p>
        </w:tc>
        <w:tc>
          <w:tcPr>
            <w:tcW w:w="443" w:type="pct"/>
            <w:tcBorders>
              <w:top w:val="nil"/>
              <w:left w:val="nil"/>
              <w:bottom w:val="single" w:sz="4" w:space="0" w:color="auto"/>
              <w:right w:val="single" w:sz="4" w:space="0" w:color="auto"/>
            </w:tcBorders>
            <w:shd w:val="clear" w:color="000000" w:fill="FFFFFF"/>
            <w:noWrap/>
            <w:vAlign w:val="center"/>
            <w:hideMark/>
          </w:tcPr>
          <w:p w14:paraId="20E22F7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2042CCD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1,000,000,000</w:t>
            </w:r>
          </w:p>
        </w:tc>
        <w:tc>
          <w:tcPr>
            <w:tcW w:w="307" w:type="pct"/>
            <w:tcBorders>
              <w:top w:val="nil"/>
              <w:left w:val="nil"/>
              <w:bottom w:val="single" w:sz="4" w:space="0" w:color="auto"/>
              <w:right w:val="single" w:sz="4" w:space="0" w:color="auto"/>
            </w:tcBorders>
            <w:shd w:val="clear" w:color="auto" w:fill="auto"/>
            <w:vAlign w:val="center"/>
            <w:hideMark/>
          </w:tcPr>
          <w:p w14:paraId="3DB8C57F"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747D62DD"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auto" w:fill="auto"/>
            <w:vAlign w:val="center"/>
            <w:hideMark/>
          </w:tcPr>
          <w:p w14:paraId="0946AE4D"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+ 0.39</w:t>
            </w:r>
          </w:p>
        </w:tc>
        <w:tc>
          <w:tcPr>
            <w:tcW w:w="325" w:type="pct"/>
            <w:tcBorders>
              <w:top w:val="nil"/>
              <w:left w:val="nil"/>
              <w:bottom w:val="single" w:sz="4" w:space="0" w:color="auto"/>
              <w:right w:val="single" w:sz="4" w:space="0" w:color="auto"/>
            </w:tcBorders>
            <w:shd w:val="clear" w:color="000000" w:fill="FFFFFF"/>
            <w:noWrap/>
            <w:vAlign w:val="center"/>
            <w:hideMark/>
          </w:tcPr>
          <w:p w14:paraId="779976B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2,476,000 </w:t>
            </w:r>
          </w:p>
        </w:tc>
        <w:tc>
          <w:tcPr>
            <w:tcW w:w="339" w:type="pct"/>
            <w:tcBorders>
              <w:top w:val="nil"/>
              <w:left w:val="nil"/>
              <w:bottom w:val="single" w:sz="4" w:space="0" w:color="auto"/>
              <w:right w:val="single" w:sz="4" w:space="0" w:color="auto"/>
            </w:tcBorders>
            <w:shd w:val="clear" w:color="auto" w:fill="auto"/>
            <w:noWrap/>
            <w:vAlign w:val="center"/>
            <w:hideMark/>
          </w:tcPr>
          <w:p w14:paraId="556D4EC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93,241,250 </w:t>
            </w:r>
          </w:p>
        </w:tc>
        <w:tc>
          <w:tcPr>
            <w:tcW w:w="277" w:type="pct"/>
            <w:tcBorders>
              <w:top w:val="nil"/>
              <w:left w:val="nil"/>
              <w:bottom w:val="single" w:sz="4" w:space="0" w:color="auto"/>
              <w:right w:val="single" w:sz="4" w:space="0" w:color="auto"/>
            </w:tcBorders>
            <w:shd w:val="clear" w:color="000000" w:fill="FFFFFF"/>
            <w:noWrap/>
            <w:vAlign w:val="center"/>
            <w:hideMark/>
          </w:tcPr>
          <w:p w14:paraId="5D734C5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2B451DC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1593D8D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63F1CA5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95,717,250 </w:t>
            </w:r>
          </w:p>
        </w:tc>
      </w:tr>
      <w:tr w:rsidR="008A517F" w:rsidRPr="00F227D3" w14:paraId="058ED93C"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0F58DB76"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000-01-B-027-000-22</w:t>
            </w:r>
          </w:p>
        </w:tc>
        <w:tc>
          <w:tcPr>
            <w:tcW w:w="312" w:type="pct"/>
            <w:tcBorders>
              <w:top w:val="nil"/>
              <w:left w:val="nil"/>
              <w:bottom w:val="single" w:sz="4" w:space="0" w:color="auto"/>
              <w:right w:val="single" w:sz="4" w:space="0" w:color="auto"/>
            </w:tcBorders>
            <w:shd w:val="clear" w:color="auto" w:fill="auto"/>
            <w:noWrap/>
            <w:vAlign w:val="center"/>
            <w:hideMark/>
          </w:tcPr>
          <w:p w14:paraId="5EE7E6DA"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25-ago-22</w:t>
            </w:r>
          </w:p>
        </w:tc>
        <w:tc>
          <w:tcPr>
            <w:tcW w:w="306" w:type="pct"/>
            <w:tcBorders>
              <w:top w:val="nil"/>
              <w:left w:val="nil"/>
              <w:bottom w:val="single" w:sz="4" w:space="0" w:color="auto"/>
              <w:right w:val="single" w:sz="4" w:space="0" w:color="auto"/>
            </w:tcBorders>
            <w:shd w:val="clear" w:color="000000" w:fill="FFFFFF"/>
            <w:vAlign w:val="center"/>
            <w:hideMark/>
          </w:tcPr>
          <w:p w14:paraId="019020C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 Simple</w:t>
            </w:r>
          </w:p>
        </w:tc>
        <w:tc>
          <w:tcPr>
            <w:tcW w:w="365" w:type="pct"/>
            <w:tcBorders>
              <w:top w:val="nil"/>
              <w:left w:val="nil"/>
              <w:bottom w:val="single" w:sz="4" w:space="0" w:color="auto"/>
              <w:right w:val="single" w:sz="4" w:space="0" w:color="auto"/>
            </w:tcBorders>
            <w:shd w:val="clear" w:color="auto" w:fill="auto"/>
            <w:vAlign w:val="center"/>
            <w:hideMark/>
          </w:tcPr>
          <w:p w14:paraId="11451A47"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CITIBANAMEX (2'000)</w:t>
            </w:r>
          </w:p>
        </w:tc>
        <w:tc>
          <w:tcPr>
            <w:tcW w:w="443" w:type="pct"/>
            <w:tcBorders>
              <w:top w:val="nil"/>
              <w:left w:val="nil"/>
              <w:bottom w:val="single" w:sz="4" w:space="0" w:color="auto"/>
              <w:right w:val="single" w:sz="4" w:space="0" w:color="auto"/>
            </w:tcBorders>
            <w:shd w:val="clear" w:color="000000" w:fill="FFFFFF"/>
            <w:noWrap/>
            <w:vAlign w:val="center"/>
            <w:hideMark/>
          </w:tcPr>
          <w:p w14:paraId="230DD5E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64D5036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2,000,000,000</w:t>
            </w:r>
          </w:p>
        </w:tc>
        <w:tc>
          <w:tcPr>
            <w:tcW w:w="307" w:type="pct"/>
            <w:tcBorders>
              <w:top w:val="nil"/>
              <w:left w:val="nil"/>
              <w:bottom w:val="single" w:sz="4" w:space="0" w:color="auto"/>
              <w:right w:val="single" w:sz="4" w:space="0" w:color="auto"/>
            </w:tcBorders>
            <w:shd w:val="clear" w:color="auto" w:fill="auto"/>
            <w:vAlign w:val="center"/>
            <w:hideMark/>
          </w:tcPr>
          <w:p w14:paraId="5AEFA8B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auto" w:fill="auto"/>
            <w:vAlign w:val="center"/>
            <w:hideMark/>
          </w:tcPr>
          <w:p w14:paraId="3728827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auto" w:fill="auto"/>
            <w:vAlign w:val="center"/>
            <w:hideMark/>
          </w:tcPr>
          <w:p w14:paraId="28221774"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+ 0.29</w:t>
            </w:r>
          </w:p>
        </w:tc>
        <w:tc>
          <w:tcPr>
            <w:tcW w:w="325" w:type="pct"/>
            <w:tcBorders>
              <w:top w:val="nil"/>
              <w:left w:val="nil"/>
              <w:bottom w:val="single" w:sz="4" w:space="0" w:color="auto"/>
              <w:right w:val="single" w:sz="4" w:space="0" w:color="auto"/>
            </w:tcBorders>
            <w:shd w:val="clear" w:color="000000" w:fill="FFFFFF"/>
            <w:noWrap/>
            <w:vAlign w:val="center"/>
            <w:hideMark/>
          </w:tcPr>
          <w:p w14:paraId="3EEA792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4,678,000 </w:t>
            </w:r>
          </w:p>
        </w:tc>
        <w:tc>
          <w:tcPr>
            <w:tcW w:w="339" w:type="pct"/>
            <w:tcBorders>
              <w:top w:val="nil"/>
              <w:left w:val="nil"/>
              <w:bottom w:val="single" w:sz="4" w:space="0" w:color="auto"/>
              <w:right w:val="single" w:sz="4" w:space="0" w:color="auto"/>
            </w:tcBorders>
            <w:shd w:val="clear" w:color="auto" w:fill="auto"/>
            <w:noWrap/>
            <w:vAlign w:val="center"/>
            <w:hideMark/>
          </w:tcPr>
          <w:p w14:paraId="4436E05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163,039,878 </w:t>
            </w:r>
          </w:p>
        </w:tc>
        <w:tc>
          <w:tcPr>
            <w:tcW w:w="277" w:type="pct"/>
            <w:tcBorders>
              <w:top w:val="nil"/>
              <w:left w:val="nil"/>
              <w:bottom w:val="single" w:sz="4" w:space="0" w:color="auto"/>
              <w:right w:val="single" w:sz="4" w:space="0" w:color="auto"/>
            </w:tcBorders>
            <w:shd w:val="clear" w:color="000000" w:fill="FFFFFF"/>
            <w:noWrap/>
            <w:vAlign w:val="center"/>
            <w:hideMark/>
          </w:tcPr>
          <w:p w14:paraId="0848C67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6AF295C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7769B9C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2E080AB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167,717,878 </w:t>
            </w:r>
          </w:p>
        </w:tc>
      </w:tr>
      <w:tr w:rsidR="008A517F" w:rsidRPr="00F227D3" w14:paraId="035E34FE"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5430775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000-01-C-024-000-22</w:t>
            </w:r>
          </w:p>
        </w:tc>
        <w:tc>
          <w:tcPr>
            <w:tcW w:w="312" w:type="pct"/>
            <w:tcBorders>
              <w:top w:val="nil"/>
              <w:left w:val="nil"/>
              <w:bottom w:val="single" w:sz="4" w:space="0" w:color="auto"/>
              <w:right w:val="single" w:sz="4" w:space="0" w:color="auto"/>
            </w:tcBorders>
            <w:shd w:val="clear" w:color="auto" w:fill="auto"/>
            <w:noWrap/>
            <w:vAlign w:val="center"/>
            <w:hideMark/>
          </w:tcPr>
          <w:p w14:paraId="625FF6D6"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01-sep-22</w:t>
            </w:r>
          </w:p>
        </w:tc>
        <w:tc>
          <w:tcPr>
            <w:tcW w:w="306" w:type="pct"/>
            <w:tcBorders>
              <w:top w:val="nil"/>
              <w:left w:val="nil"/>
              <w:bottom w:val="single" w:sz="4" w:space="0" w:color="auto"/>
              <w:right w:val="single" w:sz="4" w:space="0" w:color="auto"/>
            </w:tcBorders>
            <w:shd w:val="clear" w:color="auto" w:fill="auto"/>
            <w:vAlign w:val="center"/>
            <w:hideMark/>
          </w:tcPr>
          <w:p w14:paraId="168D579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4766329E"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SCOTIABANK</w:t>
            </w:r>
          </w:p>
        </w:tc>
        <w:tc>
          <w:tcPr>
            <w:tcW w:w="443" w:type="pct"/>
            <w:tcBorders>
              <w:top w:val="nil"/>
              <w:left w:val="nil"/>
              <w:bottom w:val="single" w:sz="4" w:space="0" w:color="auto"/>
              <w:right w:val="single" w:sz="4" w:space="0" w:color="auto"/>
            </w:tcBorders>
            <w:shd w:val="clear" w:color="auto" w:fill="auto"/>
            <w:noWrap/>
            <w:vAlign w:val="center"/>
            <w:hideMark/>
          </w:tcPr>
          <w:p w14:paraId="36B0AD6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32F9A96E"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auto" w:fill="auto"/>
            <w:vAlign w:val="center"/>
            <w:hideMark/>
          </w:tcPr>
          <w:p w14:paraId="2EE5A659"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1132 días</w:t>
            </w:r>
          </w:p>
        </w:tc>
        <w:tc>
          <w:tcPr>
            <w:tcW w:w="403" w:type="pct"/>
            <w:tcBorders>
              <w:top w:val="nil"/>
              <w:left w:val="nil"/>
              <w:bottom w:val="single" w:sz="4" w:space="0" w:color="auto"/>
              <w:right w:val="single" w:sz="4" w:space="0" w:color="auto"/>
            </w:tcBorders>
            <w:shd w:val="clear" w:color="auto" w:fill="auto"/>
            <w:vAlign w:val="center"/>
            <w:hideMark/>
          </w:tcPr>
          <w:p w14:paraId="3B2B5F73"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09F9A4A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8.7100</w:t>
            </w:r>
          </w:p>
        </w:tc>
        <w:tc>
          <w:tcPr>
            <w:tcW w:w="325" w:type="pct"/>
            <w:tcBorders>
              <w:top w:val="nil"/>
              <w:left w:val="nil"/>
              <w:bottom w:val="single" w:sz="4" w:space="0" w:color="auto"/>
              <w:right w:val="single" w:sz="4" w:space="0" w:color="auto"/>
            </w:tcBorders>
            <w:shd w:val="clear" w:color="auto" w:fill="auto"/>
            <w:noWrap/>
            <w:vAlign w:val="center"/>
            <w:hideMark/>
          </w:tcPr>
          <w:p w14:paraId="492F824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3EA49F5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4C81175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1,835,803 </w:t>
            </w:r>
          </w:p>
        </w:tc>
        <w:tc>
          <w:tcPr>
            <w:tcW w:w="302" w:type="pct"/>
            <w:tcBorders>
              <w:top w:val="nil"/>
              <w:left w:val="nil"/>
              <w:bottom w:val="single" w:sz="4" w:space="0" w:color="auto"/>
              <w:right w:val="single" w:sz="4" w:space="0" w:color="auto"/>
            </w:tcBorders>
            <w:shd w:val="clear" w:color="auto" w:fill="auto"/>
            <w:noWrap/>
            <w:vAlign w:val="center"/>
            <w:hideMark/>
          </w:tcPr>
          <w:p w14:paraId="0F68EC1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47365B3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0B56288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1,835,803 </w:t>
            </w:r>
          </w:p>
        </w:tc>
      </w:tr>
      <w:tr w:rsidR="008A517F" w:rsidRPr="00F227D3" w14:paraId="340CE43D"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5023953E"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000-01-C-025-000-22</w:t>
            </w:r>
          </w:p>
        </w:tc>
        <w:tc>
          <w:tcPr>
            <w:tcW w:w="312" w:type="pct"/>
            <w:tcBorders>
              <w:top w:val="nil"/>
              <w:left w:val="nil"/>
              <w:bottom w:val="single" w:sz="4" w:space="0" w:color="auto"/>
              <w:right w:val="single" w:sz="4" w:space="0" w:color="auto"/>
            </w:tcBorders>
            <w:shd w:val="clear" w:color="auto" w:fill="auto"/>
            <w:noWrap/>
            <w:vAlign w:val="center"/>
            <w:hideMark/>
          </w:tcPr>
          <w:p w14:paraId="0021425F"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01-sep-22</w:t>
            </w:r>
          </w:p>
        </w:tc>
        <w:tc>
          <w:tcPr>
            <w:tcW w:w="306" w:type="pct"/>
            <w:tcBorders>
              <w:top w:val="nil"/>
              <w:left w:val="nil"/>
              <w:bottom w:val="single" w:sz="4" w:space="0" w:color="auto"/>
              <w:right w:val="single" w:sz="4" w:space="0" w:color="auto"/>
            </w:tcBorders>
            <w:shd w:val="clear" w:color="auto" w:fill="auto"/>
            <w:vAlign w:val="center"/>
            <w:hideMark/>
          </w:tcPr>
          <w:p w14:paraId="16FBD7A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568C2044"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 xml:space="preserve">SWAP SCOTIABANK </w:t>
            </w:r>
          </w:p>
        </w:tc>
        <w:tc>
          <w:tcPr>
            <w:tcW w:w="443" w:type="pct"/>
            <w:tcBorders>
              <w:top w:val="nil"/>
              <w:left w:val="nil"/>
              <w:bottom w:val="single" w:sz="4" w:space="0" w:color="auto"/>
              <w:right w:val="single" w:sz="4" w:space="0" w:color="auto"/>
            </w:tcBorders>
            <w:shd w:val="clear" w:color="auto" w:fill="auto"/>
            <w:noWrap/>
            <w:vAlign w:val="center"/>
            <w:hideMark/>
          </w:tcPr>
          <w:p w14:paraId="58BEC4A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298BE316"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auto" w:fill="auto"/>
            <w:vAlign w:val="center"/>
            <w:hideMark/>
          </w:tcPr>
          <w:p w14:paraId="76938C5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1497 días</w:t>
            </w:r>
          </w:p>
        </w:tc>
        <w:tc>
          <w:tcPr>
            <w:tcW w:w="403" w:type="pct"/>
            <w:tcBorders>
              <w:top w:val="nil"/>
              <w:left w:val="nil"/>
              <w:bottom w:val="single" w:sz="4" w:space="0" w:color="auto"/>
              <w:right w:val="single" w:sz="4" w:space="0" w:color="auto"/>
            </w:tcBorders>
            <w:shd w:val="clear" w:color="auto" w:fill="auto"/>
            <w:vAlign w:val="center"/>
            <w:hideMark/>
          </w:tcPr>
          <w:p w14:paraId="157C0581"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51EBF12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8.5400</w:t>
            </w:r>
          </w:p>
        </w:tc>
        <w:tc>
          <w:tcPr>
            <w:tcW w:w="325" w:type="pct"/>
            <w:tcBorders>
              <w:top w:val="nil"/>
              <w:left w:val="nil"/>
              <w:bottom w:val="single" w:sz="4" w:space="0" w:color="auto"/>
              <w:right w:val="single" w:sz="4" w:space="0" w:color="auto"/>
            </w:tcBorders>
            <w:shd w:val="clear" w:color="auto" w:fill="auto"/>
            <w:noWrap/>
            <w:vAlign w:val="center"/>
            <w:hideMark/>
          </w:tcPr>
          <w:p w14:paraId="638FC72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1DD7F66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011512C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624,113 </w:t>
            </w:r>
          </w:p>
        </w:tc>
        <w:tc>
          <w:tcPr>
            <w:tcW w:w="302" w:type="pct"/>
            <w:tcBorders>
              <w:top w:val="nil"/>
              <w:left w:val="nil"/>
              <w:bottom w:val="single" w:sz="4" w:space="0" w:color="auto"/>
              <w:right w:val="single" w:sz="4" w:space="0" w:color="auto"/>
            </w:tcBorders>
            <w:shd w:val="clear" w:color="auto" w:fill="auto"/>
            <w:noWrap/>
            <w:vAlign w:val="center"/>
            <w:hideMark/>
          </w:tcPr>
          <w:p w14:paraId="207E471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27792AC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6E6BAE5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624,113 </w:t>
            </w:r>
          </w:p>
        </w:tc>
      </w:tr>
      <w:tr w:rsidR="008A517F" w:rsidRPr="00F227D3" w14:paraId="54D963C0"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6D9CCE1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000-01-c-026-000-22</w:t>
            </w:r>
          </w:p>
        </w:tc>
        <w:tc>
          <w:tcPr>
            <w:tcW w:w="312" w:type="pct"/>
            <w:tcBorders>
              <w:top w:val="nil"/>
              <w:left w:val="nil"/>
              <w:bottom w:val="single" w:sz="4" w:space="0" w:color="auto"/>
              <w:right w:val="single" w:sz="4" w:space="0" w:color="auto"/>
            </w:tcBorders>
            <w:shd w:val="clear" w:color="auto" w:fill="auto"/>
            <w:noWrap/>
            <w:vAlign w:val="center"/>
            <w:hideMark/>
          </w:tcPr>
          <w:p w14:paraId="339BA266"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01-sep-22</w:t>
            </w:r>
          </w:p>
        </w:tc>
        <w:tc>
          <w:tcPr>
            <w:tcW w:w="306" w:type="pct"/>
            <w:tcBorders>
              <w:top w:val="nil"/>
              <w:left w:val="nil"/>
              <w:bottom w:val="single" w:sz="4" w:space="0" w:color="auto"/>
              <w:right w:val="single" w:sz="4" w:space="0" w:color="auto"/>
            </w:tcBorders>
            <w:shd w:val="clear" w:color="auto" w:fill="auto"/>
            <w:vAlign w:val="center"/>
            <w:hideMark/>
          </w:tcPr>
          <w:p w14:paraId="74B1EC8E"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68CD0B0E"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 xml:space="preserve">SWAP BANOBRAS </w:t>
            </w:r>
          </w:p>
        </w:tc>
        <w:tc>
          <w:tcPr>
            <w:tcW w:w="443" w:type="pct"/>
            <w:tcBorders>
              <w:top w:val="nil"/>
              <w:left w:val="nil"/>
              <w:bottom w:val="single" w:sz="4" w:space="0" w:color="auto"/>
              <w:right w:val="single" w:sz="4" w:space="0" w:color="auto"/>
            </w:tcBorders>
            <w:shd w:val="clear" w:color="auto" w:fill="auto"/>
            <w:noWrap/>
            <w:vAlign w:val="center"/>
            <w:hideMark/>
          </w:tcPr>
          <w:p w14:paraId="1D2E0183"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08FCC7E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auto" w:fill="auto"/>
            <w:vAlign w:val="center"/>
            <w:hideMark/>
          </w:tcPr>
          <w:p w14:paraId="648C8236"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1497 días</w:t>
            </w:r>
          </w:p>
        </w:tc>
        <w:tc>
          <w:tcPr>
            <w:tcW w:w="403" w:type="pct"/>
            <w:tcBorders>
              <w:top w:val="nil"/>
              <w:left w:val="nil"/>
              <w:bottom w:val="single" w:sz="4" w:space="0" w:color="auto"/>
              <w:right w:val="single" w:sz="4" w:space="0" w:color="auto"/>
            </w:tcBorders>
            <w:shd w:val="clear" w:color="auto" w:fill="auto"/>
            <w:vAlign w:val="center"/>
            <w:hideMark/>
          </w:tcPr>
          <w:p w14:paraId="7D6C4767"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3DFC28F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8.5400</w:t>
            </w:r>
          </w:p>
        </w:tc>
        <w:tc>
          <w:tcPr>
            <w:tcW w:w="325" w:type="pct"/>
            <w:tcBorders>
              <w:top w:val="nil"/>
              <w:left w:val="nil"/>
              <w:bottom w:val="single" w:sz="4" w:space="0" w:color="auto"/>
              <w:right w:val="single" w:sz="4" w:space="0" w:color="auto"/>
            </w:tcBorders>
            <w:shd w:val="clear" w:color="auto" w:fill="auto"/>
            <w:noWrap/>
            <w:vAlign w:val="center"/>
            <w:hideMark/>
          </w:tcPr>
          <w:p w14:paraId="0DBB560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66E0386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42E012B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624,113 </w:t>
            </w:r>
          </w:p>
        </w:tc>
        <w:tc>
          <w:tcPr>
            <w:tcW w:w="302" w:type="pct"/>
            <w:tcBorders>
              <w:top w:val="nil"/>
              <w:left w:val="nil"/>
              <w:bottom w:val="single" w:sz="4" w:space="0" w:color="auto"/>
              <w:right w:val="single" w:sz="4" w:space="0" w:color="auto"/>
            </w:tcBorders>
            <w:shd w:val="clear" w:color="auto" w:fill="auto"/>
            <w:noWrap/>
            <w:vAlign w:val="center"/>
            <w:hideMark/>
          </w:tcPr>
          <w:p w14:paraId="293BE8A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7A5827A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22F6103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624,113 </w:t>
            </w:r>
          </w:p>
        </w:tc>
      </w:tr>
      <w:tr w:rsidR="008A517F" w:rsidRPr="00F227D3" w14:paraId="09E68EB6"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32D49F0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000-02-B-046-000-22</w:t>
            </w:r>
          </w:p>
        </w:tc>
        <w:tc>
          <w:tcPr>
            <w:tcW w:w="312" w:type="pct"/>
            <w:tcBorders>
              <w:top w:val="nil"/>
              <w:left w:val="nil"/>
              <w:bottom w:val="single" w:sz="4" w:space="0" w:color="auto"/>
              <w:right w:val="single" w:sz="4" w:space="0" w:color="auto"/>
            </w:tcBorders>
            <w:shd w:val="clear" w:color="000000" w:fill="FFFFFF"/>
            <w:noWrap/>
            <w:vAlign w:val="center"/>
            <w:hideMark/>
          </w:tcPr>
          <w:p w14:paraId="21E6C1EA"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13-dic-22</w:t>
            </w:r>
          </w:p>
        </w:tc>
        <w:tc>
          <w:tcPr>
            <w:tcW w:w="306" w:type="pct"/>
            <w:tcBorders>
              <w:top w:val="nil"/>
              <w:left w:val="nil"/>
              <w:bottom w:val="single" w:sz="4" w:space="0" w:color="auto"/>
              <w:right w:val="single" w:sz="4" w:space="0" w:color="auto"/>
            </w:tcBorders>
            <w:shd w:val="clear" w:color="000000" w:fill="FFFFFF"/>
            <w:vAlign w:val="center"/>
            <w:hideMark/>
          </w:tcPr>
          <w:p w14:paraId="2CAA0214" w14:textId="426A765C"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111E8B77"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BBVA MÉXICO (1,110)</w:t>
            </w:r>
          </w:p>
        </w:tc>
        <w:tc>
          <w:tcPr>
            <w:tcW w:w="443" w:type="pct"/>
            <w:tcBorders>
              <w:top w:val="nil"/>
              <w:left w:val="nil"/>
              <w:bottom w:val="single" w:sz="4" w:space="0" w:color="auto"/>
              <w:right w:val="single" w:sz="4" w:space="0" w:color="auto"/>
            </w:tcBorders>
            <w:shd w:val="clear" w:color="000000" w:fill="FFFFFF"/>
            <w:noWrap/>
            <w:vAlign w:val="center"/>
            <w:hideMark/>
          </w:tcPr>
          <w:p w14:paraId="5BD911A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3187CB3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1,110,000,000</w:t>
            </w:r>
          </w:p>
        </w:tc>
        <w:tc>
          <w:tcPr>
            <w:tcW w:w="307" w:type="pct"/>
            <w:tcBorders>
              <w:top w:val="nil"/>
              <w:left w:val="nil"/>
              <w:bottom w:val="single" w:sz="4" w:space="0" w:color="auto"/>
              <w:right w:val="single" w:sz="4" w:space="0" w:color="auto"/>
            </w:tcBorders>
            <w:shd w:val="clear" w:color="000000" w:fill="FFFFFF"/>
            <w:vAlign w:val="center"/>
            <w:hideMark/>
          </w:tcPr>
          <w:p w14:paraId="418C3E7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000000" w:fill="FFFFFF"/>
            <w:vAlign w:val="center"/>
            <w:hideMark/>
          </w:tcPr>
          <w:p w14:paraId="3C44751B"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000000" w:fill="FFFFFF"/>
            <w:vAlign w:val="center"/>
            <w:hideMark/>
          </w:tcPr>
          <w:p w14:paraId="294D508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+ 0.25</w:t>
            </w:r>
          </w:p>
        </w:tc>
        <w:tc>
          <w:tcPr>
            <w:tcW w:w="325" w:type="pct"/>
            <w:tcBorders>
              <w:top w:val="nil"/>
              <w:left w:val="nil"/>
              <w:bottom w:val="single" w:sz="4" w:space="0" w:color="auto"/>
              <w:right w:val="single" w:sz="4" w:space="0" w:color="auto"/>
            </w:tcBorders>
            <w:shd w:val="clear" w:color="000000" w:fill="FFFFFF"/>
            <w:noWrap/>
            <w:vAlign w:val="center"/>
            <w:hideMark/>
          </w:tcPr>
          <w:p w14:paraId="1617C62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2,316,570 </w:t>
            </w:r>
          </w:p>
        </w:tc>
        <w:tc>
          <w:tcPr>
            <w:tcW w:w="339" w:type="pct"/>
            <w:tcBorders>
              <w:top w:val="nil"/>
              <w:left w:val="nil"/>
              <w:bottom w:val="single" w:sz="4" w:space="0" w:color="auto"/>
              <w:right w:val="single" w:sz="4" w:space="0" w:color="auto"/>
            </w:tcBorders>
            <w:shd w:val="clear" w:color="000000" w:fill="FFFFFF"/>
            <w:noWrap/>
            <w:vAlign w:val="center"/>
            <w:hideMark/>
          </w:tcPr>
          <w:p w14:paraId="2918AD7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106,508,481 </w:t>
            </w:r>
          </w:p>
        </w:tc>
        <w:tc>
          <w:tcPr>
            <w:tcW w:w="277" w:type="pct"/>
            <w:tcBorders>
              <w:top w:val="nil"/>
              <w:left w:val="nil"/>
              <w:bottom w:val="single" w:sz="4" w:space="0" w:color="auto"/>
              <w:right w:val="single" w:sz="4" w:space="0" w:color="auto"/>
            </w:tcBorders>
            <w:shd w:val="clear" w:color="000000" w:fill="FFFFFF"/>
            <w:noWrap/>
            <w:vAlign w:val="center"/>
            <w:hideMark/>
          </w:tcPr>
          <w:p w14:paraId="32C3810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1139B85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6E62CB4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5F1D80E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108,825,051 </w:t>
            </w:r>
          </w:p>
        </w:tc>
      </w:tr>
      <w:tr w:rsidR="008A517F" w:rsidRPr="00F227D3" w14:paraId="72E414E7"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6CFD9476"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000-02-B-047-000-22</w:t>
            </w:r>
          </w:p>
        </w:tc>
        <w:tc>
          <w:tcPr>
            <w:tcW w:w="312" w:type="pct"/>
            <w:tcBorders>
              <w:top w:val="nil"/>
              <w:left w:val="nil"/>
              <w:bottom w:val="single" w:sz="4" w:space="0" w:color="auto"/>
              <w:right w:val="single" w:sz="4" w:space="0" w:color="auto"/>
            </w:tcBorders>
            <w:shd w:val="clear" w:color="000000" w:fill="FFFFFF"/>
            <w:noWrap/>
            <w:vAlign w:val="center"/>
            <w:hideMark/>
          </w:tcPr>
          <w:p w14:paraId="5735637C"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13-dic-22</w:t>
            </w:r>
          </w:p>
        </w:tc>
        <w:tc>
          <w:tcPr>
            <w:tcW w:w="306" w:type="pct"/>
            <w:tcBorders>
              <w:top w:val="nil"/>
              <w:left w:val="nil"/>
              <w:bottom w:val="single" w:sz="4" w:space="0" w:color="auto"/>
              <w:right w:val="single" w:sz="4" w:space="0" w:color="auto"/>
            </w:tcBorders>
            <w:shd w:val="clear" w:color="000000" w:fill="FFFFFF"/>
            <w:vAlign w:val="center"/>
            <w:hideMark/>
          </w:tcPr>
          <w:p w14:paraId="36366630" w14:textId="30A21967" w:rsidR="008A517F" w:rsidRPr="00F227D3" w:rsidRDefault="00606873"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auto" w:fill="auto"/>
            <w:vAlign w:val="center"/>
            <w:hideMark/>
          </w:tcPr>
          <w:p w14:paraId="5FFB069E"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CITIBANAMEX (1.500)</w:t>
            </w:r>
          </w:p>
        </w:tc>
        <w:tc>
          <w:tcPr>
            <w:tcW w:w="443" w:type="pct"/>
            <w:tcBorders>
              <w:top w:val="nil"/>
              <w:left w:val="nil"/>
              <w:bottom w:val="single" w:sz="4" w:space="0" w:color="auto"/>
              <w:right w:val="single" w:sz="4" w:space="0" w:color="auto"/>
            </w:tcBorders>
            <w:shd w:val="clear" w:color="000000" w:fill="FFFFFF"/>
            <w:noWrap/>
            <w:vAlign w:val="center"/>
            <w:hideMark/>
          </w:tcPr>
          <w:p w14:paraId="3C39CAA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1020D1D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1,500,000,000</w:t>
            </w:r>
          </w:p>
        </w:tc>
        <w:tc>
          <w:tcPr>
            <w:tcW w:w="307" w:type="pct"/>
            <w:tcBorders>
              <w:top w:val="nil"/>
              <w:left w:val="nil"/>
              <w:bottom w:val="single" w:sz="4" w:space="0" w:color="auto"/>
              <w:right w:val="single" w:sz="4" w:space="0" w:color="auto"/>
            </w:tcBorders>
            <w:shd w:val="clear" w:color="000000" w:fill="FFFFFF"/>
            <w:vAlign w:val="center"/>
            <w:hideMark/>
          </w:tcPr>
          <w:p w14:paraId="561F2F7F"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000000" w:fill="FFFFFF"/>
            <w:vAlign w:val="center"/>
            <w:hideMark/>
          </w:tcPr>
          <w:p w14:paraId="056E07C9"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000000" w:fill="FFFFFF"/>
            <w:vAlign w:val="center"/>
            <w:hideMark/>
          </w:tcPr>
          <w:p w14:paraId="692D6C0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+ 0.24</w:t>
            </w:r>
          </w:p>
        </w:tc>
        <w:tc>
          <w:tcPr>
            <w:tcW w:w="325" w:type="pct"/>
            <w:tcBorders>
              <w:top w:val="nil"/>
              <w:left w:val="nil"/>
              <w:bottom w:val="single" w:sz="4" w:space="0" w:color="auto"/>
              <w:right w:val="single" w:sz="4" w:space="0" w:color="auto"/>
            </w:tcBorders>
            <w:shd w:val="clear" w:color="000000" w:fill="FFFFFF"/>
            <w:noWrap/>
            <w:vAlign w:val="center"/>
            <w:hideMark/>
          </w:tcPr>
          <w:p w14:paraId="0E9649B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3,130,500 </w:t>
            </w:r>
          </w:p>
        </w:tc>
        <w:tc>
          <w:tcPr>
            <w:tcW w:w="339" w:type="pct"/>
            <w:tcBorders>
              <w:top w:val="nil"/>
              <w:left w:val="nil"/>
              <w:bottom w:val="single" w:sz="4" w:space="0" w:color="auto"/>
              <w:right w:val="single" w:sz="4" w:space="0" w:color="auto"/>
            </w:tcBorders>
            <w:shd w:val="clear" w:color="000000" w:fill="FFFFFF"/>
            <w:noWrap/>
            <w:vAlign w:val="center"/>
            <w:hideMark/>
          </w:tcPr>
          <w:p w14:paraId="3696F76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143,800,610 </w:t>
            </w:r>
          </w:p>
        </w:tc>
        <w:tc>
          <w:tcPr>
            <w:tcW w:w="277" w:type="pct"/>
            <w:tcBorders>
              <w:top w:val="nil"/>
              <w:left w:val="nil"/>
              <w:bottom w:val="single" w:sz="4" w:space="0" w:color="auto"/>
              <w:right w:val="single" w:sz="4" w:space="0" w:color="auto"/>
            </w:tcBorders>
            <w:shd w:val="clear" w:color="000000" w:fill="FFFFFF"/>
            <w:noWrap/>
            <w:vAlign w:val="center"/>
            <w:hideMark/>
          </w:tcPr>
          <w:p w14:paraId="589D0E6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1C3EF1F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35D57B6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59ECF79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146,931,110 </w:t>
            </w:r>
          </w:p>
        </w:tc>
      </w:tr>
      <w:tr w:rsidR="008A517F" w:rsidRPr="00F227D3" w14:paraId="10E94D29"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3302DE13"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000-01-C-050-00-22</w:t>
            </w:r>
          </w:p>
        </w:tc>
        <w:tc>
          <w:tcPr>
            <w:tcW w:w="312" w:type="pct"/>
            <w:tcBorders>
              <w:top w:val="nil"/>
              <w:left w:val="nil"/>
              <w:bottom w:val="single" w:sz="4" w:space="0" w:color="auto"/>
              <w:right w:val="single" w:sz="4" w:space="0" w:color="auto"/>
            </w:tcBorders>
            <w:shd w:val="clear" w:color="auto" w:fill="auto"/>
            <w:noWrap/>
            <w:vAlign w:val="center"/>
            <w:hideMark/>
          </w:tcPr>
          <w:p w14:paraId="100E57FF"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24-nov-22</w:t>
            </w:r>
          </w:p>
        </w:tc>
        <w:tc>
          <w:tcPr>
            <w:tcW w:w="306" w:type="pct"/>
            <w:tcBorders>
              <w:top w:val="nil"/>
              <w:left w:val="nil"/>
              <w:bottom w:val="single" w:sz="4" w:space="0" w:color="auto"/>
              <w:right w:val="single" w:sz="4" w:space="0" w:color="auto"/>
            </w:tcBorders>
            <w:shd w:val="clear" w:color="auto" w:fill="auto"/>
            <w:vAlign w:val="center"/>
            <w:hideMark/>
          </w:tcPr>
          <w:p w14:paraId="115283FE"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259E5D26"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CITIBANAMEX</w:t>
            </w:r>
          </w:p>
        </w:tc>
        <w:tc>
          <w:tcPr>
            <w:tcW w:w="443" w:type="pct"/>
            <w:tcBorders>
              <w:top w:val="nil"/>
              <w:left w:val="nil"/>
              <w:bottom w:val="single" w:sz="4" w:space="0" w:color="auto"/>
              <w:right w:val="single" w:sz="4" w:space="0" w:color="auto"/>
            </w:tcBorders>
            <w:shd w:val="clear" w:color="auto" w:fill="auto"/>
            <w:noWrap/>
            <w:vAlign w:val="center"/>
            <w:hideMark/>
          </w:tcPr>
          <w:p w14:paraId="4768454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0636CA2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2,000,000,000</w:t>
            </w:r>
          </w:p>
        </w:tc>
        <w:tc>
          <w:tcPr>
            <w:tcW w:w="307" w:type="pct"/>
            <w:tcBorders>
              <w:top w:val="nil"/>
              <w:left w:val="nil"/>
              <w:bottom w:val="single" w:sz="4" w:space="0" w:color="auto"/>
              <w:right w:val="single" w:sz="4" w:space="0" w:color="auto"/>
            </w:tcBorders>
            <w:shd w:val="clear" w:color="auto" w:fill="auto"/>
            <w:vAlign w:val="center"/>
            <w:hideMark/>
          </w:tcPr>
          <w:p w14:paraId="7EF507D6"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1136 días</w:t>
            </w:r>
          </w:p>
        </w:tc>
        <w:tc>
          <w:tcPr>
            <w:tcW w:w="403" w:type="pct"/>
            <w:tcBorders>
              <w:top w:val="nil"/>
              <w:left w:val="nil"/>
              <w:bottom w:val="single" w:sz="4" w:space="0" w:color="auto"/>
              <w:right w:val="single" w:sz="4" w:space="0" w:color="auto"/>
            </w:tcBorders>
            <w:shd w:val="clear" w:color="auto" w:fill="auto"/>
            <w:vAlign w:val="center"/>
            <w:hideMark/>
          </w:tcPr>
          <w:p w14:paraId="193A9142"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76E355D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7.9565</w:t>
            </w:r>
          </w:p>
        </w:tc>
        <w:tc>
          <w:tcPr>
            <w:tcW w:w="325" w:type="pct"/>
            <w:tcBorders>
              <w:top w:val="nil"/>
              <w:left w:val="nil"/>
              <w:bottom w:val="single" w:sz="4" w:space="0" w:color="auto"/>
              <w:right w:val="single" w:sz="4" w:space="0" w:color="auto"/>
            </w:tcBorders>
            <w:shd w:val="clear" w:color="auto" w:fill="auto"/>
            <w:noWrap/>
            <w:vAlign w:val="center"/>
            <w:hideMark/>
          </w:tcPr>
          <w:p w14:paraId="0A60C9D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3E2AE69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0EDCE0E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4AAD0B0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6B8C26B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7AB51B6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r>
      <w:tr w:rsidR="008A517F" w:rsidRPr="00F227D3" w14:paraId="2BEA1315"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6141D26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000-01-C-004-000-23</w:t>
            </w:r>
          </w:p>
        </w:tc>
        <w:tc>
          <w:tcPr>
            <w:tcW w:w="312" w:type="pct"/>
            <w:tcBorders>
              <w:top w:val="nil"/>
              <w:left w:val="nil"/>
              <w:bottom w:val="single" w:sz="4" w:space="0" w:color="auto"/>
              <w:right w:val="single" w:sz="4" w:space="0" w:color="auto"/>
            </w:tcBorders>
            <w:shd w:val="clear" w:color="auto" w:fill="auto"/>
            <w:noWrap/>
            <w:vAlign w:val="center"/>
            <w:hideMark/>
          </w:tcPr>
          <w:p w14:paraId="35323960"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16-dic-22</w:t>
            </w:r>
          </w:p>
        </w:tc>
        <w:tc>
          <w:tcPr>
            <w:tcW w:w="306" w:type="pct"/>
            <w:tcBorders>
              <w:top w:val="nil"/>
              <w:left w:val="nil"/>
              <w:bottom w:val="single" w:sz="4" w:space="0" w:color="auto"/>
              <w:right w:val="single" w:sz="4" w:space="0" w:color="auto"/>
            </w:tcBorders>
            <w:shd w:val="clear" w:color="auto" w:fill="auto"/>
            <w:vAlign w:val="center"/>
            <w:hideMark/>
          </w:tcPr>
          <w:p w14:paraId="62CFDDEE"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5B81ED4B"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CITIBANAMEX</w:t>
            </w:r>
          </w:p>
        </w:tc>
        <w:tc>
          <w:tcPr>
            <w:tcW w:w="443" w:type="pct"/>
            <w:tcBorders>
              <w:top w:val="nil"/>
              <w:left w:val="nil"/>
              <w:bottom w:val="single" w:sz="4" w:space="0" w:color="auto"/>
              <w:right w:val="single" w:sz="4" w:space="0" w:color="auto"/>
            </w:tcBorders>
            <w:shd w:val="clear" w:color="auto" w:fill="auto"/>
            <w:noWrap/>
            <w:vAlign w:val="center"/>
            <w:hideMark/>
          </w:tcPr>
          <w:p w14:paraId="22793D6D"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203636A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2,000,000,000</w:t>
            </w:r>
          </w:p>
        </w:tc>
        <w:tc>
          <w:tcPr>
            <w:tcW w:w="307" w:type="pct"/>
            <w:tcBorders>
              <w:top w:val="nil"/>
              <w:left w:val="nil"/>
              <w:bottom w:val="single" w:sz="4" w:space="0" w:color="auto"/>
              <w:right w:val="single" w:sz="4" w:space="0" w:color="auto"/>
            </w:tcBorders>
            <w:shd w:val="clear" w:color="auto" w:fill="auto"/>
            <w:vAlign w:val="center"/>
            <w:hideMark/>
          </w:tcPr>
          <w:p w14:paraId="5ADB2CAF"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1146 días</w:t>
            </w:r>
          </w:p>
        </w:tc>
        <w:tc>
          <w:tcPr>
            <w:tcW w:w="403" w:type="pct"/>
            <w:tcBorders>
              <w:top w:val="nil"/>
              <w:left w:val="nil"/>
              <w:bottom w:val="single" w:sz="4" w:space="0" w:color="auto"/>
              <w:right w:val="single" w:sz="4" w:space="0" w:color="auto"/>
            </w:tcBorders>
            <w:shd w:val="clear" w:color="auto" w:fill="auto"/>
            <w:vAlign w:val="center"/>
            <w:hideMark/>
          </w:tcPr>
          <w:p w14:paraId="254E2020"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41332A5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7.6303</w:t>
            </w:r>
          </w:p>
        </w:tc>
        <w:tc>
          <w:tcPr>
            <w:tcW w:w="325" w:type="pct"/>
            <w:tcBorders>
              <w:top w:val="nil"/>
              <w:left w:val="nil"/>
              <w:bottom w:val="single" w:sz="4" w:space="0" w:color="auto"/>
              <w:right w:val="single" w:sz="4" w:space="0" w:color="auto"/>
            </w:tcBorders>
            <w:shd w:val="clear" w:color="auto" w:fill="auto"/>
            <w:noWrap/>
            <w:vAlign w:val="center"/>
            <w:hideMark/>
          </w:tcPr>
          <w:p w14:paraId="62EC26B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189635E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559E258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2F125A4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6E1E0C0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11C0C8F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r>
      <w:tr w:rsidR="008A517F" w:rsidRPr="00F227D3" w14:paraId="17B30DEE"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4DEAC952"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000-01-C-003-000-23</w:t>
            </w:r>
          </w:p>
        </w:tc>
        <w:tc>
          <w:tcPr>
            <w:tcW w:w="312" w:type="pct"/>
            <w:tcBorders>
              <w:top w:val="nil"/>
              <w:left w:val="nil"/>
              <w:bottom w:val="single" w:sz="4" w:space="0" w:color="auto"/>
              <w:right w:val="single" w:sz="4" w:space="0" w:color="auto"/>
            </w:tcBorders>
            <w:shd w:val="clear" w:color="auto" w:fill="auto"/>
            <w:noWrap/>
            <w:vAlign w:val="center"/>
            <w:hideMark/>
          </w:tcPr>
          <w:p w14:paraId="433A2D93"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16-dic-22</w:t>
            </w:r>
          </w:p>
        </w:tc>
        <w:tc>
          <w:tcPr>
            <w:tcW w:w="306" w:type="pct"/>
            <w:tcBorders>
              <w:top w:val="nil"/>
              <w:left w:val="nil"/>
              <w:bottom w:val="single" w:sz="4" w:space="0" w:color="auto"/>
              <w:right w:val="single" w:sz="4" w:space="0" w:color="auto"/>
            </w:tcBorders>
            <w:shd w:val="clear" w:color="auto" w:fill="auto"/>
            <w:vAlign w:val="center"/>
            <w:hideMark/>
          </w:tcPr>
          <w:p w14:paraId="29F331A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71C39D11"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CITIBANAMEX</w:t>
            </w:r>
          </w:p>
        </w:tc>
        <w:tc>
          <w:tcPr>
            <w:tcW w:w="443" w:type="pct"/>
            <w:tcBorders>
              <w:top w:val="nil"/>
              <w:left w:val="nil"/>
              <w:bottom w:val="single" w:sz="4" w:space="0" w:color="auto"/>
              <w:right w:val="single" w:sz="4" w:space="0" w:color="auto"/>
            </w:tcBorders>
            <w:shd w:val="clear" w:color="auto" w:fill="auto"/>
            <w:noWrap/>
            <w:vAlign w:val="center"/>
            <w:hideMark/>
          </w:tcPr>
          <w:p w14:paraId="786D7C2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1B3FC77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1,000,000,000</w:t>
            </w:r>
          </w:p>
        </w:tc>
        <w:tc>
          <w:tcPr>
            <w:tcW w:w="307" w:type="pct"/>
            <w:tcBorders>
              <w:top w:val="nil"/>
              <w:left w:val="nil"/>
              <w:bottom w:val="single" w:sz="4" w:space="0" w:color="auto"/>
              <w:right w:val="single" w:sz="4" w:space="0" w:color="auto"/>
            </w:tcBorders>
            <w:shd w:val="clear" w:color="auto" w:fill="auto"/>
            <w:vAlign w:val="center"/>
            <w:hideMark/>
          </w:tcPr>
          <w:p w14:paraId="78D50DF4"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413 DÍAS</w:t>
            </w:r>
          </w:p>
        </w:tc>
        <w:tc>
          <w:tcPr>
            <w:tcW w:w="403" w:type="pct"/>
            <w:tcBorders>
              <w:top w:val="nil"/>
              <w:left w:val="nil"/>
              <w:bottom w:val="single" w:sz="4" w:space="0" w:color="auto"/>
              <w:right w:val="single" w:sz="4" w:space="0" w:color="auto"/>
            </w:tcBorders>
            <w:shd w:val="clear" w:color="auto" w:fill="auto"/>
            <w:vAlign w:val="center"/>
            <w:hideMark/>
          </w:tcPr>
          <w:p w14:paraId="20853A09"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3210306E"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10.5941</w:t>
            </w:r>
          </w:p>
        </w:tc>
        <w:tc>
          <w:tcPr>
            <w:tcW w:w="325" w:type="pct"/>
            <w:tcBorders>
              <w:top w:val="nil"/>
              <w:left w:val="nil"/>
              <w:bottom w:val="single" w:sz="4" w:space="0" w:color="auto"/>
              <w:right w:val="single" w:sz="4" w:space="0" w:color="auto"/>
            </w:tcBorders>
            <w:shd w:val="clear" w:color="auto" w:fill="auto"/>
            <w:noWrap/>
            <w:vAlign w:val="center"/>
            <w:hideMark/>
          </w:tcPr>
          <w:p w14:paraId="321EB88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5F9A520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3E49FD2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3782CCB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2FF45DC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4CBD5D5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r>
      <w:tr w:rsidR="008A517F" w:rsidRPr="00F227D3" w14:paraId="0E0E8E76"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4B2A1AD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000-01-C-001-000-23</w:t>
            </w:r>
          </w:p>
        </w:tc>
        <w:tc>
          <w:tcPr>
            <w:tcW w:w="312" w:type="pct"/>
            <w:tcBorders>
              <w:top w:val="nil"/>
              <w:left w:val="nil"/>
              <w:bottom w:val="single" w:sz="4" w:space="0" w:color="auto"/>
              <w:right w:val="single" w:sz="4" w:space="0" w:color="auto"/>
            </w:tcBorders>
            <w:shd w:val="clear" w:color="auto" w:fill="auto"/>
            <w:noWrap/>
            <w:vAlign w:val="center"/>
            <w:hideMark/>
          </w:tcPr>
          <w:p w14:paraId="29544023"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16-dic-22</w:t>
            </w:r>
          </w:p>
        </w:tc>
        <w:tc>
          <w:tcPr>
            <w:tcW w:w="306" w:type="pct"/>
            <w:tcBorders>
              <w:top w:val="nil"/>
              <w:left w:val="nil"/>
              <w:bottom w:val="single" w:sz="4" w:space="0" w:color="auto"/>
              <w:right w:val="single" w:sz="4" w:space="0" w:color="auto"/>
            </w:tcBorders>
            <w:shd w:val="clear" w:color="auto" w:fill="auto"/>
            <w:vAlign w:val="center"/>
            <w:hideMark/>
          </w:tcPr>
          <w:p w14:paraId="202D41A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033B78D6"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SCOTIABANK</w:t>
            </w:r>
          </w:p>
        </w:tc>
        <w:tc>
          <w:tcPr>
            <w:tcW w:w="443" w:type="pct"/>
            <w:tcBorders>
              <w:top w:val="nil"/>
              <w:left w:val="nil"/>
              <w:bottom w:val="single" w:sz="4" w:space="0" w:color="auto"/>
              <w:right w:val="single" w:sz="4" w:space="0" w:color="auto"/>
            </w:tcBorders>
            <w:shd w:val="clear" w:color="auto" w:fill="auto"/>
            <w:noWrap/>
            <w:vAlign w:val="center"/>
            <w:hideMark/>
          </w:tcPr>
          <w:p w14:paraId="1B9757D3"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1811085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1,000,000,000</w:t>
            </w:r>
          </w:p>
        </w:tc>
        <w:tc>
          <w:tcPr>
            <w:tcW w:w="307" w:type="pct"/>
            <w:tcBorders>
              <w:top w:val="nil"/>
              <w:left w:val="nil"/>
              <w:bottom w:val="single" w:sz="4" w:space="0" w:color="auto"/>
              <w:right w:val="single" w:sz="4" w:space="0" w:color="auto"/>
            </w:tcBorders>
            <w:shd w:val="clear" w:color="auto" w:fill="auto"/>
            <w:vAlign w:val="center"/>
            <w:hideMark/>
          </w:tcPr>
          <w:p w14:paraId="607964B7" w14:textId="06DF5FE4" w:rsidR="008A517F" w:rsidRPr="00F227D3" w:rsidRDefault="005D214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413 DÍAS</w:t>
            </w:r>
          </w:p>
        </w:tc>
        <w:tc>
          <w:tcPr>
            <w:tcW w:w="403" w:type="pct"/>
            <w:tcBorders>
              <w:top w:val="nil"/>
              <w:left w:val="nil"/>
              <w:bottom w:val="single" w:sz="4" w:space="0" w:color="auto"/>
              <w:right w:val="single" w:sz="4" w:space="0" w:color="auto"/>
            </w:tcBorders>
            <w:shd w:val="clear" w:color="auto" w:fill="auto"/>
            <w:vAlign w:val="center"/>
            <w:hideMark/>
          </w:tcPr>
          <w:p w14:paraId="2C19B765"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719D5B48"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10.5740</w:t>
            </w:r>
          </w:p>
        </w:tc>
        <w:tc>
          <w:tcPr>
            <w:tcW w:w="325" w:type="pct"/>
            <w:tcBorders>
              <w:top w:val="nil"/>
              <w:left w:val="nil"/>
              <w:bottom w:val="single" w:sz="4" w:space="0" w:color="auto"/>
              <w:right w:val="single" w:sz="4" w:space="0" w:color="auto"/>
            </w:tcBorders>
            <w:shd w:val="clear" w:color="auto" w:fill="auto"/>
            <w:noWrap/>
            <w:vAlign w:val="center"/>
            <w:hideMark/>
          </w:tcPr>
          <w:p w14:paraId="3CC3BED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3C7CDDF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1D5B94B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5D63DC8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5B0F466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740C11A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r>
      <w:tr w:rsidR="008A517F" w:rsidRPr="00F227D3" w14:paraId="4C31E30E"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5F7C0754"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000-01-C-049-000-22</w:t>
            </w:r>
          </w:p>
        </w:tc>
        <w:tc>
          <w:tcPr>
            <w:tcW w:w="312" w:type="pct"/>
            <w:tcBorders>
              <w:top w:val="nil"/>
              <w:left w:val="nil"/>
              <w:bottom w:val="single" w:sz="4" w:space="0" w:color="auto"/>
              <w:right w:val="single" w:sz="4" w:space="0" w:color="auto"/>
            </w:tcBorders>
            <w:shd w:val="clear" w:color="auto" w:fill="auto"/>
            <w:noWrap/>
            <w:vAlign w:val="center"/>
            <w:hideMark/>
          </w:tcPr>
          <w:p w14:paraId="3431FFC7"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24-nov-22</w:t>
            </w:r>
          </w:p>
        </w:tc>
        <w:tc>
          <w:tcPr>
            <w:tcW w:w="306" w:type="pct"/>
            <w:tcBorders>
              <w:top w:val="nil"/>
              <w:left w:val="nil"/>
              <w:bottom w:val="single" w:sz="4" w:space="0" w:color="auto"/>
              <w:right w:val="single" w:sz="4" w:space="0" w:color="auto"/>
            </w:tcBorders>
            <w:shd w:val="clear" w:color="auto" w:fill="auto"/>
            <w:vAlign w:val="center"/>
            <w:hideMark/>
          </w:tcPr>
          <w:p w14:paraId="7D2E3C1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71C47DDF"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BBVA MÉXICO</w:t>
            </w:r>
          </w:p>
        </w:tc>
        <w:tc>
          <w:tcPr>
            <w:tcW w:w="443" w:type="pct"/>
            <w:tcBorders>
              <w:top w:val="nil"/>
              <w:left w:val="nil"/>
              <w:bottom w:val="single" w:sz="4" w:space="0" w:color="auto"/>
              <w:right w:val="single" w:sz="4" w:space="0" w:color="auto"/>
            </w:tcBorders>
            <w:shd w:val="clear" w:color="auto" w:fill="auto"/>
            <w:noWrap/>
            <w:vAlign w:val="center"/>
            <w:hideMark/>
          </w:tcPr>
          <w:p w14:paraId="1A1DB858"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0135C3D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1,000,000,000</w:t>
            </w:r>
          </w:p>
        </w:tc>
        <w:tc>
          <w:tcPr>
            <w:tcW w:w="307" w:type="pct"/>
            <w:tcBorders>
              <w:top w:val="nil"/>
              <w:left w:val="nil"/>
              <w:bottom w:val="single" w:sz="4" w:space="0" w:color="auto"/>
              <w:right w:val="single" w:sz="4" w:space="0" w:color="auto"/>
            </w:tcBorders>
            <w:shd w:val="clear" w:color="auto" w:fill="auto"/>
            <w:vAlign w:val="center"/>
            <w:hideMark/>
          </w:tcPr>
          <w:p w14:paraId="06A6C79B"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405 días</w:t>
            </w:r>
          </w:p>
        </w:tc>
        <w:tc>
          <w:tcPr>
            <w:tcW w:w="403" w:type="pct"/>
            <w:tcBorders>
              <w:top w:val="nil"/>
              <w:left w:val="nil"/>
              <w:bottom w:val="single" w:sz="4" w:space="0" w:color="auto"/>
              <w:right w:val="single" w:sz="4" w:space="0" w:color="auto"/>
            </w:tcBorders>
            <w:shd w:val="clear" w:color="auto" w:fill="auto"/>
            <w:vAlign w:val="center"/>
            <w:hideMark/>
          </w:tcPr>
          <w:p w14:paraId="47443723"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1F04170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10.9290</w:t>
            </w:r>
          </w:p>
        </w:tc>
        <w:tc>
          <w:tcPr>
            <w:tcW w:w="325" w:type="pct"/>
            <w:tcBorders>
              <w:top w:val="nil"/>
              <w:left w:val="nil"/>
              <w:bottom w:val="single" w:sz="4" w:space="0" w:color="auto"/>
              <w:right w:val="single" w:sz="4" w:space="0" w:color="auto"/>
            </w:tcBorders>
            <w:shd w:val="clear" w:color="auto" w:fill="auto"/>
            <w:noWrap/>
            <w:vAlign w:val="center"/>
            <w:hideMark/>
          </w:tcPr>
          <w:p w14:paraId="7AF4AA4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1735693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771253B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1523AE6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14E5EA4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535A59B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r>
      <w:tr w:rsidR="008A517F" w:rsidRPr="00F227D3" w14:paraId="781A8F9D"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30E074C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000-01-C-002-000-23</w:t>
            </w:r>
          </w:p>
        </w:tc>
        <w:tc>
          <w:tcPr>
            <w:tcW w:w="312" w:type="pct"/>
            <w:tcBorders>
              <w:top w:val="nil"/>
              <w:left w:val="nil"/>
              <w:bottom w:val="single" w:sz="4" w:space="0" w:color="auto"/>
              <w:right w:val="single" w:sz="4" w:space="0" w:color="auto"/>
            </w:tcBorders>
            <w:shd w:val="clear" w:color="auto" w:fill="auto"/>
            <w:noWrap/>
            <w:vAlign w:val="center"/>
            <w:hideMark/>
          </w:tcPr>
          <w:p w14:paraId="2DED480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24-nov-22</w:t>
            </w:r>
          </w:p>
        </w:tc>
        <w:tc>
          <w:tcPr>
            <w:tcW w:w="306" w:type="pct"/>
            <w:tcBorders>
              <w:top w:val="nil"/>
              <w:left w:val="nil"/>
              <w:bottom w:val="single" w:sz="4" w:space="0" w:color="auto"/>
              <w:right w:val="single" w:sz="4" w:space="0" w:color="auto"/>
            </w:tcBorders>
            <w:shd w:val="clear" w:color="auto" w:fill="auto"/>
            <w:vAlign w:val="center"/>
            <w:hideMark/>
          </w:tcPr>
          <w:p w14:paraId="02F0AB1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65E0E2A1"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BANORTE</w:t>
            </w:r>
          </w:p>
        </w:tc>
        <w:tc>
          <w:tcPr>
            <w:tcW w:w="443" w:type="pct"/>
            <w:tcBorders>
              <w:top w:val="nil"/>
              <w:left w:val="nil"/>
              <w:bottom w:val="single" w:sz="4" w:space="0" w:color="auto"/>
              <w:right w:val="single" w:sz="4" w:space="0" w:color="auto"/>
            </w:tcBorders>
            <w:shd w:val="clear" w:color="auto" w:fill="auto"/>
            <w:noWrap/>
            <w:vAlign w:val="center"/>
            <w:hideMark/>
          </w:tcPr>
          <w:p w14:paraId="7F6320B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18EA0DD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1,000,000,000</w:t>
            </w:r>
          </w:p>
        </w:tc>
        <w:tc>
          <w:tcPr>
            <w:tcW w:w="307" w:type="pct"/>
            <w:tcBorders>
              <w:top w:val="nil"/>
              <w:left w:val="nil"/>
              <w:bottom w:val="single" w:sz="4" w:space="0" w:color="auto"/>
              <w:right w:val="single" w:sz="4" w:space="0" w:color="auto"/>
            </w:tcBorders>
            <w:shd w:val="clear" w:color="auto" w:fill="auto"/>
            <w:vAlign w:val="center"/>
            <w:hideMark/>
          </w:tcPr>
          <w:p w14:paraId="66223F1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405 días</w:t>
            </w:r>
          </w:p>
        </w:tc>
        <w:tc>
          <w:tcPr>
            <w:tcW w:w="403" w:type="pct"/>
            <w:tcBorders>
              <w:top w:val="nil"/>
              <w:left w:val="nil"/>
              <w:bottom w:val="single" w:sz="4" w:space="0" w:color="auto"/>
              <w:right w:val="single" w:sz="4" w:space="0" w:color="auto"/>
            </w:tcBorders>
            <w:shd w:val="clear" w:color="auto" w:fill="auto"/>
            <w:vAlign w:val="center"/>
            <w:hideMark/>
          </w:tcPr>
          <w:p w14:paraId="4ADAEF21"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4C14B16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10.9329</w:t>
            </w:r>
          </w:p>
        </w:tc>
        <w:tc>
          <w:tcPr>
            <w:tcW w:w="325" w:type="pct"/>
            <w:tcBorders>
              <w:top w:val="nil"/>
              <w:left w:val="nil"/>
              <w:bottom w:val="single" w:sz="4" w:space="0" w:color="auto"/>
              <w:right w:val="single" w:sz="4" w:space="0" w:color="auto"/>
            </w:tcBorders>
            <w:shd w:val="clear" w:color="auto" w:fill="auto"/>
            <w:noWrap/>
            <w:vAlign w:val="center"/>
            <w:hideMark/>
          </w:tcPr>
          <w:p w14:paraId="50E6DC9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4" w:space="0" w:color="auto"/>
            </w:tcBorders>
            <w:shd w:val="clear" w:color="auto" w:fill="auto"/>
            <w:noWrap/>
            <w:vAlign w:val="center"/>
            <w:hideMark/>
          </w:tcPr>
          <w:p w14:paraId="43AA5A3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nil"/>
              <w:bottom w:val="single" w:sz="4" w:space="0" w:color="auto"/>
              <w:right w:val="single" w:sz="4" w:space="0" w:color="auto"/>
            </w:tcBorders>
            <w:shd w:val="clear" w:color="auto" w:fill="auto"/>
            <w:noWrap/>
            <w:vAlign w:val="center"/>
            <w:hideMark/>
          </w:tcPr>
          <w:p w14:paraId="7953A80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1961E94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auto" w:fill="auto"/>
            <w:noWrap/>
            <w:vAlign w:val="center"/>
            <w:hideMark/>
          </w:tcPr>
          <w:p w14:paraId="5C3F802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auto" w:fill="auto"/>
            <w:noWrap/>
            <w:vAlign w:val="center"/>
            <w:hideMark/>
          </w:tcPr>
          <w:p w14:paraId="0B23D12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r>
      <w:tr w:rsidR="008A517F" w:rsidRPr="00F227D3" w14:paraId="1509F7D8"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2E0475D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000-02-B-012-000-23</w:t>
            </w:r>
          </w:p>
        </w:tc>
        <w:tc>
          <w:tcPr>
            <w:tcW w:w="312" w:type="pct"/>
            <w:tcBorders>
              <w:top w:val="nil"/>
              <w:left w:val="nil"/>
              <w:bottom w:val="single" w:sz="4" w:space="0" w:color="auto"/>
              <w:right w:val="single" w:sz="4" w:space="0" w:color="auto"/>
            </w:tcBorders>
            <w:shd w:val="clear" w:color="000000" w:fill="FFFFFF"/>
            <w:noWrap/>
            <w:vAlign w:val="center"/>
            <w:hideMark/>
          </w:tcPr>
          <w:p w14:paraId="7C28AF7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07-jun-23</w:t>
            </w:r>
          </w:p>
        </w:tc>
        <w:tc>
          <w:tcPr>
            <w:tcW w:w="306" w:type="pct"/>
            <w:tcBorders>
              <w:top w:val="nil"/>
              <w:left w:val="nil"/>
              <w:bottom w:val="single" w:sz="4" w:space="0" w:color="auto"/>
              <w:right w:val="single" w:sz="4" w:space="0" w:color="auto"/>
            </w:tcBorders>
            <w:shd w:val="clear" w:color="000000" w:fill="FFFFFF"/>
            <w:vAlign w:val="center"/>
            <w:hideMark/>
          </w:tcPr>
          <w:p w14:paraId="3FE02838" w14:textId="4E00865C" w:rsidR="008A517F" w:rsidRPr="00F227D3" w:rsidRDefault="005D214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w:t>
            </w:r>
            <w:r w:rsidR="008A517F" w:rsidRPr="00F227D3">
              <w:rPr>
                <w:rFonts w:eastAsia="Times New Roman" w:cs="Calibri"/>
                <w:color w:val="000000"/>
                <w:sz w:val="10"/>
                <w:szCs w:val="10"/>
                <w:lang w:eastAsia="es-MX"/>
              </w:rPr>
              <w:t xml:space="preserve"> Simple</w:t>
            </w:r>
          </w:p>
        </w:tc>
        <w:tc>
          <w:tcPr>
            <w:tcW w:w="365" w:type="pct"/>
            <w:tcBorders>
              <w:top w:val="nil"/>
              <w:left w:val="nil"/>
              <w:bottom w:val="single" w:sz="4" w:space="0" w:color="auto"/>
              <w:right w:val="single" w:sz="4" w:space="0" w:color="auto"/>
            </w:tcBorders>
            <w:shd w:val="clear" w:color="000000" w:fill="FFFFFF"/>
            <w:vAlign w:val="center"/>
            <w:hideMark/>
          </w:tcPr>
          <w:p w14:paraId="1573CAD5"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BBVA MÉXICO (1,000)</w:t>
            </w:r>
          </w:p>
        </w:tc>
        <w:tc>
          <w:tcPr>
            <w:tcW w:w="443" w:type="pct"/>
            <w:tcBorders>
              <w:top w:val="nil"/>
              <w:left w:val="nil"/>
              <w:bottom w:val="single" w:sz="4" w:space="0" w:color="auto"/>
              <w:right w:val="single" w:sz="4" w:space="0" w:color="auto"/>
            </w:tcBorders>
            <w:shd w:val="clear" w:color="000000" w:fill="FFFFFF"/>
            <w:noWrap/>
            <w:vAlign w:val="center"/>
            <w:hideMark/>
          </w:tcPr>
          <w:p w14:paraId="163902B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242A800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1,000,000,000</w:t>
            </w:r>
          </w:p>
        </w:tc>
        <w:tc>
          <w:tcPr>
            <w:tcW w:w="307" w:type="pct"/>
            <w:tcBorders>
              <w:top w:val="nil"/>
              <w:left w:val="nil"/>
              <w:bottom w:val="single" w:sz="4" w:space="0" w:color="auto"/>
              <w:right w:val="single" w:sz="4" w:space="0" w:color="auto"/>
            </w:tcBorders>
            <w:shd w:val="clear" w:color="000000" w:fill="FFFFFF"/>
            <w:vAlign w:val="center"/>
            <w:hideMark/>
          </w:tcPr>
          <w:p w14:paraId="0D7D3F18"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000000" w:fill="FFFFFF"/>
            <w:vAlign w:val="center"/>
            <w:hideMark/>
          </w:tcPr>
          <w:p w14:paraId="18EA2CF3"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000000" w:fill="FFFFFF"/>
            <w:vAlign w:val="center"/>
            <w:hideMark/>
          </w:tcPr>
          <w:p w14:paraId="6ACB26B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+ 0.20</w:t>
            </w:r>
          </w:p>
        </w:tc>
        <w:tc>
          <w:tcPr>
            <w:tcW w:w="325" w:type="pct"/>
            <w:tcBorders>
              <w:top w:val="nil"/>
              <w:left w:val="nil"/>
              <w:bottom w:val="single" w:sz="4" w:space="0" w:color="auto"/>
              <w:right w:val="single" w:sz="4" w:space="0" w:color="auto"/>
            </w:tcBorders>
            <w:shd w:val="clear" w:color="000000" w:fill="FFFFFF"/>
            <w:noWrap/>
            <w:vAlign w:val="center"/>
            <w:hideMark/>
          </w:tcPr>
          <w:p w14:paraId="0E991C6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2,087,000 </w:t>
            </w:r>
          </w:p>
        </w:tc>
        <w:tc>
          <w:tcPr>
            <w:tcW w:w="339" w:type="pct"/>
            <w:tcBorders>
              <w:top w:val="nil"/>
              <w:left w:val="nil"/>
              <w:bottom w:val="single" w:sz="4" w:space="0" w:color="auto"/>
              <w:right w:val="single" w:sz="4" w:space="0" w:color="auto"/>
            </w:tcBorders>
            <w:shd w:val="clear" w:color="000000" w:fill="FFFFFF"/>
            <w:noWrap/>
            <w:vAlign w:val="center"/>
            <w:hideMark/>
          </w:tcPr>
          <w:p w14:paraId="22E3D19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95,593,656 </w:t>
            </w:r>
          </w:p>
        </w:tc>
        <w:tc>
          <w:tcPr>
            <w:tcW w:w="277" w:type="pct"/>
            <w:tcBorders>
              <w:top w:val="nil"/>
              <w:left w:val="nil"/>
              <w:bottom w:val="single" w:sz="4" w:space="0" w:color="auto"/>
              <w:right w:val="single" w:sz="4" w:space="0" w:color="auto"/>
            </w:tcBorders>
            <w:shd w:val="clear" w:color="000000" w:fill="FFFFFF"/>
            <w:noWrap/>
            <w:vAlign w:val="center"/>
            <w:hideMark/>
          </w:tcPr>
          <w:p w14:paraId="18EB975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2118F0F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54E20FB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7F810E2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97,680,656 </w:t>
            </w:r>
          </w:p>
        </w:tc>
      </w:tr>
      <w:tr w:rsidR="008A517F" w:rsidRPr="00F227D3" w14:paraId="28A1A128"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3A75D9F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000-02-B-013-000-23</w:t>
            </w:r>
          </w:p>
        </w:tc>
        <w:tc>
          <w:tcPr>
            <w:tcW w:w="312" w:type="pct"/>
            <w:tcBorders>
              <w:top w:val="nil"/>
              <w:left w:val="nil"/>
              <w:bottom w:val="single" w:sz="4" w:space="0" w:color="auto"/>
              <w:right w:val="single" w:sz="4" w:space="0" w:color="auto"/>
            </w:tcBorders>
            <w:shd w:val="clear" w:color="000000" w:fill="FFFFFF"/>
            <w:noWrap/>
            <w:vAlign w:val="center"/>
            <w:hideMark/>
          </w:tcPr>
          <w:p w14:paraId="56385B15"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13-abr-23</w:t>
            </w:r>
          </w:p>
        </w:tc>
        <w:tc>
          <w:tcPr>
            <w:tcW w:w="306" w:type="pct"/>
            <w:tcBorders>
              <w:top w:val="nil"/>
              <w:left w:val="nil"/>
              <w:bottom w:val="single" w:sz="4" w:space="0" w:color="auto"/>
              <w:right w:val="single" w:sz="4" w:space="0" w:color="auto"/>
            </w:tcBorders>
            <w:shd w:val="clear" w:color="000000" w:fill="FFFFFF"/>
            <w:vAlign w:val="center"/>
            <w:hideMark/>
          </w:tcPr>
          <w:p w14:paraId="4B0B19D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Crédito Simple</w:t>
            </w:r>
          </w:p>
        </w:tc>
        <w:tc>
          <w:tcPr>
            <w:tcW w:w="365" w:type="pct"/>
            <w:tcBorders>
              <w:top w:val="nil"/>
              <w:left w:val="nil"/>
              <w:bottom w:val="single" w:sz="4" w:space="0" w:color="auto"/>
              <w:right w:val="single" w:sz="4" w:space="0" w:color="auto"/>
            </w:tcBorders>
            <w:shd w:val="clear" w:color="000000" w:fill="FFFFFF"/>
            <w:vAlign w:val="center"/>
            <w:hideMark/>
          </w:tcPr>
          <w:p w14:paraId="03EBCF9D"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BBVA MÉXICO (500)</w:t>
            </w:r>
          </w:p>
        </w:tc>
        <w:tc>
          <w:tcPr>
            <w:tcW w:w="443" w:type="pct"/>
            <w:tcBorders>
              <w:top w:val="nil"/>
              <w:left w:val="nil"/>
              <w:bottom w:val="single" w:sz="4" w:space="0" w:color="auto"/>
              <w:right w:val="single" w:sz="4" w:space="0" w:color="auto"/>
            </w:tcBorders>
            <w:shd w:val="clear" w:color="000000" w:fill="FFFFFF"/>
            <w:noWrap/>
            <w:vAlign w:val="center"/>
            <w:hideMark/>
          </w:tcPr>
          <w:p w14:paraId="0888607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000000" w:fill="FFFFFF"/>
            <w:noWrap/>
            <w:vAlign w:val="center"/>
            <w:hideMark/>
          </w:tcPr>
          <w:p w14:paraId="72E9E2C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500,000,000</w:t>
            </w:r>
          </w:p>
        </w:tc>
        <w:tc>
          <w:tcPr>
            <w:tcW w:w="307" w:type="pct"/>
            <w:tcBorders>
              <w:top w:val="nil"/>
              <w:left w:val="nil"/>
              <w:bottom w:val="single" w:sz="4" w:space="0" w:color="auto"/>
              <w:right w:val="single" w:sz="4" w:space="0" w:color="auto"/>
            </w:tcBorders>
            <w:shd w:val="clear" w:color="000000" w:fill="FFFFFF"/>
            <w:vAlign w:val="center"/>
            <w:hideMark/>
          </w:tcPr>
          <w:p w14:paraId="11AD46C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20 años</w:t>
            </w:r>
          </w:p>
        </w:tc>
        <w:tc>
          <w:tcPr>
            <w:tcW w:w="403" w:type="pct"/>
            <w:tcBorders>
              <w:top w:val="nil"/>
              <w:left w:val="nil"/>
              <w:bottom w:val="single" w:sz="4" w:space="0" w:color="auto"/>
              <w:right w:val="single" w:sz="4" w:space="0" w:color="auto"/>
            </w:tcBorders>
            <w:shd w:val="clear" w:color="000000" w:fill="FFFFFF"/>
            <w:vAlign w:val="center"/>
            <w:hideMark/>
          </w:tcPr>
          <w:p w14:paraId="3F8033F4"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single" w:sz="4" w:space="0" w:color="auto"/>
              <w:right w:val="single" w:sz="4" w:space="0" w:color="auto"/>
            </w:tcBorders>
            <w:shd w:val="clear" w:color="000000" w:fill="FFFFFF"/>
            <w:vAlign w:val="center"/>
            <w:hideMark/>
          </w:tcPr>
          <w:p w14:paraId="3455E950"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TIIE + 0.31</w:t>
            </w:r>
          </w:p>
        </w:tc>
        <w:tc>
          <w:tcPr>
            <w:tcW w:w="325" w:type="pct"/>
            <w:tcBorders>
              <w:top w:val="nil"/>
              <w:left w:val="nil"/>
              <w:bottom w:val="single" w:sz="4" w:space="0" w:color="auto"/>
              <w:right w:val="single" w:sz="4" w:space="0" w:color="auto"/>
            </w:tcBorders>
            <w:shd w:val="clear" w:color="000000" w:fill="FFFFFF"/>
            <w:noWrap/>
            <w:vAlign w:val="center"/>
            <w:hideMark/>
          </w:tcPr>
          <w:p w14:paraId="5EE47B7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1,043,500 </w:t>
            </w:r>
          </w:p>
        </w:tc>
        <w:tc>
          <w:tcPr>
            <w:tcW w:w="339" w:type="pct"/>
            <w:tcBorders>
              <w:top w:val="nil"/>
              <w:left w:val="nil"/>
              <w:bottom w:val="single" w:sz="4" w:space="0" w:color="auto"/>
              <w:right w:val="single" w:sz="4" w:space="0" w:color="auto"/>
            </w:tcBorders>
            <w:shd w:val="clear" w:color="000000" w:fill="FFFFFF"/>
            <w:noWrap/>
            <w:vAlign w:val="center"/>
            <w:hideMark/>
          </w:tcPr>
          <w:p w14:paraId="7E60DF5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48,235,026 </w:t>
            </w:r>
          </w:p>
        </w:tc>
        <w:tc>
          <w:tcPr>
            <w:tcW w:w="277" w:type="pct"/>
            <w:tcBorders>
              <w:top w:val="nil"/>
              <w:left w:val="nil"/>
              <w:bottom w:val="single" w:sz="4" w:space="0" w:color="auto"/>
              <w:right w:val="single" w:sz="4" w:space="0" w:color="auto"/>
            </w:tcBorders>
            <w:shd w:val="clear" w:color="000000" w:fill="FFFFFF"/>
            <w:noWrap/>
            <w:vAlign w:val="center"/>
            <w:hideMark/>
          </w:tcPr>
          <w:p w14:paraId="6565E4E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110B3DF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nil"/>
              <w:bottom w:val="single" w:sz="4" w:space="0" w:color="auto"/>
              <w:right w:val="single" w:sz="4" w:space="0" w:color="auto"/>
            </w:tcBorders>
            <w:shd w:val="clear" w:color="000000" w:fill="FFFFFF"/>
            <w:noWrap/>
            <w:vAlign w:val="center"/>
            <w:hideMark/>
          </w:tcPr>
          <w:p w14:paraId="77553AF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nil"/>
              <w:bottom w:val="single" w:sz="4" w:space="0" w:color="auto"/>
              <w:right w:val="single" w:sz="8" w:space="0" w:color="auto"/>
            </w:tcBorders>
            <w:shd w:val="clear" w:color="000000" w:fill="FFFFFF"/>
            <w:noWrap/>
            <w:vAlign w:val="center"/>
            <w:hideMark/>
          </w:tcPr>
          <w:p w14:paraId="1BC3265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49,278,526 </w:t>
            </w:r>
          </w:p>
        </w:tc>
      </w:tr>
      <w:tr w:rsidR="008A517F" w:rsidRPr="00F227D3" w14:paraId="41A19B28"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5BB04A0E"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000-01-C-017-000-23</w:t>
            </w:r>
          </w:p>
        </w:tc>
        <w:tc>
          <w:tcPr>
            <w:tcW w:w="312" w:type="pct"/>
            <w:tcBorders>
              <w:top w:val="nil"/>
              <w:left w:val="nil"/>
              <w:bottom w:val="single" w:sz="4" w:space="0" w:color="auto"/>
              <w:right w:val="single" w:sz="4" w:space="0" w:color="auto"/>
            </w:tcBorders>
            <w:shd w:val="clear" w:color="auto" w:fill="auto"/>
            <w:noWrap/>
            <w:vAlign w:val="center"/>
            <w:hideMark/>
          </w:tcPr>
          <w:p w14:paraId="1515E2B7"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11-may-23</w:t>
            </w:r>
          </w:p>
        </w:tc>
        <w:tc>
          <w:tcPr>
            <w:tcW w:w="306" w:type="pct"/>
            <w:tcBorders>
              <w:top w:val="nil"/>
              <w:left w:val="nil"/>
              <w:bottom w:val="single" w:sz="4" w:space="0" w:color="auto"/>
              <w:right w:val="single" w:sz="4" w:space="0" w:color="auto"/>
            </w:tcBorders>
            <w:shd w:val="clear" w:color="auto" w:fill="auto"/>
            <w:vAlign w:val="center"/>
            <w:hideMark/>
          </w:tcPr>
          <w:p w14:paraId="03A741F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429ACFD7"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 xml:space="preserve">SWAP BANOBRAS </w:t>
            </w:r>
          </w:p>
        </w:tc>
        <w:tc>
          <w:tcPr>
            <w:tcW w:w="443" w:type="pct"/>
            <w:tcBorders>
              <w:top w:val="nil"/>
              <w:left w:val="nil"/>
              <w:bottom w:val="single" w:sz="4" w:space="0" w:color="auto"/>
              <w:right w:val="single" w:sz="4" w:space="0" w:color="auto"/>
            </w:tcBorders>
            <w:shd w:val="clear" w:color="auto" w:fill="auto"/>
            <w:noWrap/>
            <w:vAlign w:val="center"/>
            <w:hideMark/>
          </w:tcPr>
          <w:p w14:paraId="4824318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2F8D4B1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500,000,000</w:t>
            </w:r>
          </w:p>
        </w:tc>
        <w:tc>
          <w:tcPr>
            <w:tcW w:w="307" w:type="pct"/>
            <w:tcBorders>
              <w:top w:val="nil"/>
              <w:left w:val="nil"/>
              <w:bottom w:val="single" w:sz="4" w:space="0" w:color="auto"/>
              <w:right w:val="single" w:sz="4" w:space="0" w:color="auto"/>
            </w:tcBorders>
            <w:shd w:val="clear" w:color="auto" w:fill="auto"/>
            <w:vAlign w:val="center"/>
            <w:hideMark/>
          </w:tcPr>
          <w:p w14:paraId="5A863733"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1118 Días</w:t>
            </w:r>
          </w:p>
        </w:tc>
        <w:tc>
          <w:tcPr>
            <w:tcW w:w="403" w:type="pct"/>
            <w:tcBorders>
              <w:top w:val="nil"/>
              <w:left w:val="nil"/>
              <w:bottom w:val="single" w:sz="4" w:space="0" w:color="auto"/>
              <w:right w:val="single" w:sz="4" w:space="0" w:color="auto"/>
            </w:tcBorders>
            <w:shd w:val="clear" w:color="auto" w:fill="auto"/>
            <w:vAlign w:val="center"/>
            <w:hideMark/>
          </w:tcPr>
          <w:p w14:paraId="6A007FCF"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303411B3"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7.7920</w:t>
            </w:r>
          </w:p>
        </w:tc>
        <w:tc>
          <w:tcPr>
            <w:tcW w:w="325" w:type="pct"/>
            <w:tcBorders>
              <w:top w:val="nil"/>
              <w:left w:val="nil"/>
              <w:bottom w:val="single" w:sz="4" w:space="0" w:color="auto"/>
              <w:right w:val="nil"/>
            </w:tcBorders>
            <w:shd w:val="clear" w:color="auto" w:fill="auto"/>
            <w:noWrap/>
            <w:vAlign w:val="center"/>
            <w:hideMark/>
          </w:tcPr>
          <w:p w14:paraId="5897D04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single" w:sz="4" w:space="0" w:color="auto"/>
              <w:bottom w:val="single" w:sz="4" w:space="0" w:color="auto"/>
              <w:right w:val="nil"/>
            </w:tcBorders>
            <w:shd w:val="clear" w:color="auto" w:fill="auto"/>
            <w:noWrap/>
            <w:vAlign w:val="center"/>
            <w:hideMark/>
          </w:tcPr>
          <w:p w14:paraId="531DFBE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single" w:sz="4" w:space="0" w:color="auto"/>
              <w:bottom w:val="single" w:sz="4" w:space="0" w:color="auto"/>
              <w:right w:val="nil"/>
            </w:tcBorders>
            <w:shd w:val="clear" w:color="auto" w:fill="auto"/>
            <w:noWrap/>
            <w:vAlign w:val="center"/>
            <w:hideMark/>
          </w:tcPr>
          <w:p w14:paraId="4054902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7,498,499 </w:t>
            </w:r>
          </w:p>
        </w:tc>
        <w:tc>
          <w:tcPr>
            <w:tcW w:w="302" w:type="pct"/>
            <w:tcBorders>
              <w:top w:val="nil"/>
              <w:left w:val="single" w:sz="4" w:space="0" w:color="auto"/>
              <w:bottom w:val="single" w:sz="4" w:space="0" w:color="auto"/>
              <w:right w:val="nil"/>
            </w:tcBorders>
            <w:shd w:val="clear" w:color="auto" w:fill="auto"/>
            <w:noWrap/>
            <w:vAlign w:val="center"/>
            <w:hideMark/>
          </w:tcPr>
          <w:p w14:paraId="072BD2FC"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single" w:sz="4" w:space="0" w:color="auto"/>
              <w:bottom w:val="single" w:sz="4" w:space="0" w:color="auto"/>
              <w:right w:val="nil"/>
            </w:tcBorders>
            <w:shd w:val="clear" w:color="auto" w:fill="auto"/>
            <w:noWrap/>
            <w:vAlign w:val="center"/>
            <w:hideMark/>
          </w:tcPr>
          <w:p w14:paraId="3749CFB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single" w:sz="4" w:space="0" w:color="auto"/>
              <w:bottom w:val="single" w:sz="4" w:space="0" w:color="auto"/>
              <w:right w:val="single" w:sz="8" w:space="0" w:color="auto"/>
            </w:tcBorders>
            <w:shd w:val="clear" w:color="000000" w:fill="FFFFFF"/>
            <w:noWrap/>
            <w:vAlign w:val="center"/>
            <w:hideMark/>
          </w:tcPr>
          <w:p w14:paraId="25B23B81"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7,498,499 </w:t>
            </w:r>
          </w:p>
        </w:tc>
      </w:tr>
      <w:tr w:rsidR="008A517F" w:rsidRPr="00F227D3" w14:paraId="16747FF2"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6FCA187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000-01-C-018-000-23</w:t>
            </w:r>
          </w:p>
        </w:tc>
        <w:tc>
          <w:tcPr>
            <w:tcW w:w="312" w:type="pct"/>
            <w:tcBorders>
              <w:top w:val="nil"/>
              <w:left w:val="nil"/>
              <w:bottom w:val="single" w:sz="4" w:space="0" w:color="auto"/>
              <w:right w:val="single" w:sz="4" w:space="0" w:color="auto"/>
            </w:tcBorders>
            <w:shd w:val="clear" w:color="auto" w:fill="auto"/>
            <w:noWrap/>
            <w:vAlign w:val="center"/>
            <w:hideMark/>
          </w:tcPr>
          <w:p w14:paraId="371932EC"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11-may-23</w:t>
            </w:r>
          </w:p>
        </w:tc>
        <w:tc>
          <w:tcPr>
            <w:tcW w:w="306" w:type="pct"/>
            <w:tcBorders>
              <w:top w:val="nil"/>
              <w:left w:val="nil"/>
              <w:bottom w:val="single" w:sz="4" w:space="0" w:color="auto"/>
              <w:right w:val="single" w:sz="4" w:space="0" w:color="auto"/>
            </w:tcBorders>
            <w:shd w:val="clear" w:color="auto" w:fill="auto"/>
            <w:vAlign w:val="center"/>
            <w:hideMark/>
          </w:tcPr>
          <w:p w14:paraId="5CC3494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4ADFBFFA"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SANTANDER</w:t>
            </w:r>
          </w:p>
        </w:tc>
        <w:tc>
          <w:tcPr>
            <w:tcW w:w="443" w:type="pct"/>
            <w:tcBorders>
              <w:top w:val="nil"/>
              <w:left w:val="nil"/>
              <w:bottom w:val="single" w:sz="4" w:space="0" w:color="auto"/>
              <w:right w:val="single" w:sz="4" w:space="0" w:color="auto"/>
            </w:tcBorders>
            <w:shd w:val="clear" w:color="auto" w:fill="auto"/>
            <w:noWrap/>
            <w:vAlign w:val="center"/>
            <w:hideMark/>
          </w:tcPr>
          <w:p w14:paraId="04D4ABB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6DCC79C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500,000,000</w:t>
            </w:r>
          </w:p>
        </w:tc>
        <w:tc>
          <w:tcPr>
            <w:tcW w:w="307" w:type="pct"/>
            <w:tcBorders>
              <w:top w:val="nil"/>
              <w:left w:val="nil"/>
              <w:bottom w:val="single" w:sz="4" w:space="0" w:color="auto"/>
              <w:right w:val="single" w:sz="4" w:space="0" w:color="auto"/>
            </w:tcBorders>
            <w:shd w:val="clear" w:color="auto" w:fill="auto"/>
            <w:vAlign w:val="center"/>
            <w:hideMark/>
          </w:tcPr>
          <w:p w14:paraId="58688927"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390 Días</w:t>
            </w:r>
          </w:p>
        </w:tc>
        <w:tc>
          <w:tcPr>
            <w:tcW w:w="403" w:type="pct"/>
            <w:tcBorders>
              <w:top w:val="nil"/>
              <w:left w:val="nil"/>
              <w:bottom w:val="single" w:sz="4" w:space="0" w:color="auto"/>
              <w:right w:val="single" w:sz="4" w:space="0" w:color="auto"/>
            </w:tcBorders>
            <w:shd w:val="clear" w:color="auto" w:fill="auto"/>
            <w:vAlign w:val="center"/>
            <w:hideMark/>
          </w:tcPr>
          <w:p w14:paraId="3D62907C"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094DAD6E"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11.0462</w:t>
            </w:r>
          </w:p>
        </w:tc>
        <w:tc>
          <w:tcPr>
            <w:tcW w:w="325" w:type="pct"/>
            <w:tcBorders>
              <w:top w:val="nil"/>
              <w:left w:val="nil"/>
              <w:bottom w:val="single" w:sz="4" w:space="0" w:color="auto"/>
              <w:right w:val="nil"/>
            </w:tcBorders>
            <w:shd w:val="clear" w:color="auto" w:fill="auto"/>
            <w:noWrap/>
            <w:vAlign w:val="center"/>
            <w:hideMark/>
          </w:tcPr>
          <w:p w14:paraId="04031A4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single" w:sz="4" w:space="0" w:color="auto"/>
              <w:bottom w:val="single" w:sz="4" w:space="0" w:color="auto"/>
              <w:right w:val="nil"/>
            </w:tcBorders>
            <w:shd w:val="clear" w:color="auto" w:fill="auto"/>
            <w:noWrap/>
            <w:vAlign w:val="center"/>
            <w:hideMark/>
          </w:tcPr>
          <w:p w14:paraId="0613A39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single" w:sz="4" w:space="0" w:color="auto"/>
              <w:bottom w:val="single" w:sz="4" w:space="0" w:color="auto"/>
              <w:right w:val="nil"/>
            </w:tcBorders>
            <w:shd w:val="clear" w:color="auto" w:fill="auto"/>
            <w:noWrap/>
            <w:vAlign w:val="center"/>
            <w:hideMark/>
          </w:tcPr>
          <w:p w14:paraId="3A774EC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1,937,256 </w:t>
            </w:r>
          </w:p>
        </w:tc>
        <w:tc>
          <w:tcPr>
            <w:tcW w:w="302" w:type="pct"/>
            <w:tcBorders>
              <w:top w:val="nil"/>
              <w:left w:val="single" w:sz="4" w:space="0" w:color="auto"/>
              <w:bottom w:val="single" w:sz="4" w:space="0" w:color="auto"/>
              <w:right w:val="nil"/>
            </w:tcBorders>
            <w:shd w:val="clear" w:color="auto" w:fill="auto"/>
            <w:noWrap/>
            <w:vAlign w:val="center"/>
            <w:hideMark/>
          </w:tcPr>
          <w:p w14:paraId="0E16760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single" w:sz="4" w:space="0" w:color="auto"/>
              <w:bottom w:val="single" w:sz="4" w:space="0" w:color="auto"/>
              <w:right w:val="nil"/>
            </w:tcBorders>
            <w:shd w:val="clear" w:color="auto" w:fill="auto"/>
            <w:noWrap/>
            <w:vAlign w:val="center"/>
            <w:hideMark/>
          </w:tcPr>
          <w:p w14:paraId="0EBB7BF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single" w:sz="4" w:space="0" w:color="auto"/>
              <w:bottom w:val="single" w:sz="4" w:space="0" w:color="auto"/>
              <w:right w:val="single" w:sz="8" w:space="0" w:color="auto"/>
            </w:tcBorders>
            <w:shd w:val="clear" w:color="000000" w:fill="FFFFFF"/>
            <w:noWrap/>
            <w:vAlign w:val="center"/>
            <w:hideMark/>
          </w:tcPr>
          <w:p w14:paraId="498F386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1,937,256 </w:t>
            </w:r>
          </w:p>
        </w:tc>
      </w:tr>
      <w:tr w:rsidR="008A517F" w:rsidRPr="00F227D3" w14:paraId="7505C000"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0E5D324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000-01-C-015-000-23</w:t>
            </w:r>
          </w:p>
        </w:tc>
        <w:tc>
          <w:tcPr>
            <w:tcW w:w="312" w:type="pct"/>
            <w:tcBorders>
              <w:top w:val="nil"/>
              <w:left w:val="nil"/>
              <w:bottom w:val="single" w:sz="4" w:space="0" w:color="auto"/>
              <w:right w:val="single" w:sz="4" w:space="0" w:color="auto"/>
            </w:tcBorders>
            <w:shd w:val="clear" w:color="auto" w:fill="auto"/>
            <w:noWrap/>
            <w:vAlign w:val="center"/>
            <w:hideMark/>
          </w:tcPr>
          <w:p w14:paraId="285F36BF"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11-may-23</w:t>
            </w:r>
          </w:p>
        </w:tc>
        <w:tc>
          <w:tcPr>
            <w:tcW w:w="306" w:type="pct"/>
            <w:tcBorders>
              <w:top w:val="nil"/>
              <w:left w:val="nil"/>
              <w:bottom w:val="single" w:sz="4" w:space="0" w:color="auto"/>
              <w:right w:val="single" w:sz="4" w:space="0" w:color="auto"/>
            </w:tcBorders>
            <w:shd w:val="clear" w:color="auto" w:fill="auto"/>
            <w:vAlign w:val="center"/>
            <w:hideMark/>
          </w:tcPr>
          <w:p w14:paraId="67C40C82"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6720D03C"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SCOTIABANK</w:t>
            </w:r>
          </w:p>
        </w:tc>
        <w:tc>
          <w:tcPr>
            <w:tcW w:w="443" w:type="pct"/>
            <w:tcBorders>
              <w:top w:val="nil"/>
              <w:left w:val="nil"/>
              <w:bottom w:val="single" w:sz="4" w:space="0" w:color="auto"/>
              <w:right w:val="single" w:sz="4" w:space="0" w:color="auto"/>
            </w:tcBorders>
            <w:shd w:val="clear" w:color="auto" w:fill="auto"/>
            <w:noWrap/>
            <w:vAlign w:val="center"/>
            <w:hideMark/>
          </w:tcPr>
          <w:p w14:paraId="70E1750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145432B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2,000,000,000</w:t>
            </w:r>
          </w:p>
        </w:tc>
        <w:tc>
          <w:tcPr>
            <w:tcW w:w="307" w:type="pct"/>
            <w:tcBorders>
              <w:top w:val="nil"/>
              <w:left w:val="nil"/>
              <w:bottom w:val="single" w:sz="4" w:space="0" w:color="auto"/>
              <w:right w:val="single" w:sz="4" w:space="0" w:color="auto"/>
            </w:tcBorders>
            <w:shd w:val="clear" w:color="auto" w:fill="auto"/>
            <w:vAlign w:val="center"/>
            <w:hideMark/>
          </w:tcPr>
          <w:p w14:paraId="7D2B4D5B"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1118 Días</w:t>
            </w:r>
          </w:p>
        </w:tc>
        <w:tc>
          <w:tcPr>
            <w:tcW w:w="403" w:type="pct"/>
            <w:tcBorders>
              <w:top w:val="nil"/>
              <w:left w:val="nil"/>
              <w:bottom w:val="single" w:sz="4" w:space="0" w:color="auto"/>
              <w:right w:val="single" w:sz="4" w:space="0" w:color="auto"/>
            </w:tcBorders>
            <w:shd w:val="clear" w:color="auto" w:fill="auto"/>
            <w:vAlign w:val="center"/>
            <w:hideMark/>
          </w:tcPr>
          <w:p w14:paraId="01438DF4"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17A980B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7.7915</w:t>
            </w:r>
          </w:p>
        </w:tc>
        <w:tc>
          <w:tcPr>
            <w:tcW w:w="325" w:type="pct"/>
            <w:tcBorders>
              <w:top w:val="nil"/>
              <w:left w:val="nil"/>
              <w:bottom w:val="single" w:sz="4" w:space="0" w:color="auto"/>
              <w:right w:val="nil"/>
            </w:tcBorders>
            <w:shd w:val="clear" w:color="auto" w:fill="auto"/>
            <w:noWrap/>
            <w:vAlign w:val="center"/>
            <w:hideMark/>
          </w:tcPr>
          <w:p w14:paraId="5CBBB35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single" w:sz="4" w:space="0" w:color="auto"/>
              <w:bottom w:val="single" w:sz="4" w:space="0" w:color="auto"/>
              <w:right w:val="nil"/>
            </w:tcBorders>
            <w:shd w:val="clear" w:color="auto" w:fill="auto"/>
            <w:noWrap/>
            <w:vAlign w:val="center"/>
            <w:hideMark/>
          </w:tcPr>
          <w:p w14:paraId="27DCD5A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single" w:sz="4" w:space="0" w:color="auto"/>
              <w:bottom w:val="single" w:sz="4" w:space="0" w:color="auto"/>
              <w:right w:val="nil"/>
            </w:tcBorders>
            <w:shd w:val="clear" w:color="auto" w:fill="auto"/>
            <w:noWrap/>
            <w:vAlign w:val="center"/>
            <w:hideMark/>
          </w:tcPr>
          <w:p w14:paraId="5DFE631A"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29,980,978 </w:t>
            </w:r>
          </w:p>
        </w:tc>
        <w:tc>
          <w:tcPr>
            <w:tcW w:w="302" w:type="pct"/>
            <w:tcBorders>
              <w:top w:val="nil"/>
              <w:left w:val="single" w:sz="4" w:space="0" w:color="auto"/>
              <w:bottom w:val="single" w:sz="4" w:space="0" w:color="auto"/>
              <w:right w:val="nil"/>
            </w:tcBorders>
            <w:shd w:val="clear" w:color="auto" w:fill="auto"/>
            <w:noWrap/>
            <w:vAlign w:val="center"/>
            <w:hideMark/>
          </w:tcPr>
          <w:p w14:paraId="032CD60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single" w:sz="4" w:space="0" w:color="auto"/>
              <w:bottom w:val="single" w:sz="4" w:space="0" w:color="auto"/>
              <w:right w:val="nil"/>
            </w:tcBorders>
            <w:shd w:val="clear" w:color="auto" w:fill="auto"/>
            <w:noWrap/>
            <w:vAlign w:val="center"/>
            <w:hideMark/>
          </w:tcPr>
          <w:p w14:paraId="6A1CA95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single" w:sz="4" w:space="0" w:color="auto"/>
              <w:bottom w:val="single" w:sz="4" w:space="0" w:color="auto"/>
              <w:right w:val="single" w:sz="8" w:space="0" w:color="auto"/>
            </w:tcBorders>
            <w:shd w:val="clear" w:color="000000" w:fill="FFFFFF"/>
            <w:noWrap/>
            <w:vAlign w:val="center"/>
            <w:hideMark/>
          </w:tcPr>
          <w:p w14:paraId="6899F2D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29,980,978 </w:t>
            </w:r>
          </w:p>
        </w:tc>
      </w:tr>
      <w:tr w:rsidR="008A517F" w:rsidRPr="00F227D3" w14:paraId="3E8F22D0" w14:textId="77777777" w:rsidTr="0020036A">
        <w:trPr>
          <w:trHeight w:val="18"/>
        </w:trPr>
        <w:tc>
          <w:tcPr>
            <w:tcW w:w="341" w:type="pct"/>
            <w:tcBorders>
              <w:top w:val="nil"/>
              <w:left w:val="single" w:sz="8" w:space="0" w:color="auto"/>
              <w:bottom w:val="single" w:sz="4" w:space="0" w:color="auto"/>
              <w:right w:val="single" w:sz="4" w:space="0" w:color="auto"/>
            </w:tcBorders>
            <w:shd w:val="clear" w:color="auto" w:fill="auto"/>
            <w:vAlign w:val="center"/>
            <w:hideMark/>
          </w:tcPr>
          <w:p w14:paraId="78A3AC0B"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000-01-C-016-000-23</w:t>
            </w:r>
          </w:p>
        </w:tc>
        <w:tc>
          <w:tcPr>
            <w:tcW w:w="312" w:type="pct"/>
            <w:tcBorders>
              <w:top w:val="nil"/>
              <w:left w:val="nil"/>
              <w:bottom w:val="single" w:sz="4" w:space="0" w:color="auto"/>
              <w:right w:val="single" w:sz="4" w:space="0" w:color="auto"/>
            </w:tcBorders>
            <w:shd w:val="clear" w:color="auto" w:fill="auto"/>
            <w:noWrap/>
            <w:vAlign w:val="center"/>
            <w:hideMark/>
          </w:tcPr>
          <w:p w14:paraId="3A0C1F5A"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11-may-23</w:t>
            </w:r>
          </w:p>
        </w:tc>
        <w:tc>
          <w:tcPr>
            <w:tcW w:w="306" w:type="pct"/>
            <w:tcBorders>
              <w:top w:val="nil"/>
              <w:left w:val="nil"/>
              <w:bottom w:val="single" w:sz="4" w:space="0" w:color="auto"/>
              <w:right w:val="single" w:sz="4" w:space="0" w:color="auto"/>
            </w:tcBorders>
            <w:shd w:val="clear" w:color="auto" w:fill="auto"/>
            <w:vAlign w:val="center"/>
            <w:hideMark/>
          </w:tcPr>
          <w:p w14:paraId="7E1B952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Swap de TIIE</w:t>
            </w:r>
          </w:p>
        </w:tc>
        <w:tc>
          <w:tcPr>
            <w:tcW w:w="365" w:type="pct"/>
            <w:tcBorders>
              <w:top w:val="nil"/>
              <w:left w:val="nil"/>
              <w:bottom w:val="single" w:sz="4" w:space="0" w:color="auto"/>
              <w:right w:val="single" w:sz="4" w:space="0" w:color="auto"/>
            </w:tcBorders>
            <w:shd w:val="clear" w:color="auto" w:fill="auto"/>
            <w:vAlign w:val="center"/>
            <w:hideMark/>
          </w:tcPr>
          <w:p w14:paraId="033735F2"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SWAP SCOTIABANK</w:t>
            </w:r>
          </w:p>
        </w:tc>
        <w:tc>
          <w:tcPr>
            <w:tcW w:w="443" w:type="pct"/>
            <w:tcBorders>
              <w:top w:val="nil"/>
              <w:left w:val="nil"/>
              <w:bottom w:val="single" w:sz="4" w:space="0" w:color="auto"/>
              <w:right w:val="single" w:sz="4" w:space="0" w:color="auto"/>
            </w:tcBorders>
            <w:shd w:val="clear" w:color="auto" w:fill="auto"/>
            <w:noWrap/>
            <w:vAlign w:val="center"/>
            <w:hideMark/>
          </w:tcPr>
          <w:p w14:paraId="781D40C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nil"/>
              <w:left w:val="nil"/>
              <w:bottom w:val="single" w:sz="4" w:space="0" w:color="auto"/>
              <w:right w:val="single" w:sz="4" w:space="0" w:color="auto"/>
            </w:tcBorders>
            <w:shd w:val="clear" w:color="auto" w:fill="auto"/>
            <w:noWrap/>
            <w:vAlign w:val="center"/>
            <w:hideMark/>
          </w:tcPr>
          <w:p w14:paraId="154B178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2,000,000,000</w:t>
            </w:r>
          </w:p>
        </w:tc>
        <w:tc>
          <w:tcPr>
            <w:tcW w:w="307" w:type="pct"/>
            <w:tcBorders>
              <w:top w:val="nil"/>
              <w:left w:val="nil"/>
              <w:bottom w:val="single" w:sz="4" w:space="0" w:color="auto"/>
              <w:right w:val="single" w:sz="4" w:space="0" w:color="auto"/>
            </w:tcBorders>
            <w:shd w:val="clear" w:color="auto" w:fill="auto"/>
            <w:vAlign w:val="center"/>
            <w:hideMark/>
          </w:tcPr>
          <w:p w14:paraId="7CD21212" w14:textId="77777777" w:rsidR="008A517F" w:rsidRPr="00F227D3" w:rsidRDefault="008A517F" w:rsidP="0020036A">
            <w:pPr>
              <w:spacing w:after="0" w:line="240" w:lineRule="auto"/>
              <w:jc w:val="center"/>
              <w:rPr>
                <w:rFonts w:eastAsia="Times New Roman" w:cs="Calibri"/>
                <w:sz w:val="10"/>
                <w:szCs w:val="10"/>
                <w:lang w:eastAsia="es-MX"/>
              </w:rPr>
            </w:pPr>
            <w:r w:rsidRPr="00F227D3">
              <w:rPr>
                <w:rFonts w:eastAsia="Times New Roman" w:cs="Calibri"/>
                <w:sz w:val="10"/>
                <w:szCs w:val="10"/>
                <w:lang w:eastAsia="es-MX"/>
              </w:rPr>
              <w:t>390 Días</w:t>
            </w:r>
          </w:p>
        </w:tc>
        <w:tc>
          <w:tcPr>
            <w:tcW w:w="403" w:type="pct"/>
            <w:tcBorders>
              <w:top w:val="nil"/>
              <w:left w:val="nil"/>
              <w:bottom w:val="single" w:sz="4" w:space="0" w:color="auto"/>
              <w:right w:val="single" w:sz="4" w:space="0" w:color="auto"/>
            </w:tcBorders>
            <w:shd w:val="clear" w:color="auto" w:fill="auto"/>
            <w:vAlign w:val="center"/>
            <w:hideMark/>
          </w:tcPr>
          <w:p w14:paraId="220C24B1"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Cobertura de Tasa</w:t>
            </w:r>
          </w:p>
        </w:tc>
        <w:tc>
          <w:tcPr>
            <w:tcW w:w="278" w:type="pct"/>
            <w:tcBorders>
              <w:top w:val="nil"/>
              <w:left w:val="nil"/>
              <w:bottom w:val="single" w:sz="4" w:space="0" w:color="auto"/>
              <w:right w:val="single" w:sz="4" w:space="0" w:color="auto"/>
            </w:tcBorders>
            <w:shd w:val="clear" w:color="auto" w:fill="auto"/>
            <w:vAlign w:val="center"/>
            <w:hideMark/>
          </w:tcPr>
          <w:p w14:paraId="46E8603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FIJA 11.0451</w:t>
            </w:r>
          </w:p>
        </w:tc>
        <w:tc>
          <w:tcPr>
            <w:tcW w:w="325" w:type="pct"/>
            <w:tcBorders>
              <w:top w:val="nil"/>
              <w:left w:val="nil"/>
              <w:bottom w:val="single" w:sz="4" w:space="0" w:color="auto"/>
              <w:right w:val="nil"/>
            </w:tcBorders>
            <w:shd w:val="clear" w:color="auto" w:fill="auto"/>
            <w:noWrap/>
            <w:vAlign w:val="center"/>
            <w:hideMark/>
          </w:tcPr>
          <w:p w14:paraId="5BBFBD2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single" w:sz="4" w:space="0" w:color="auto"/>
              <w:bottom w:val="single" w:sz="4" w:space="0" w:color="auto"/>
              <w:right w:val="nil"/>
            </w:tcBorders>
            <w:shd w:val="clear" w:color="auto" w:fill="auto"/>
            <w:noWrap/>
            <w:vAlign w:val="center"/>
            <w:hideMark/>
          </w:tcPr>
          <w:p w14:paraId="65C84A3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single" w:sz="4" w:space="0" w:color="auto"/>
              <w:bottom w:val="single" w:sz="4" w:space="0" w:color="auto"/>
              <w:right w:val="nil"/>
            </w:tcBorders>
            <w:shd w:val="clear" w:color="auto" w:fill="auto"/>
            <w:noWrap/>
            <w:vAlign w:val="center"/>
            <w:hideMark/>
          </w:tcPr>
          <w:p w14:paraId="4FD44A5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7,739,672 </w:t>
            </w:r>
          </w:p>
        </w:tc>
        <w:tc>
          <w:tcPr>
            <w:tcW w:w="302" w:type="pct"/>
            <w:tcBorders>
              <w:top w:val="nil"/>
              <w:left w:val="single" w:sz="4" w:space="0" w:color="auto"/>
              <w:bottom w:val="single" w:sz="4" w:space="0" w:color="auto"/>
              <w:right w:val="nil"/>
            </w:tcBorders>
            <w:shd w:val="clear" w:color="auto" w:fill="auto"/>
            <w:noWrap/>
            <w:vAlign w:val="center"/>
            <w:hideMark/>
          </w:tcPr>
          <w:p w14:paraId="1E35D3F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single" w:sz="4" w:space="0" w:color="auto"/>
              <w:bottom w:val="single" w:sz="4" w:space="0" w:color="auto"/>
              <w:right w:val="nil"/>
            </w:tcBorders>
            <w:shd w:val="clear" w:color="auto" w:fill="auto"/>
            <w:noWrap/>
            <w:vAlign w:val="center"/>
            <w:hideMark/>
          </w:tcPr>
          <w:p w14:paraId="1210653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single" w:sz="4" w:space="0" w:color="auto"/>
              <w:bottom w:val="single" w:sz="4" w:space="0" w:color="auto"/>
              <w:right w:val="single" w:sz="8" w:space="0" w:color="auto"/>
            </w:tcBorders>
            <w:shd w:val="clear" w:color="000000" w:fill="FFFFFF"/>
            <w:noWrap/>
            <w:vAlign w:val="center"/>
            <w:hideMark/>
          </w:tcPr>
          <w:p w14:paraId="1A07F6A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7,739,672 </w:t>
            </w:r>
          </w:p>
        </w:tc>
      </w:tr>
      <w:tr w:rsidR="008A517F" w:rsidRPr="00F227D3" w14:paraId="35828F63" w14:textId="77777777" w:rsidTr="0020036A">
        <w:trPr>
          <w:trHeight w:val="18"/>
        </w:trPr>
        <w:tc>
          <w:tcPr>
            <w:tcW w:w="341" w:type="pct"/>
            <w:tcBorders>
              <w:top w:val="nil"/>
              <w:left w:val="single" w:sz="8" w:space="0" w:color="auto"/>
              <w:bottom w:val="single" w:sz="4" w:space="0" w:color="auto"/>
              <w:right w:val="single" w:sz="4" w:space="0" w:color="auto"/>
            </w:tcBorders>
            <w:shd w:val="clear" w:color="000000" w:fill="FFFFFF"/>
            <w:vAlign w:val="center"/>
            <w:hideMark/>
          </w:tcPr>
          <w:p w14:paraId="143768D8"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12" w:type="pct"/>
            <w:tcBorders>
              <w:top w:val="nil"/>
              <w:left w:val="nil"/>
              <w:bottom w:val="single" w:sz="4" w:space="0" w:color="auto"/>
              <w:right w:val="single" w:sz="4" w:space="0" w:color="auto"/>
            </w:tcBorders>
            <w:shd w:val="clear" w:color="000000" w:fill="FFFFFF"/>
            <w:noWrap/>
            <w:vAlign w:val="center"/>
            <w:hideMark/>
          </w:tcPr>
          <w:p w14:paraId="2CBDF3C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6" w:type="pct"/>
            <w:tcBorders>
              <w:top w:val="nil"/>
              <w:left w:val="nil"/>
              <w:bottom w:val="single" w:sz="4" w:space="0" w:color="auto"/>
              <w:right w:val="single" w:sz="4" w:space="0" w:color="auto"/>
            </w:tcBorders>
            <w:shd w:val="clear" w:color="000000" w:fill="FFFFFF"/>
            <w:vAlign w:val="center"/>
            <w:hideMark/>
          </w:tcPr>
          <w:p w14:paraId="0E3E9DF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65" w:type="pct"/>
            <w:tcBorders>
              <w:top w:val="nil"/>
              <w:left w:val="nil"/>
              <w:bottom w:val="single" w:sz="4" w:space="0" w:color="auto"/>
              <w:right w:val="single" w:sz="4" w:space="0" w:color="auto"/>
            </w:tcBorders>
            <w:shd w:val="clear" w:color="000000" w:fill="FFFFFF"/>
            <w:vAlign w:val="center"/>
            <w:hideMark/>
          </w:tcPr>
          <w:p w14:paraId="133F0A2A" w14:textId="77777777" w:rsidR="008A517F" w:rsidRPr="00F227D3" w:rsidRDefault="008A517F" w:rsidP="0020036A">
            <w:pPr>
              <w:spacing w:after="0" w:line="240" w:lineRule="auto"/>
              <w:rPr>
                <w:rFonts w:eastAsia="Times New Roman" w:cs="Calibri"/>
                <w:color w:val="000000"/>
                <w:sz w:val="10"/>
                <w:szCs w:val="10"/>
                <w:lang w:eastAsia="es-MX"/>
              </w:rPr>
            </w:pPr>
            <w:r w:rsidRPr="00F227D3">
              <w:rPr>
                <w:rFonts w:eastAsia="Times New Roman" w:cs="Calibri"/>
                <w:color w:val="000000"/>
                <w:sz w:val="10"/>
                <w:szCs w:val="10"/>
                <w:lang w:eastAsia="es-MX"/>
              </w:rPr>
              <w:t>PREVISIONES POR CARGAS FINANCIERAS TESOFE Y ACCESORIOS FINANCIEROS.</w:t>
            </w:r>
          </w:p>
        </w:tc>
        <w:tc>
          <w:tcPr>
            <w:tcW w:w="443" w:type="pct"/>
            <w:tcBorders>
              <w:top w:val="nil"/>
              <w:left w:val="nil"/>
              <w:bottom w:val="single" w:sz="4" w:space="0" w:color="auto"/>
              <w:right w:val="single" w:sz="4" w:space="0" w:color="auto"/>
            </w:tcBorders>
            <w:shd w:val="clear" w:color="000000" w:fill="FFFFFF"/>
            <w:noWrap/>
            <w:vAlign w:val="center"/>
            <w:hideMark/>
          </w:tcPr>
          <w:p w14:paraId="7475A34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INGRESOS PROPIOS</w:t>
            </w:r>
          </w:p>
        </w:tc>
        <w:tc>
          <w:tcPr>
            <w:tcW w:w="363" w:type="pct"/>
            <w:tcBorders>
              <w:top w:val="nil"/>
              <w:left w:val="nil"/>
              <w:bottom w:val="single" w:sz="4" w:space="0" w:color="auto"/>
              <w:right w:val="single" w:sz="4" w:space="0" w:color="auto"/>
            </w:tcBorders>
            <w:shd w:val="clear" w:color="000000" w:fill="FFFFFF"/>
            <w:noWrap/>
            <w:vAlign w:val="center"/>
            <w:hideMark/>
          </w:tcPr>
          <w:p w14:paraId="6005D992"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single" w:sz="4" w:space="0" w:color="auto"/>
              <w:right w:val="single" w:sz="4" w:space="0" w:color="auto"/>
            </w:tcBorders>
            <w:shd w:val="clear" w:color="000000" w:fill="FFFFFF"/>
            <w:noWrap/>
            <w:vAlign w:val="center"/>
            <w:hideMark/>
          </w:tcPr>
          <w:p w14:paraId="5B789CC4"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403" w:type="pct"/>
            <w:tcBorders>
              <w:top w:val="nil"/>
              <w:left w:val="nil"/>
              <w:bottom w:val="single" w:sz="4" w:space="0" w:color="auto"/>
              <w:right w:val="single" w:sz="4" w:space="0" w:color="auto"/>
            </w:tcBorders>
            <w:shd w:val="clear" w:color="000000" w:fill="FFFFFF"/>
            <w:vAlign w:val="center"/>
            <w:hideMark/>
          </w:tcPr>
          <w:p w14:paraId="3D22E62B" w14:textId="25F7294D" w:rsidR="008A517F" w:rsidRPr="00F227D3" w:rsidRDefault="00606873"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Créditos</w:t>
            </w:r>
            <w:r w:rsidR="008A517F" w:rsidRPr="00F227D3">
              <w:rPr>
                <w:rFonts w:eastAsia="Times New Roman" w:cs="Calibri"/>
                <w:sz w:val="10"/>
                <w:szCs w:val="10"/>
                <w:lang w:eastAsia="es-MX"/>
              </w:rPr>
              <w:t xml:space="preserve"> Fiscales</w:t>
            </w:r>
          </w:p>
        </w:tc>
        <w:tc>
          <w:tcPr>
            <w:tcW w:w="278" w:type="pct"/>
            <w:tcBorders>
              <w:top w:val="nil"/>
              <w:left w:val="nil"/>
              <w:bottom w:val="single" w:sz="4" w:space="0" w:color="auto"/>
              <w:right w:val="single" w:sz="4" w:space="0" w:color="auto"/>
            </w:tcBorders>
            <w:shd w:val="clear" w:color="000000" w:fill="FFFFFF"/>
            <w:vAlign w:val="center"/>
            <w:hideMark/>
          </w:tcPr>
          <w:p w14:paraId="7EE4C6B9"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25" w:type="pct"/>
            <w:tcBorders>
              <w:top w:val="nil"/>
              <w:left w:val="nil"/>
              <w:bottom w:val="single" w:sz="4" w:space="0" w:color="auto"/>
              <w:right w:val="nil"/>
            </w:tcBorders>
            <w:shd w:val="clear" w:color="000000" w:fill="FFFFFF"/>
            <w:noWrap/>
            <w:vAlign w:val="center"/>
            <w:hideMark/>
          </w:tcPr>
          <w:p w14:paraId="29A8B5DF"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single" w:sz="4" w:space="0" w:color="auto"/>
              <w:bottom w:val="single" w:sz="4" w:space="0" w:color="auto"/>
              <w:right w:val="nil"/>
            </w:tcBorders>
            <w:shd w:val="clear" w:color="000000" w:fill="FFFFFF"/>
            <w:noWrap/>
            <w:vAlign w:val="center"/>
            <w:hideMark/>
          </w:tcPr>
          <w:p w14:paraId="4855FFDB"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single" w:sz="4" w:space="0" w:color="auto"/>
              <w:bottom w:val="single" w:sz="4" w:space="0" w:color="auto"/>
              <w:right w:val="nil"/>
            </w:tcBorders>
            <w:shd w:val="clear" w:color="000000" w:fill="FFFFFF"/>
            <w:noWrap/>
            <w:vAlign w:val="center"/>
            <w:hideMark/>
          </w:tcPr>
          <w:p w14:paraId="2645583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single" w:sz="4" w:space="0" w:color="auto"/>
              <w:bottom w:val="single" w:sz="4" w:space="0" w:color="auto"/>
              <w:right w:val="nil"/>
            </w:tcBorders>
            <w:shd w:val="clear" w:color="000000" w:fill="FFFFFF"/>
            <w:noWrap/>
            <w:vAlign w:val="center"/>
            <w:hideMark/>
          </w:tcPr>
          <w:p w14:paraId="4D55FFC9"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200,000,000 </w:t>
            </w:r>
          </w:p>
        </w:tc>
        <w:tc>
          <w:tcPr>
            <w:tcW w:w="302" w:type="pct"/>
            <w:tcBorders>
              <w:top w:val="nil"/>
              <w:left w:val="single" w:sz="4" w:space="0" w:color="auto"/>
              <w:bottom w:val="single" w:sz="4" w:space="0" w:color="auto"/>
              <w:right w:val="nil"/>
            </w:tcBorders>
            <w:shd w:val="clear" w:color="000000" w:fill="FFFFFF"/>
            <w:noWrap/>
            <w:vAlign w:val="center"/>
            <w:hideMark/>
          </w:tcPr>
          <w:p w14:paraId="774298A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single" w:sz="4" w:space="0" w:color="auto"/>
              <w:bottom w:val="single" w:sz="4" w:space="0" w:color="auto"/>
              <w:right w:val="single" w:sz="8" w:space="0" w:color="auto"/>
            </w:tcBorders>
            <w:shd w:val="clear" w:color="000000" w:fill="FFFFFF"/>
            <w:noWrap/>
            <w:vAlign w:val="center"/>
            <w:hideMark/>
          </w:tcPr>
          <w:p w14:paraId="50E67E2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200,000,000 </w:t>
            </w:r>
          </w:p>
        </w:tc>
      </w:tr>
      <w:tr w:rsidR="008A517F" w:rsidRPr="00F227D3" w14:paraId="40BDCCC8" w14:textId="77777777" w:rsidTr="0020036A">
        <w:trPr>
          <w:trHeight w:val="18"/>
        </w:trPr>
        <w:tc>
          <w:tcPr>
            <w:tcW w:w="341" w:type="pct"/>
            <w:tcBorders>
              <w:top w:val="nil"/>
              <w:left w:val="single" w:sz="8" w:space="0" w:color="auto"/>
              <w:bottom w:val="nil"/>
              <w:right w:val="single" w:sz="4" w:space="0" w:color="auto"/>
            </w:tcBorders>
            <w:shd w:val="clear" w:color="000000" w:fill="FFFFFF"/>
            <w:vAlign w:val="center"/>
            <w:hideMark/>
          </w:tcPr>
          <w:p w14:paraId="6CC38E0C"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12" w:type="pct"/>
            <w:tcBorders>
              <w:top w:val="nil"/>
              <w:left w:val="nil"/>
              <w:bottom w:val="nil"/>
              <w:right w:val="single" w:sz="4" w:space="0" w:color="auto"/>
            </w:tcBorders>
            <w:shd w:val="clear" w:color="000000" w:fill="FFFFFF"/>
            <w:noWrap/>
            <w:vAlign w:val="center"/>
            <w:hideMark/>
          </w:tcPr>
          <w:p w14:paraId="252D4E5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6" w:type="pct"/>
            <w:tcBorders>
              <w:top w:val="nil"/>
              <w:left w:val="nil"/>
              <w:bottom w:val="nil"/>
              <w:right w:val="single" w:sz="4" w:space="0" w:color="auto"/>
            </w:tcBorders>
            <w:shd w:val="clear" w:color="000000" w:fill="FFFFFF"/>
            <w:vAlign w:val="center"/>
            <w:hideMark/>
          </w:tcPr>
          <w:p w14:paraId="5622E2F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65" w:type="pct"/>
            <w:tcBorders>
              <w:top w:val="nil"/>
              <w:left w:val="nil"/>
              <w:bottom w:val="nil"/>
              <w:right w:val="single" w:sz="4" w:space="0" w:color="auto"/>
            </w:tcBorders>
            <w:shd w:val="clear" w:color="000000" w:fill="FFFFFF"/>
            <w:vAlign w:val="center"/>
            <w:hideMark/>
          </w:tcPr>
          <w:p w14:paraId="136A7155" w14:textId="77777777" w:rsidR="008A517F" w:rsidRPr="00F227D3" w:rsidRDefault="008A517F" w:rsidP="0020036A">
            <w:pPr>
              <w:spacing w:after="0" w:line="240" w:lineRule="auto"/>
              <w:rPr>
                <w:rFonts w:eastAsia="Times New Roman" w:cs="Calibri"/>
                <w:sz w:val="10"/>
                <w:szCs w:val="10"/>
                <w:lang w:eastAsia="es-MX"/>
              </w:rPr>
            </w:pPr>
            <w:r w:rsidRPr="00F227D3">
              <w:rPr>
                <w:rFonts w:eastAsia="Times New Roman" w:cs="Calibri"/>
                <w:sz w:val="10"/>
                <w:szCs w:val="10"/>
                <w:lang w:eastAsia="es-MX"/>
              </w:rPr>
              <w:t xml:space="preserve">PREVISION POR VARIACIÓN DE </w:t>
            </w:r>
            <w:r w:rsidRPr="00F227D3">
              <w:rPr>
                <w:rFonts w:eastAsia="Times New Roman" w:cs="Calibri"/>
                <w:sz w:val="10"/>
                <w:szCs w:val="10"/>
                <w:lang w:eastAsia="es-MX"/>
              </w:rPr>
              <w:lastRenderedPageBreak/>
              <w:t>LA TASA DE REFERENCIA</w:t>
            </w:r>
          </w:p>
        </w:tc>
        <w:tc>
          <w:tcPr>
            <w:tcW w:w="443" w:type="pct"/>
            <w:tcBorders>
              <w:top w:val="nil"/>
              <w:left w:val="nil"/>
              <w:bottom w:val="nil"/>
              <w:right w:val="single" w:sz="4" w:space="0" w:color="auto"/>
            </w:tcBorders>
            <w:shd w:val="clear" w:color="000000" w:fill="FFFFFF"/>
            <w:noWrap/>
            <w:vAlign w:val="center"/>
            <w:hideMark/>
          </w:tcPr>
          <w:p w14:paraId="758A7B8E"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lastRenderedPageBreak/>
              <w:t>PARTICIPACIONES</w:t>
            </w:r>
          </w:p>
        </w:tc>
        <w:tc>
          <w:tcPr>
            <w:tcW w:w="363" w:type="pct"/>
            <w:tcBorders>
              <w:top w:val="nil"/>
              <w:left w:val="nil"/>
              <w:bottom w:val="nil"/>
              <w:right w:val="single" w:sz="4" w:space="0" w:color="auto"/>
            </w:tcBorders>
            <w:shd w:val="clear" w:color="000000" w:fill="FFFFFF"/>
            <w:noWrap/>
            <w:vAlign w:val="center"/>
            <w:hideMark/>
          </w:tcPr>
          <w:p w14:paraId="5CB2E0D5"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nil"/>
              <w:left w:val="nil"/>
              <w:bottom w:val="nil"/>
              <w:right w:val="single" w:sz="4" w:space="0" w:color="auto"/>
            </w:tcBorders>
            <w:shd w:val="clear" w:color="000000" w:fill="FFFFFF"/>
            <w:noWrap/>
            <w:vAlign w:val="center"/>
            <w:hideMark/>
          </w:tcPr>
          <w:p w14:paraId="55683AF2"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403" w:type="pct"/>
            <w:tcBorders>
              <w:top w:val="nil"/>
              <w:left w:val="nil"/>
              <w:bottom w:val="nil"/>
              <w:right w:val="single" w:sz="4" w:space="0" w:color="auto"/>
            </w:tcBorders>
            <w:shd w:val="clear" w:color="000000" w:fill="FFFFFF"/>
            <w:vAlign w:val="center"/>
            <w:hideMark/>
          </w:tcPr>
          <w:p w14:paraId="1AAA4184"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nil"/>
              <w:left w:val="nil"/>
              <w:bottom w:val="nil"/>
              <w:right w:val="single" w:sz="4" w:space="0" w:color="auto"/>
            </w:tcBorders>
            <w:shd w:val="clear" w:color="000000" w:fill="FFFFFF"/>
            <w:vAlign w:val="center"/>
            <w:hideMark/>
          </w:tcPr>
          <w:p w14:paraId="10A01223"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25" w:type="pct"/>
            <w:tcBorders>
              <w:top w:val="nil"/>
              <w:left w:val="nil"/>
              <w:bottom w:val="single" w:sz="4" w:space="0" w:color="auto"/>
              <w:right w:val="nil"/>
            </w:tcBorders>
            <w:shd w:val="clear" w:color="000000" w:fill="FFFFFF"/>
            <w:noWrap/>
            <w:vAlign w:val="center"/>
            <w:hideMark/>
          </w:tcPr>
          <w:p w14:paraId="67E4907E"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single" w:sz="4" w:space="0" w:color="auto"/>
              <w:bottom w:val="single" w:sz="4" w:space="0" w:color="auto"/>
              <w:right w:val="nil"/>
            </w:tcBorders>
            <w:shd w:val="clear" w:color="000000" w:fill="FFFFFF"/>
            <w:noWrap/>
            <w:vAlign w:val="center"/>
            <w:hideMark/>
          </w:tcPr>
          <w:p w14:paraId="4688326D"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234,880,386 </w:t>
            </w:r>
          </w:p>
        </w:tc>
        <w:tc>
          <w:tcPr>
            <w:tcW w:w="277" w:type="pct"/>
            <w:tcBorders>
              <w:top w:val="nil"/>
              <w:left w:val="single" w:sz="4" w:space="0" w:color="auto"/>
              <w:bottom w:val="single" w:sz="4" w:space="0" w:color="auto"/>
              <w:right w:val="nil"/>
            </w:tcBorders>
            <w:shd w:val="clear" w:color="000000" w:fill="FFFFFF"/>
            <w:noWrap/>
            <w:vAlign w:val="center"/>
            <w:hideMark/>
          </w:tcPr>
          <w:p w14:paraId="720354B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single" w:sz="4" w:space="0" w:color="auto"/>
              <w:bottom w:val="single" w:sz="4" w:space="0" w:color="auto"/>
              <w:right w:val="nil"/>
            </w:tcBorders>
            <w:shd w:val="clear" w:color="000000" w:fill="FFFFFF"/>
            <w:noWrap/>
            <w:vAlign w:val="center"/>
            <w:hideMark/>
          </w:tcPr>
          <w:p w14:paraId="04D5D783"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single" w:sz="4" w:space="0" w:color="auto"/>
              <w:bottom w:val="single" w:sz="4" w:space="0" w:color="auto"/>
              <w:right w:val="nil"/>
            </w:tcBorders>
            <w:shd w:val="clear" w:color="000000" w:fill="FFFFFF"/>
            <w:noWrap/>
            <w:vAlign w:val="center"/>
            <w:hideMark/>
          </w:tcPr>
          <w:p w14:paraId="1AB966C7"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single" w:sz="4" w:space="0" w:color="auto"/>
              <w:bottom w:val="single" w:sz="4" w:space="0" w:color="auto"/>
              <w:right w:val="single" w:sz="8" w:space="0" w:color="auto"/>
            </w:tcBorders>
            <w:shd w:val="clear" w:color="000000" w:fill="FFFFFF"/>
            <w:noWrap/>
            <w:vAlign w:val="center"/>
            <w:hideMark/>
          </w:tcPr>
          <w:p w14:paraId="55A89DE2"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234,880,386 </w:t>
            </w:r>
          </w:p>
        </w:tc>
      </w:tr>
      <w:tr w:rsidR="008A517F" w:rsidRPr="00F227D3" w14:paraId="14F65A22" w14:textId="77777777" w:rsidTr="0020036A">
        <w:trPr>
          <w:trHeight w:val="18"/>
        </w:trPr>
        <w:tc>
          <w:tcPr>
            <w:tcW w:w="341" w:type="pct"/>
            <w:tcBorders>
              <w:top w:val="single" w:sz="4" w:space="0" w:color="auto"/>
              <w:left w:val="single" w:sz="8" w:space="0" w:color="auto"/>
              <w:bottom w:val="single" w:sz="8" w:space="0" w:color="auto"/>
              <w:right w:val="single" w:sz="4" w:space="0" w:color="auto"/>
            </w:tcBorders>
            <w:shd w:val="clear" w:color="000000" w:fill="FFFFFF"/>
            <w:vAlign w:val="center"/>
            <w:hideMark/>
          </w:tcPr>
          <w:p w14:paraId="4C65DACA"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12" w:type="pct"/>
            <w:tcBorders>
              <w:top w:val="single" w:sz="4" w:space="0" w:color="auto"/>
              <w:left w:val="nil"/>
              <w:bottom w:val="single" w:sz="8" w:space="0" w:color="auto"/>
              <w:right w:val="single" w:sz="4" w:space="0" w:color="auto"/>
            </w:tcBorders>
            <w:shd w:val="clear" w:color="000000" w:fill="FFFFFF"/>
            <w:noWrap/>
            <w:vAlign w:val="center"/>
            <w:hideMark/>
          </w:tcPr>
          <w:p w14:paraId="7A8751D1"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6" w:type="pct"/>
            <w:tcBorders>
              <w:top w:val="single" w:sz="4" w:space="0" w:color="auto"/>
              <w:left w:val="nil"/>
              <w:bottom w:val="single" w:sz="8" w:space="0" w:color="auto"/>
              <w:right w:val="single" w:sz="4" w:space="0" w:color="auto"/>
            </w:tcBorders>
            <w:shd w:val="clear" w:color="000000" w:fill="FFFFFF"/>
            <w:vAlign w:val="center"/>
            <w:hideMark/>
          </w:tcPr>
          <w:p w14:paraId="345AC858"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65" w:type="pct"/>
            <w:tcBorders>
              <w:top w:val="single" w:sz="4" w:space="0" w:color="auto"/>
              <w:left w:val="nil"/>
              <w:bottom w:val="single" w:sz="8" w:space="0" w:color="auto"/>
              <w:right w:val="single" w:sz="4" w:space="0" w:color="auto"/>
            </w:tcBorders>
            <w:shd w:val="clear" w:color="000000" w:fill="FFFFFF"/>
            <w:vAlign w:val="center"/>
            <w:hideMark/>
          </w:tcPr>
          <w:p w14:paraId="19C4B6C1" w14:textId="77777777" w:rsidR="008A517F" w:rsidRPr="00F227D3" w:rsidRDefault="008A517F" w:rsidP="0020036A">
            <w:pPr>
              <w:spacing w:after="0" w:line="240" w:lineRule="auto"/>
              <w:rPr>
                <w:rFonts w:eastAsia="Times New Roman" w:cs="Calibri"/>
                <w:sz w:val="10"/>
                <w:szCs w:val="10"/>
                <w:lang w:eastAsia="es-MX"/>
              </w:rPr>
            </w:pPr>
            <w:r w:rsidRPr="00F227D3">
              <w:rPr>
                <w:rFonts w:eastAsia="Times New Roman" w:cs="Calibri"/>
                <w:sz w:val="10"/>
                <w:szCs w:val="10"/>
                <w:lang w:eastAsia="es-MX"/>
              </w:rPr>
              <w:t>PREVISION DE GASTOS POR FACTURAS DEL FIDEICOMISO MAESTRO F/0105</w:t>
            </w:r>
          </w:p>
        </w:tc>
        <w:tc>
          <w:tcPr>
            <w:tcW w:w="443" w:type="pct"/>
            <w:tcBorders>
              <w:top w:val="single" w:sz="4" w:space="0" w:color="auto"/>
              <w:left w:val="nil"/>
              <w:bottom w:val="single" w:sz="8" w:space="0" w:color="auto"/>
              <w:right w:val="single" w:sz="4" w:space="0" w:color="auto"/>
            </w:tcBorders>
            <w:shd w:val="clear" w:color="000000" w:fill="FFFFFF"/>
            <w:noWrap/>
            <w:vAlign w:val="center"/>
            <w:hideMark/>
          </w:tcPr>
          <w:p w14:paraId="2AA3DB56"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PARTICIPACIONES</w:t>
            </w:r>
          </w:p>
        </w:tc>
        <w:tc>
          <w:tcPr>
            <w:tcW w:w="363" w:type="pct"/>
            <w:tcBorders>
              <w:top w:val="single" w:sz="4" w:space="0" w:color="auto"/>
              <w:left w:val="nil"/>
              <w:bottom w:val="single" w:sz="8" w:space="0" w:color="auto"/>
              <w:right w:val="single" w:sz="4" w:space="0" w:color="auto"/>
            </w:tcBorders>
            <w:shd w:val="clear" w:color="000000" w:fill="FFFFFF"/>
            <w:noWrap/>
            <w:vAlign w:val="center"/>
            <w:hideMark/>
          </w:tcPr>
          <w:p w14:paraId="6B22482F"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07" w:type="pct"/>
            <w:tcBorders>
              <w:top w:val="single" w:sz="4" w:space="0" w:color="auto"/>
              <w:left w:val="nil"/>
              <w:bottom w:val="single" w:sz="8" w:space="0" w:color="auto"/>
              <w:right w:val="single" w:sz="4" w:space="0" w:color="auto"/>
            </w:tcBorders>
            <w:shd w:val="clear" w:color="000000" w:fill="FFFFFF"/>
            <w:noWrap/>
            <w:vAlign w:val="center"/>
            <w:hideMark/>
          </w:tcPr>
          <w:p w14:paraId="1D381A07"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403" w:type="pct"/>
            <w:tcBorders>
              <w:top w:val="single" w:sz="4" w:space="0" w:color="auto"/>
              <w:left w:val="nil"/>
              <w:bottom w:val="single" w:sz="8" w:space="0" w:color="auto"/>
              <w:right w:val="single" w:sz="4" w:space="0" w:color="auto"/>
            </w:tcBorders>
            <w:shd w:val="clear" w:color="000000" w:fill="FFFFFF"/>
            <w:vAlign w:val="center"/>
            <w:hideMark/>
          </w:tcPr>
          <w:p w14:paraId="0C4B480D" w14:textId="77777777" w:rsidR="008A517F" w:rsidRPr="00F227D3" w:rsidRDefault="008A517F" w:rsidP="0020036A">
            <w:pPr>
              <w:spacing w:after="0" w:line="240" w:lineRule="auto"/>
              <w:jc w:val="both"/>
              <w:rPr>
                <w:rFonts w:eastAsia="Times New Roman" w:cs="Calibri"/>
                <w:sz w:val="10"/>
                <w:szCs w:val="10"/>
                <w:lang w:eastAsia="es-MX"/>
              </w:rPr>
            </w:pPr>
            <w:r w:rsidRPr="00F227D3">
              <w:rPr>
                <w:rFonts w:eastAsia="Times New Roman" w:cs="Calibri"/>
                <w:sz w:val="10"/>
                <w:szCs w:val="10"/>
                <w:lang w:eastAsia="es-MX"/>
              </w:rPr>
              <w:t>Inversión Publica Productiva</w:t>
            </w:r>
          </w:p>
        </w:tc>
        <w:tc>
          <w:tcPr>
            <w:tcW w:w="278" w:type="pct"/>
            <w:tcBorders>
              <w:top w:val="single" w:sz="4" w:space="0" w:color="auto"/>
              <w:left w:val="nil"/>
              <w:bottom w:val="single" w:sz="8" w:space="0" w:color="auto"/>
              <w:right w:val="single" w:sz="4" w:space="0" w:color="auto"/>
            </w:tcBorders>
            <w:shd w:val="clear" w:color="000000" w:fill="FFFFFF"/>
            <w:vAlign w:val="center"/>
            <w:hideMark/>
          </w:tcPr>
          <w:p w14:paraId="3F17D578" w14:textId="77777777" w:rsidR="008A517F" w:rsidRPr="00F227D3" w:rsidRDefault="008A517F" w:rsidP="0020036A">
            <w:pPr>
              <w:spacing w:after="0" w:line="240" w:lineRule="auto"/>
              <w:jc w:val="center"/>
              <w:rPr>
                <w:rFonts w:eastAsia="Times New Roman" w:cs="Calibri"/>
                <w:color w:val="000000"/>
                <w:sz w:val="10"/>
                <w:szCs w:val="10"/>
                <w:lang w:eastAsia="es-MX"/>
              </w:rPr>
            </w:pPr>
            <w:r w:rsidRPr="00F227D3">
              <w:rPr>
                <w:rFonts w:eastAsia="Times New Roman" w:cs="Calibri"/>
                <w:color w:val="000000"/>
                <w:sz w:val="10"/>
                <w:szCs w:val="10"/>
                <w:lang w:eastAsia="es-MX"/>
              </w:rPr>
              <w:t>N/A</w:t>
            </w:r>
          </w:p>
        </w:tc>
        <w:tc>
          <w:tcPr>
            <w:tcW w:w="325" w:type="pct"/>
            <w:tcBorders>
              <w:top w:val="nil"/>
              <w:left w:val="nil"/>
              <w:bottom w:val="single" w:sz="8" w:space="0" w:color="auto"/>
              <w:right w:val="nil"/>
            </w:tcBorders>
            <w:shd w:val="clear" w:color="000000" w:fill="FFFFFF"/>
            <w:noWrap/>
            <w:vAlign w:val="center"/>
            <w:hideMark/>
          </w:tcPr>
          <w:p w14:paraId="10651FA8"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39" w:type="pct"/>
            <w:tcBorders>
              <w:top w:val="nil"/>
              <w:left w:val="single" w:sz="4" w:space="0" w:color="auto"/>
              <w:bottom w:val="single" w:sz="8" w:space="0" w:color="auto"/>
              <w:right w:val="nil"/>
            </w:tcBorders>
            <w:shd w:val="clear" w:color="000000" w:fill="FFFFFF"/>
            <w:noWrap/>
            <w:vAlign w:val="center"/>
            <w:hideMark/>
          </w:tcPr>
          <w:p w14:paraId="127C395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277" w:type="pct"/>
            <w:tcBorders>
              <w:top w:val="nil"/>
              <w:left w:val="single" w:sz="4" w:space="0" w:color="auto"/>
              <w:bottom w:val="single" w:sz="8" w:space="0" w:color="auto"/>
              <w:right w:val="nil"/>
            </w:tcBorders>
            <w:shd w:val="clear" w:color="000000" w:fill="FFFFFF"/>
            <w:noWrap/>
            <w:vAlign w:val="center"/>
            <w:hideMark/>
          </w:tcPr>
          <w:p w14:paraId="42AF7E44"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single" w:sz="4" w:space="0" w:color="auto"/>
              <w:bottom w:val="single" w:sz="8" w:space="0" w:color="auto"/>
              <w:right w:val="nil"/>
            </w:tcBorders>
            <w:shd w:val="clear" w:color="000000" w:fill="FFFFFF"/>
            <w:noWrap/>
            <w:vAlign w:val="center"/>
            <w:hideMark/>
          </w:tcPr>
          <w:p w14:paraId="618BC620"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0 </w:t>
            </w:r>
          </w:p>
        </w:tc>
        <w:tc>
          <w:tcPr>
            <w:tcW w:w="302" w:type="pct"/>
            <w:tcBorders>
              <w:top w:val="nil"/>
              <w:left w:val="single" w:sz="4" w:space="0" w:color="auto"/>
              <w:bottom w:val="single" w:sz="8" w:space="0" w:color="auto"/>
              <w:right w:val="nil"/>
            </w:tcBorders>
            <w:shd w:val="clear" w:color="000000" w:fill="FFFFFF"/>
            <w:noWrap/>
            <w:vAlign w:val="center"/>
            <w:hideMark/>
          </w:tcPr>
          <w:p w14:paraId="4A3CA825"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210,000,000 </w:t>
            </w:r>
          </w:p>
        </w:tc>
        <w:tc>
          <w:tcPr>
            <w:tcW w:w="339" w:type="pct"/>
            <w:tcBorders>
              <w:top w:val="nil"/>
              <w:left w:val="single" w:sz="4" w:space="0" w:color="auto"/>
              <w:bottom w:val="single" w:sz="8" w:space="0" w:color="auto"/>
              <w:right w:val="single" w:sz="8" w:space="0" w:color="auto"/>
            </w:tcBorders>
            <w:shd w:val="clear" w:color="000000" w:fill="FFFFFF"/>
            <w:noWrap/>
            <w:vAlign w:val="center"/>
            <w:hideMark/>
          </w:tcPr>
          <w:p w14:paraId="140B6A36" w14:textId="77777777" w:rsidR="008A517F" w:rsidRPr="00F227D3" w:rsidRDefault="008A517F" w:rsidP="0020036A">
            <w:pPr>
              <w:spacing w:after="0" w:line="240" w:lineRule="auto"/>
              <w:jc w:val="right"/>
              <w:rPr>
                <w:rFonts w:eastAsia="Times New Roman" w:cs="Calibri"/>
                <w:color w:val="000000"/>
                <w:sz w:val="10"/>
                <w:szCs w:val="10"/>
                <w:lang w:eastAsia="es-MX"/>
              </w:rPr>
            </w:pPr>
            <w:r w:rsidRPr="00F227D3">
              <w:rPr>
                <w:rFonts w:eastAsia="Times New Roman" w:cs="Calibri"/>
                <w:color w:val="000000"/>
                <w:sz w:val="10"/>
                <w:szCs w:val="10"/>
                <w:lang w:eastAsia="es-MX"/>
              </w:rPr>
              <w:t xml:space="preserve">210,000,000 </w:t>
            </w:r>
          </w:p>
        </w:tc>
      </w:tr>
    </w:tbl>
    <w:p w14:paraId="4383A994" w14:textId="60EBBB80" w:rsidR="00504362" w:rsidRDefault="00504362" w:rsidP="008A517F">
      <w:pPr>
        <w:tabs>
          <w:tab w:val="left" w:pos="6198"/>
        </w:tabs>
        <w:spacing w:after="0" w:line="240" w:lineRule="auto"/>
        <w:jc w:val="center"/>
        <w:rPr>
          <w:rFonts w:ascii="Bookman Old Style" w:hAnsi="Bookman Old Style" w:cs="Arial"/>
          <w:b/>
          <w:sz w:val="20"/>
          <w:szCs w:val="20"/>
          <w:lang w:val="es-ES_tradnl"/>
        </w:rPr>
      </w:pPr>
    </w:p>
    <w:p w14:paraId="4E850400" w14:textId="5FF7606B" w:rsidR="00672ED9" w:rsidRDefault="00672ED9" w:rsidP="008A517F">
      <w:pPr>
        <w:tabs>
          <w:tab w:val="left" w:pos="6198"/>
        </w:tabs>
        <w:spacing w:after="0" w:line="240" w:lineRule="auto"/>
        <w:jc w:val="center"/>
        <w:rPr>
          <w:rFonts w:ascii="Bookman Old Style" w:hAnsi="Bookman Old Style" w:cs="Arial"/>
          <w:b/>
          <w:sz w:val="20"/>
          <w:szCs w:val="20"/>
          <w:lang w:val="es-ES_tradnl"/>
        </w:rPr>
      </w:pPr>
    </w:p>
    <w:p w14:paraId="303AE2B5" w14:textId="77777777" w:rsidR="00672ED9" w:rsidRPr="00F227D3" w:rsidRDefault="00672ED9" w:rsidP="008A517F">
      <w:pPr>
        <w:tabs>
          <w:tab w:val="left" w:pos="6198"/>
        </w:tabs>
        <w:spacing w:after="0" w:line="240" w:lineRule="auto"/>
        <w:jc w:val="center"/>
        <w:rPr>
          <w:rFonts w:ascii="Bookman Old Style" w:hAnsi="Bookman Old Style" w:cs="Arial"/>
          <w:b/>
          <w:sz w:val="20"/>
          <w:szCs w:val="20"/>
          <w:lang w:val="es-ES_tradnl"/>
        </w:rPr>
      </w:pPr>
    </w:p>
    <w:p w14:paraId="12E5C5B2" w14:textId="35421746" w:rsidR="008A517F" w:rsidRPr="00F227D3" w:rsidRDefault="008A517F" w:rsidP="006C7358">
      <w:pPr>
        <w:tabs>
          <w:tab w:val="left" w:pos="6198"/>
        </w:tabs>
        <w:spacing w:after="0" w:line="240" w:lineRule="auto"/>
        <w:ind w:left="6198" w:hanging="6198"/>
        <w:jc w:val="center"/>
        <w:rPr>
          <w:rFonts w:ascii="Bookman Old Style" w:hAnsi="Bookman Old Style" w:cs="Arial"/>
          <w:sz w:val="20"/>
          <w:szCs w:val="20"/>
          <w:lang w:val="es-ES_tradnl"/>
        </w:rPr>
      </w:pPr>
      <w:r w:rsidRPr="00F227D3">
        <w:rPr>
          <w:rFonts w:ascii="Bookman Old Style" w:hAnsi="Bookman Old Style" w:cs="Arial"/>
          <w:b/>
          <w:sz w:val="20"/>
          <w:szCs w:val="20"/>
          <w:lang w:val="es-ES_tradnl"/>
        </w:rPr>
        <w:t>ANEXO VI.</w:t>
      </w:r>
      <w:r w:rsidRPr="00F227D3">
        <w:rPr>
          <w:rFonts w:ascii="Bookman Old Style" w:hAnsi="Bookman Old Style" w:cs="Arial"/>
          <w:sz w:val="20"/>
          <w:szCs w:val="20"/>
          <w:lang w:val="es-ES_tradnl"/>
        </w:rPr>
        <w:t xml:space="preserve"> Programas Prioritarios 2024</w:t>
      </w:r>
    </w:p>
    <w:p w14:paraId="13DE005A" w14:textId="77777777" w:rsidR="008A517F" w:rsidRPr="00F227D3" w:rsidRDefault="008A517F" w:rsidP="008A517F">
      <w:pPr>
        <w:tabs>
          <w:tab w:val="left" w:pos="6198"/>
        </w:tabs>
        <w:spacing w:after="0" w:line="240" w:lineRule="auto"/>
        <w:jc w:val="center"/>
        <w:rPr>
          <w:rFonts w:ascii="Bookman Old Style" w:hAnsi="Bookman Old Style" w:cs="Arial"/>
          <w:sz w:val="20"/>
          <w:szCs w:val="20"/>
          <w:lang w:val="es-ES_tradnl"/>
        </w:rPr>
      </w:pPr>
    </w:p>
    <w:tbl>
      <w:tblPr>
        <w:tblW w:w="5003"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563"/>
        <w:gridCol w:w="566"/>
        <w:gridCol w:w="779"/>
        <w:gridCol w:w="560"/>
        <w:gridCol w:w="7500"/>
      </w:tblGrid>
      <w:tr w:rsidR="008A517F" w:rsidRPr="00F227D3" w14:paraId="59D06DF1" w14:textId="77777777" w:rsidTr="0020036A">
        <w:trPr>
          <w:trHeight w:val="20"/>
          <w:tblHeader/>
        </w:trPr>
        <w:tc>
          <w:tcPr>
            <w:tcW w:w="5000" w:type="pct"/>
            <w:gridSpan w:val="5"/>
            <w:shd w:val="clear" w:color="auto" w:fill="6C0000"/>
            <w:noWrap/>
            <w:vAlign w:val="center"/>
            <w:hideMark/>
          </w:tcPr>
          <w:p w14:paraId="46C0497F"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Presupuesto de Egresos para el Ejercicio Fiscal 2024</w:t>
            </w:r>
          </w:p>
        </w:tc>
      </w:tr>
      <w:tr w:rsidR="008A517F" w:rsidRPr="00F227D3" w14:paraId="7C9670FE" w14:textId="77777777" w:rsidTr="0020036A">
        <w:trPr>
          <w:trHeight w:val="20"/>
          <w:tblHeader/>
        </w:trPr>
        <w:tc>
          <w:tcPr>
            <w:tcW w:w="5000" w:type="pct"/>
            <w:gridSpan w:val="5"/>
            <w:shd w:val="clear" w:color="auto" w:fill="6C0000"/>
            <w:noWrap/>
            <w:vAlign w:val="center"/>
            <w:hideMark/>
          </w:tcPr>
          <w:p w14:paraId="2C16AA77"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Programas Prioritarios 2024</w:t>
            </w:r>
          </w:p>
        </w:tc>
      </w:tr>
      <w:tr w:rsidR="008A517F" w:rsidRPr="00F227D3" w14:paraId="3600966F" w14:textId="77777777" w:rsidTr="0020036A">
        <w:trPr>
          <w:trHeight w:val="20"/>
          <w:tblHeader/>
        </w:trPr>
        <w:tc>
          <w:tcPr>
            <w:tcW w:w="282" w:type="pct"/>
            <w:shd w:val="clear" w:color="auto" w:fill="6C0000"/>
            <w:vAlign w:val="center"/>
            <w:hideMark/>
          </w:tcPr>
          <w:p w14:paraId="3279B157"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Fin</w:t>
            </w:r>
          </w:p>
        </w:tc>
        <w:tc>
          <w:tcPr>
            <w:tcW w:w="284" w:type="pct"/>
            <w:shd w:val="clear" w:color="auto" w:fill="6C0000"/>
            <w:vAlign w:val="center"/>
            <w:hideMark/>
          </w:tcPr>
          <w:p w14:paraId="01953432"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Fun</w:t>
            </w:r>
          </w:p>
        </w:tc>
        <w:tc>
          <w:tcPr>
            <w:tcW w:w="391" w:type="pct"/>
            <w:shd w:val="clear" w:color="auto" w:fill="6C0000"/>
            <w:vAlign w:val="center"/>
            <w:hideMark/>
          </w:tcPr>
          <w:p w14:paraId="5400109E"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Subfun</w:t>
            </w:r>
          </w:p>
        </w:tc>
        <w:tc>
          <w:tcPr>
            <w:tcW w:w="281" w:type="pct"/>
            <w:shd w:val="clear" w:color="auto" w:fill="6C0000"/>
            <w:vAlign w:val="center"/>
            <w:hideMark/>
          </w:tcPr>
          <w:p w14:paraId="218A6EEB"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Prog</w:t>
            </w:r>
          </w:p>
        </w:tc>
        <w:tc>
          <w:tcPr>
            <w:tcW w:w="3761" w:type="pct"/>
            <w:shd w:val="clear" w:color="auto" w:fill="6C0000"/>
            <w:vAlign w:val="center"/>
            <w:hideMark/>
          </w:tcPr>
          <w:p w14:paraId="56CDF36E"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Denominación</w:t>
            </w:r>
          </w:p>
        </w:tc>
      </w:tr>
      <w:tr w:rsidR="008A517F" w:rsidRPr="00F227D3" w14:paraId="10A4DA21" w14:textId="77777777" w:rsidTr="0020036A">
        <w:trPr>
          <w:trHeight w:val="20"/>
        </w:trPr>
        <w:tc>
          <w:tcPr>
            <w:tcW w:w="5000" w:type="pct"/>
            <w:gridSpan w:val="5"/>
            <w:shd w:val="clear" w:color="auto" w:fill="auto"/>
            <w:vAlign w:val="center"/>
            <w:hideMark/>
          </w:tcPr>
          <w:p w14:paraId="4F97E123"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Salud</w:t>
            </w:r>
          </w:p>
        </w:tc>
      </w:tr>
      <w:tr w:rsidR="008A517F" w:rsidRPr="00F227D3" w14:paraId="166D766E" w14:textId="77777777" w:rsidTr="0020036A">
        <w:trPr>
          <w:trHeight w:val="20"/>
        </w:trPr>
        <w:tc>
          <w:tcPr>
            <w:tcW w:w="282" w:type="pct"/>
            <w:shd w:val="clear" w:color="auto" w:fill="auto"/>
            <w:vAlign w:val="center"/>
            <w:hideMark/>
          </w:tcPr>
          <w:p w14:paraId="1F50D25F"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7AA34AB1"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03</w:t>
            </w:r>
          </w:p>
        </w:tc>
        <w:tc>
          <w:tcPr>
            <w:tcW w:w="391" w:type="pct"/>
            <w:shd w:val="clear" w:color="auto" w:fill="auto"/>
            <w:vAlign w:val="center"/>
            <w:hideMark/>
          </w:tcPr>
          <w:p w14:paraId="657573BE"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281" w:type="pct"/>
            <w:shd w:val="clear" w:color="auto" w:fill="auto"/>
            <w:vAlign w:val="center"/>
            <w:hideMark/>
          </w:tcPr>
          <w:p w14:paraId="65E61B36"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47AEC2A1"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Prevención médica para la comunidad</w:t>
            </w:r>
          </w:p>
        </w:tc>
      </w:tr>
      <w:tr w:rsidR="008A517F" w:rsidRPr="00F227D3" w14:paraId="55C2F3A7" w14:textId="77777777" w:rsidTr="0020036A">
        <w:trPr>
          <w:trHeight w:val="20"/>
        </w:trPr>
        <w:tc>
          <w:tcPr>
            <w:tcW w:w="282" w:type="pct"/>
            <w:shd w:val="clear" w:color="auto" w:fill="auto"/>
            <w:vAlign w:val="center"/>
            <w:hideMark/>
          </w:tcPr>
          <w:p w14:paraId="00650892"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3F067BC4"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03</w:t>
            </w:r>
          </w:p>
        </w:tc>
        <w:tc>
          <w:tcPr>
            <w:tcW w:w="391" w:type="pct"/>
            <w:shd w:val="clear" w:color="auto" w:fill="auto"/>
            <w:vAlign w:val="center"/>
            <w:hideMark/>
          </w:tcPr>
          <w:p w14:paraId="76C6E6EB"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1" w:type="pct"/>
            <w:shd w:val="clear" w:color="auto" w:fill="auto"/>
            <w:vAlign w:val="center"/>
            <w:hideMark/>
          </w:tcPr>
          <w:p w14:paraId="4795AFFE"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548D8F65"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Atención médica</w:t>
            </w:r>
          </w:p>
        </w:tc>
      </w:tr>
      <w:tr w:rsidR="008A517F" w:rsidRPr="00F227D3" w14:paraId="31983519" w14:textId="77777777" w:rsidTr="0020036A">
        <w:trPr>
          <w:trHeight w:val="20"/>
        </w:trPr>
        <w:tc>
          <w:tcPr>
            <w:tcW w:w="282" w:type="pct"/>
            <w:shd w:val="clear" w:color="auto" w:fill="auto"/>
            <w:vAlign w:val="center"/>
            <w:hideMark/>
          </w:tcPr>
          <w:p w14:paraId="330A1EF7"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2652C6A5"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03</w:t>
            </w:r>
          </w:p>
        </w:tc>
        <w:tc>
          <w:tcPr>
            <w:tcW w:w="391" w:type="pct"/>
            <w:shd w:val="clear" w:color="auto" w:fill="auto"/>
            <w:vAlign w:val="center"/>
            <w:hideMark/>
          </w:tcPr>
          <w:p w14:paraId="509B6468"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1" w:type="pct"/>
            <w:shd w:val="clear" w:color="auto" w:fill="auto"/>
            <w:vAlign w:val="center"/>
            <w:hideMark/>
          </w:tcPr>
          <w:p w14:paraId="7467DA05"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3761" w:type="pct"/>
            <w:shd w:val="clear" w:color="auto" w:fill="auto"/>
            <w:vAlign w:val="center"/>
            <w:hideMark/>
          </w:tcPr>
          <w:p w14:paraId="4F23F5C4"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Salud para la población infantil y adolescente</w:t>
            </w:r>
          </w:p>
        </w:tc>
      </w:tr>
      <w:tr w:rsidR="008A517F" w:rsidRPr="00F227D3" w14:paraId="63371920" w14:textId="77777777" w:rsidTr="0020036A">
        <w:trPr>
          <w:trHeight w:val="20"/>
        </w:trPr>
        <w:tc>
          <w:tcPr>
            <w:tcW w:w="282" w:type="pct"/>
            <w:shd w:val="clear" w:color="auto" w:fill="auto"/>
            <w:vAlign w:val="center"/>
            <w:hideMark/>
          </w:tcPr>
          <w:p w14:paraId="3739D234"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4041F1BA"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03</w:t>
            </w:r>
          </w:p>
        </w:tc>
        <w:tc>
          <w:tcPr>
            <w:tcW w:w="391" w:type="pct"/>
            <w:shd w:val="clear" w:color="auto" w:fill="auto"/>
            <w:vAlign w:val="center"/>
            <w:hideMark/>
          </w:tcPr>
          <w:p w14:paraId="3CE3486F"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1" w:type="pct"/>
            <w:shd w:val="clear" w:color="auto" w:fill="auto"/>
            <w:vAlign w:val="center"/>
            <w:hideMark/>
          </w:tcPr>
          <w:p w14:paraId="765E9852"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03</w:t>
            </w:r>
          </w:p>
        </w:tc>
        <w:tc>
          <w:tcPr>
            <w:tcW w:w="3761" w:type="pct"/>
            <w:shd w:val="clear" w:color="auto" w:fill="auto"/>
            <w:vAlign w:val="center"/>
            <w:hideMark/>
          </w:tcPr>
          <w:p w14:paraId="2606855D"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Salud para la mujer</w:t>
            </w:r>
          </w:p>
        </w:tc>
      </w:tr>
      <w:tr w:rsidR="008A517F" w:rsidRPr="00F227D3" w14:paraId="5957B5B5" w14:textId="77777777" w:rsidTr="0020036A">
        <w:trPr>
          <w:trHeight w:val="20"/>
        </w:trPr>
        <w:tc>
          <w:tcPr>
            <w:tcW w:w="282" w:type="pct"/>
            <w:shd w:val="clear" w:color="auto" w:fill="auto"/>
            <w:vAlign w:val="center"/>
            <w:hideMark/>
          </w:tcPr>
          <w:p w14:paraId="53CBC062"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4AA04EAF"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03</w:t>
            </w:r>
          </w:p>
        </w:tc>
        <w:tc>
          <w:tcPr>
            <w:tcW w:w="391" w:type="pct"/>
            <w:shd w:val="clear" w:color="auto" w:fill="auto"/>
            <w:vAlign w:val="center"/>
            <w:hideMark/>
          </w:tcPr>
          <w:p w14:paraId="02F77CAD"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1" w:type="pct"/>
            <w:shd w:val="clear" w:color="auto" w:fill="auto"/>
            <w:vAlign w:val="center"/>
            <w:hideMark/>
          </w:tcPr>
          <w:p w14:paraId="6B7697F1"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04</w:t>
            </w:r>
          </w:p>
        </w:tc>
        <w:tc>
          <w:tcPr>
            <w:tcW w:w="3761" w:type="pct"/>
            <w:shd w:val="clear" w:color="auto" w:fill="auto"/>
            <w:vAlign w:val="center"/>
            <w:hideMark/>
          </w:tcPr>
          <w:p w14:paraId="3FAFE101"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Salud para el adulto y adulto mayor</w:t>
            </w:r>
          </w:p>
        </w:tc>
      </w:tr>
      <w:tr w:rsidR="008A517F" w:rsidRPr="00F227D3" w14:paraId="5CB221A2" w14:textId="77777777" w:rsidTr="0020036A">
        <w:trPr>
          <w:trHeight w:val="20"/>
        </w:trPr>
        <w:tc>
          <w:tcPr>
            <w:tcW w:w="5000" w:type="pct"/>
            <w:gridSpan w:val="5"/>
            <w:shd w:val="clear" w:color="auto" w:fill="auto"/>
            <w:vAlign w:val="center"/>
            <w:hideMark/>
          </w:tcPr>
          <w:p w14:paraId="14E2D27F"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Educación</w:t>
            </w:r>
          </w:p>
        </w:tc>
      </w:tr>
      <w:tr w:rsidR="008A517F" w:rsidRPr="00F227D3" w14:paraId="34A6DE58" w14:textId="77777777" w:rsidTr="0020036A">
        <w:trPr>
          <w:trHeight w:val="20"/>
        </w:trPr>
        <w:tc>
          <w:tcPr>
            <w:tcW w:w="282" w:type="pct"/>
            <w:shd w:val="clear" w:color="auto" w:fill="auto"/>
            <w:vAlign w:val="center"/>
            <w:hideMark/>
          </w:tcPr>
          <w:p w14:paraId="38C13957"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67C19140"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05</w:t>
            </w:r>
          </w:p>
        </w:tc>
        <w:tc>
          <w:tcPr>
            <w:tcW w:w="391" w:type="pct"/>
            <w:shd w:val="clear" w:color="auto" w:fill="auto"/>
            <w:vAlign w:val="center"/>
            <w:hideMark/>
          </w:tcPr>
          <w:p w14:paraId="07EE2B81"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281" w:type="pct"/>
            <w:shd w:val="clear" w:color="auto" w:fill="auto"/>
            <w:vAlign w:val="center"/>
            <w:hideMark/>
          </w:tcPr>
          <w:p w14:paraId="5707B2E0"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5D66325C"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Educación básica</w:t>
            </w:r>
          </w:p>
        </w:tc>
      </w:tr>
      <w:tr w:rsidR="008A517F" w:rsidRPr="00F227D3" w14:paraId="538C3A09" w14:textId="77777777" w:rsidTr="0020036A">
        <w:trPr>
          <w:trHeight w:val="20"/>
        </w:trPr>
        <w:tc>
          <w:tcPr>
            <w:tcW w:w="282" w:type="pct"/>
            <w:shd w:val="clear" w:color="auto" w:fill="auto"/>
            <w:vAlign w:val="center"/>
            <w:hideMark/>
          </w:tcPr>
          <w:p w14:paraId="00ACB788"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7D097C8C"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05</w:t>
            </w:r>
          </w:p>
        </w:tc>
        <w:tc>
          <w:tcPr>
            <w:tcW w:w="391" w:type="pct"/>
            <w:shd w:val="clear" w:color="auto" w:fill="auto"/>
            <w:vAlign w:val="center"/>
            <w:hideMark/>
          </w:tcPr>
          <w:p w14:paraId="6FFC0423"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1" w:type="pct"/>
            <w:shd w:val="clear" w:color="auto" w:fill="auto"/>
            <w:vAlign w:val="center"/>
            <w:hideMark/>
          </w:tcPr>
          <w:p w14:paraId="3237B311"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1DDD72DD"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Educación media superior</w:t>
            </w:r>
          </w:p>
        </w:tc>
      </w:tr>
      <w:tr w:rsidR="008A517F" w:rsidRPr="00F227D3" w14:paraId="14CB74A1" w14:textId="77777777" w:rsidTr="0020036A">
        <w:trPr>
          <w:trHeight w:val="20"/>
        </w:trPr>
        <w:tc>
          <w:tcPr>
            <w:tcW w:w="282" w:type="pct"/>
            <w:shd w:val="clear" w:color="auto" w:fill="auto"/>
            <w:vAlign w:val="center"/>
            <w:hideMark/>
          </w:tcPr>
          <w:p w14:paraId="459B5C7C"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7437EC7E"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05</w:t>
            </w:r>
          </w:p>
        </w:tc>
        <w:tc>
          <w:tcPr>
            <w:tcW w:w="391" w:type="pct"/>
            <w:shd w:val="clear" w:color="auto" w:fill="auto"/>
            <w:vAlign w:val="center"/>
            <w:hideMark/>
          </w:tcPr>
          <w:p w14:paraId="207889BF"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03</w:t>
            </w:r>
          </w:p>
        </w:tc>
        <w:tc>
          <w:tcPr>
            <w:tcW w:w="281" w:type="pct"/>
            <w:shd w:val="clear" w:color="auto" w:fill="auto"/>
            <w:vAlign w:val="center"/>
            <w:hideMark/>
          </w:tcPr>
          <w:p w14:paraId="4B49347C"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526F598E"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Educación superior</w:t>
            </w:r>
          </w:p>
        </w:tc>
      </w:tr>
      <w:tr w:rsidR="008A517F" w:rsidRPr="00F227D3" w14:paraId="5C99252F" w14:textId="77777777" w:rsidTr="0020036A">
        <w:trPr>
          <w:trHeight w:val="20"/>
        </w:trPr>
        <w:tc>
          <w:tcPr>
            <w:tcW w:w="282" w:type="pct"/>
            <w:shd w:val="clear" w:color="auto" w:fill="auto"/>
            <w:vAlign w:val="center"/>
            <w:hideMark/>
          </w:tcPr>
          <w:p w14:paraId="5C46085F"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05BC1415"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05</w:t>
            </w:r>
          </w:p>
        </w:tc>
        <w:tc>
          <w:tcPr>
            <w:tcW w:w="391" w:type="pct"/>
            <w:shd w:val="clear" w:color="auto" w:fill="auto"/>
            <w:vAlign w:val="center"/>
            <w:hideMark/>
          </w:tcPr>
          <w:p w14:paraId="1B5B2EDD"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05</w:t>
            </w:r>
          </w:p>
        </w:tc>
        <w:tc>
          <w:tcPr>
            <w:tcW w:w="281" w:type="pct"/>
            <w:shd w:val="clear" w:color="auto" w:fill="auto"/>
            <w:vAlign w:val="center"/>
            <w:hideMark/>
          </w:tcPr>
          <w:p w14:paraId="1421A7D5"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6A305E28"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Educación para adultos</w:t>
            </w:r>
          </w:p>
        </w:tc>
      </w:tr>
      <w:tr w:rsidR="008A517F" w:rsidRPr="00F227D3" w14:paraId="441BABD4" w14:textId="77777777" w:rsidTr="0020036A">
        <w:trPr>
          <w:trHeight w:val="20"/>
        </w:trPr>
        <w:tc>
          <w:tcPr>
            <w:tcW w:w="5000" w:type="pct"/>
            <w:gridSpan w:val="5"/>
            <w:shd w:val="clear" w:color="auto" w:fill="auto"/>
            <w:vAlign w:val="center"/>
            <w:hideMark/>
          </w:tcPr>
          <w:p w14:paraId="7A345131"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Alimentación</w:t>
            </w:r>
          </w:p>
        </w:tc>
      </w:tr>
      <w:tr w:rsidR="008A517F" w:rsidRPr="00F227D3" w14:paraId="4549246D" w14:textId="77777777" w:rsidTr="0020036A">
        <w:trPr>
          <w:trHeight w:val="20"/>
        </w:trPr>
        <w:tc>
          <w:tcPr>
            <w:tcW w:w="282" w:type="pct"/>
            <w:shd w:val="clear" w:color="auto" w:fill="auto"/>
            <w:vAlign w:val="center"/>
            <w:hideMark/>
          </w:tcPr>
          <w:p w14:paraId="749BB490"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146ADC45"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05</w:t>
            </w:r>
          </w:p>
        </w:tc>
        <w:tc>
          <w:tcPr>
            <w:tcW w:w="391" w:type="pct"/>
            <w:shd w:val="clear" w:color="auto" w:fill="auto"/>
            <w:vAlign w:val="center"/>
            <w:hideMark/>
          </w:tcPr>
          <w:p w14:paraId="62910261"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06</w:t>
            </w:r>
          </w:p>
        </w:tc>
        <w:tc>
          <w:tcPr>
            <w:tcW w:w="281" w:type="pct"/>
            <w:shd w:val="clear" w:color="auto" w:fill="auto"/>
            <w:vAlign w:val="center"/>
            <w:hideMark/>
          </w:tcPr>
          <w:p w14:paraId="70152FBB"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03</w:t>
            </w:r>
          </w:p>
        </w:tc>
        <w:tc>
          <w:tcPr>
            <w:tcW w:w="3761" w:type="pct"/>
            <w:shd w:val="clear" w:color="auto" w:fill="auto"/>
            <w:vAlign w:val="center"/>
            <w:hideMark/>
          </w:tcPr>
          <w:p w14:paraId="77D519BB"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Alimentación para la población infantil</w:t>
            </w:r>
          </w:p>
        </w:tc>
      </w:tr>
      <w:tr w:rsidR="008A517F" w:rsidRPr="00F227D3" w14:paraId="39A574B9" w14:textId="77777777" w:rsidTr="0020036A">
        <w:trPr>
          <w:trHeight w:val="20"/>
        </w:trPr>
        <w:tc>
          <w:tcPr>
            <w:tcW w:w="282" w:type="pct"/>
            <w:shd w:val="clear" w:color="auto" w:fill="auto"/>
            <w:vAlign w:val="center"/>
            <w:hideMark/>
          </w:tcPr>
          <w:p w14:paraId="22074F6D"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0D7EDCAC"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06</w:t>
            </w:r>
          </w:p>
        </w:tc>
        <w:tc>
          <w:tcPr>
            <w:tcW w:w="391" w:type="pct"/>
            <w:shd w:val="clear" w:color="auto" w:fill="auto"/>
            <w:vAlign w:val="center"/>
            <w:hideMark/>
          </w:tcPr>
          <w:p w14:paraId="56E45E51"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05</w:t>
            </w:r>
          </w:p>
        </w:tc>
        <w:tc>
          <w:tcPr>
            <w:tcW w:w="281" w:type="pct"/>
            <w:shd w:val="clear" w:color="auto" w:fill="auto"/>
            <w:vAlign w:val="center"/>
            <w:hideMark/>
          </w:tcPr>
          <w:p w14:paraId="12032D3C"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1EEB082D"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Alimentación y nutrición familiar</w:t>
            </w:r>
          </w:p>
        </w:tc>
      </w:tr>
      <w:tr w:rsidR="008A517F" w:rsidRPr="00F227D3" w14:paraId="74245949" w14:textId="77777777" w:rsidTr="0020036A">
        <w:trPr>
          <w:trHeight w:val="20"/>
        </w:trPr>
        <w:tc>
          <w:tcPr>
            <w:tcW w:w="5000" w:type="pct"/>
            <w:gridSpan w:val="5"/>
            <w:shd w:val="clear" w:color="auto" w:fill="auto"/>
            <w:vAlign w:val="center"/>
            <w:hideMark/>
          </w:tcPr>
          <w:p w14:paraId="1B7BB6E6"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Grupos vulnerables</w:t>
            </w:r>
          </w:p>
        </w:tc>
      </w:tr>
      <w:tr w:rsidR="008A517F" w:rsidRPr="00F227D3" w14:paraId="2B1462EA" w14:textId="77777777" w:rsidTr="0020036A">
        <w:trPr>
          <w:trHeight w:val="20"/>
        </w:trPr>
        <w:tc>
          <w:tcPr>
            <w:tcW w:w="282" w:type="pct"/>
            <w:shd w:val="clear" w:color="auto" w:fill="auto"/>
            <w:vAlign w:val="center"/>
            <w:hideMark/>
          </w:tcPr>
          <w:p w14:paraId="31824D84"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6EE48E80"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06</w:t>
            </w:r>
          </w:p>
        </w:tc>
        <w:tc>
          <w:tcPr>
            <w:tcW w:w="391" w:type="pct"/>
            <w:shd w:val="clear" w:color="auto" w:fill="auto"/>
            <w:vAlign w:val="center"/>
            <w:hideMark/>
          </w:tcPr>
          <w:p w14:paraId="513BC4A0"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07</w:t>
            </w:r>
          </w:p>
        </w:tc>
        <w:tc>
          <w:tcPr>
            <w:tcW w:w="281" w:type="pct"/>
            <w:shd w:val="clear" w:color="auto" w:fill="auto"/>
            <w:vAlign w:val="center"/>
            <w:hideMark/>
          </w:tcPr>
          <w:p w14:paraId="7CF31F30"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16007850"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Pueblos indígenas</w:t>
            </w:r>
          </w:p>
        </w:tc>
      </w:tr>
      <w:tr w:rsidR="008A517F" w:rsidRPr="00F227D3" w14:paraId="3FF87417" w14:textId="77777777" w:rsidTr="0020036A">
        <w:trPr>
          <w:trHeight w:val="20"/>
        </w:trPr>
        <w:tc>
          <w:tcPr>
            <w:tcW w:w="282" w:type="pct"/>
            <w:shd w:val="clear" w:color="auto" w:fill="auto"/>
            <w:vAlign w:val="center"/>
            <w:hideMark/>
          </w:tcPr>
          <w:p w14:paraId="48237A48"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1416FCBE"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06</w:t>
            </w:r>
          </w:p>
        </w:tc>
        <w:tc>
          <w:tcPr>
            <w:tcW w:w="391" w:type="pct"/>
            <w:shd w:val="clear" w:color="auto" w:fill="auto"/>
            <w:vAlign w:val="center"/>
            <w:hideMark/>
          </w:tcPr>
          <w:p w14:paraId="50EABDAB"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08</w:t>
            </w:r>
          </w:p>
        </w:tc>
        <w:tc>
          <w:tcPr>
            <w:tcW w:w="281" w:type="pct"/>
            <w:shd w:val="clear" w:color="auto" w:fill="auto"/>
            <w:vAlign w:val="center"/>
            <w:hideMark/>
          </w:tcPr>
          <w:p w14:paraId="587B2F3F"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08D073D5"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Protección a la población infantil y adolescente</w:t>
            </w:r>
          </w:p>
        </w:tc>
      </w:tr>
      <w:tr w:rsidR="008A517F" w:rsidRPr="00F227D3" w14:paraId="060487FC" w14:textId="77777777" w:rsidTr="0020036A">
        <w:trPr>
          <w:trHeight w:val="20"/>
        </w:trPr>
        <w:tc>
          <w:tcPr>
            <w:tcW w:w="282" w:type="pct"/>
            <w:shd w:val="clear" w:color="auto" w:fill="auto"/>
            <w:vAlign w:val="center"/>
            <w:hideMark/>
          </w:tcPr>
          <w:p w14:paraId="398A7BA9"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10B6CC0D"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06</w:t>
            </w:r>
          </w:p>
        </w:tc>
        <w:tc>
          <w:tcPr>
            <w:tcW w:w="391" w:type="pct"/>
            <w:shd w:val="clear" w:color="auto" w:fill="auto"/>
            <w:vAlign w:val="center"/>
            <w:hideMark/>
          </w:tcPr>
          <w:p w14:paraId="4FBED767"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08</w:t>
            </w:r>
          </w:p>
        </w:tc>
        <w:tc>
          <w:tcPr>
            <w:tcW w:w="281" w:type="pct"/>
            <w:shd w:val="clear" w:color="auto" w:fill="auto"/>
            <w:vAlign w:val="center"/>
            <w:hideMark/>
          </w:tcPr>
          <w:p w14:paraId="675A6B99"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3761" w:type="pct"/>
            <w:shd w:val="clear" w:color="auto" w:fill="auto"/>
            <w:vAlign w:val="center"/>
            <w:hideMark/>
          </w:tcPr>
          <w:p w14:paraId="12DEBCFA"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Atención a personas en situación de discapacidad</w:t>
            </w:r>
          </w:p>
        </w:tc>
      </w:tr>
      <w:tr w:rsidR="008A517F" w:rsidRPr="00F227D3" w14:paraId="6249CA52" w14:textId="77777777" w:rsidTr="0020036A">
        <w:trPr>
          <w:trHeight w:val="20"/>
        </w:trPr>
        <w:tc>
          <w:tcPr>
            <w:tcW w:w="282" w:type="pct"/>
            <w:shd w:val="clear" w:color="auto" w:fill="auto"/>
            <w:vAlign w:val="center"/>
            <w:hideMark/>
          </w:tcPr>
          <w:p w14:paraId="76E174C2"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424928BE"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06</w:t>
            </w:r>
          </w:p>
        </w:tc>
        <w:tc>
          <w:tcPr>
            <w:tcW w:w="391" w:type="pct"/>
            <w:shd w:val="clear" w:color="auto" w:fill="auto"/>
            <w:vAlign w:val="center"/>
            <w:hideMark/>
          </w:tcPr>
          <w:p w14:paraId="0BACDB04"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08</w:t>
            </w:r>
          </w:p>
        </w:tc>
        <w:tc>
          <w:tcPr>
            <w:tcW w:w="281" w:type="pct"/>
            <w:shd w:val="clear" w:color="auto" w:fill="auto"/>
            <w:vAlign w:val="center"/>
            <w:hideMark/>
          </w:tcPr>
          <w:p w14:paraId="015AE1B4"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03</w:t>
            </w:r>
          </w:p>
        </w:tc>
        <w:tc>
          <w:tcPr>
            <w:tcW w:w="3761" w:type="pct"/>
            <w:shd w:val="clear" w:color="auto" w:fill="auto"/>
            <w:vAlign w:val="center"/>
            <w:hideMark/>
          </w:tcPr>
          <w:p w14:paraId="1691612D"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Apoyo a los adultos mayores</w:t>
            </w:r>
          </w:p>
        </w:tc>
      </w:tr>
      <w:tr w:rsidR="008A517F" w:rsidRPr="00F227D3" w14:paraId="7A108D5C" w14:textId="77777777" w:rsidTr="0020036A">
        <w:trPr>
          <w:trHeight w:val="20"/>
        </w:trPr>
        <w:tc>
          <w:tcPr>
            <w:tcW w:w="282" w:type="pct"/>
            <w:shd w:val="clear" w:color="auto" w:fill="auto"/>
            <w:vAlign w:val="center"/>
            <w:hideMark/>
          </w:tcPr>
          <w:p w14:paraId="43E3A25D"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0ED8A19B"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06</w:t>
            </w:r>
          </w:p>
        </w:tc>
        <w:tc>
          <w:tcPr>
            <w:tcW w:w="391" w:type="pct"/>
            <w:shd w:val="clear" w:color="auto" w:fill="auto"/>
            <w:vAlign w:val="center"/>
            <w:hideMark/>
          </w:tcPr>
          <w:p w14:paraId="27BC664A"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08</w:t>
            </w:r>
          </w:p>
        </w:tc>
        <w:tc>
          <w:tcPr>
            <w:tcW w:w="281" w:type="pct"/>
            <w:shd w:val="clear" w:color="auto" w:fill="auto"/>
            <w:vAlign w:val="center"/>
            <w:hideMark/>
          </w:tcPr>
          <w:p w14:paraId="01ACFA74"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04</w:t>
            </w:r>
          </w:p>
        </w:tc>
        <w:tc>
          <w:tcPr>
            <w:tcW w:w="3761" w:type="pct"/>
            <w:shd w:val="clear" w:color="auto" w:fill="auto"/>
            <w:vAlign w:val="center"/>
            <w:hideMark/>
          </w:tcPr>
          <w:p w14:paraId="6410F840"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Desarrollo integral de la familia</w:t>
            </w:r>
          </w:p>
        </w:tc>
      </w:tr>
      <w:tr w:rsidR="008A517F" w:rsidRPr="00F227D3" w14:paraId="4E072093" w14:textId="77777777" w:rsidTr="0020036A">
        <w:trPr>
          <w:trHeight w:val="20"/>
        </w:trPr>
        <w:tc>
          <w:tcPr>
            <w:tcW w:w="282" w:type="pct"/>
            <w:shd w:val="clear" w:color="auto" w:fill="auto"/>
            <w:vAlign w:val="center"/>
            <w:hideMark/>
          </w:tcPr>
          <w:p w14:paraId="680BF8A8"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2E4F3700"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06</w:t>
            </w:r>
          </w:p>
        </w:tc>
        <w:tc>
          <w:tcPr>
            <w:tcW w:w="391" w:type="pct"/>
            <w:shd w:val="clear" w:color="auto" w:fill="auto"/>
            <w:vAlign w:val="center"/>
            <w:hideMark/>
          </w:tcPr>
          <w:p w14:paraId="2FFDB90B"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08</w:t>
            </w:r>
          </w:p>
        </w:tc>
        <w:tc>
          <w:tcPr>
            <w:tcW w:w="281" w:type="pct"/>
            <w:shd w:val="clear" w:color="auto" w:fill="auto"/>
            <w:vAlign w:val="center"/>
            <w:hideMark/>
          </w:tcPr>
          <w:p w14:paraId="33B09DC2"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05</w:t>
            </w:r>
          </w:p>
        </w:tc>
        <w:tc>
          <w:tcPr>
            <w:tcW w:w="3761" w:type="pct"/>
            <w:shd w:val="clear" w:color="auto" w:fill="auto"/>
            <w:vAlign w:val="center"/>
            <w:hideMark/>
          </w:tcPr>
          <w:p w14:paraId="19A0EF40"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Igualdad de trato y oportunidades para la mujer y el hombre</w:t>
            </w:r>
          </w:p>
        </w:tc>
      </w:tr>
      <w:tr w:rsidR="008A517F" w:rsidRPr="00F227D3" w14:paraId="0896EDC3" w14:textId="77777777" w:rsidTr="0020036A">
        <w:trPr>
          <w:trHeight w:val="20"/>
        </w:trPr>
        <w:tc>
          <w:tcPr>
            <w:tcW w:w="5000" w:type="pct"/>
            <w:gridSpan w:val="5"/>
            <w:shd w:val="clear" w:color="auto" w:fill="auto"/>
            <w:vAlign w:val="center"/>
            <w:hideMark/>
          </w:tcPr>
          <w:p w14:paraId="02797555"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Seguridad pública y Procuración de Justicia</w:t>
            </w:r>
          </w:p>
        </w:tc>
      </w:tr>
      <w:tr w:rsidR="008A517F" w:rsidRPr="00F227D3" w14:paraId="5D85381A" w14:textId="77777777" w:rsidTr="0020036A">
        <w:trPr>
          <w:trHeight w:val="20"/>
        </w:trPr>
        <w:tc>
          <w:tcPr>
            <w:tcW w:w="282" w:type="pct"/>
            <w:shd w:val="clear" w:color="auto" w:fill="auto"/>
            <w:vAlign w:val="center"/>
            <w:hideMark/>
          </w:tcPr>
          <w:p w14:paraId="212C07F1"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284" w:type="pct"/>
            <w:shd w:val="clear" w:color="auto" w:fill="auto"/>
            <w:vAlign w:val="center"/>
            <w:hideMark/>
          </w:tcPr>
          <w:p w14:paraId="31397891"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391" w:type="pct"/>
            <w:shd w:val="clear" w:color="auto" w:fill="auto"/>
            <w:vAlign w:val="center"/>
            <w:hideMark/>
          </w:tcPr>
          <w:p w14:paraId="04D31CF9"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1" w:type="pct"/>
            <w:shd w:val="clear" w:color="auto" w:fill="auto"/>
            <w:vAlign w:val="center"/>
            <w:hideMark/>
          </w:tcPr>
          <w:p w14:paraId="320B2076"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6FE92033"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Procuración de justicia</w:t>
            </w:r>
          </w:p>
        </w:tc>
      </w:tr>
      <w:tr w:rsidR="008A517F" w:rsidRPr="00F227D3" w14:paraId="29A14240" w14:textId="77777777" w:rsidTr="0020036A">
        <w:trPr>
          <w:trHeight w:val="20"/>
        </w:trPr>
        <w:tc>
          <w:tcPr>
            <w:tcW w:w="282" w:type="pct"/>
            <w:shd w:val="clear" w:color="auto" w:fill="auto"/>
            <w:vAlign w:val="center"/>
          </w:tcPr>
          <w:p w14:paraId="5AC6315C"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284" w:type="pct"/>
            <w:shd w:val="clear" w:color="auto" w:fill="auto"/>
            <w:vAlign w:val="center"/>
          </w:tcPr>
          <w:p w14:paraId="00607031"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391" w:type="pct"/>
            <w:shd w:val="clear" w:color="auto" w:fill="auto"/>
            <w:vAlign w:val="center"/>
          </w:tcPr>
          <w:p w14:paraId="0EBCAC25"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1" w:type="pct"/>
            <w:shd w:val="clear" w:color="auto" w:fill="auto"/>
            <w:vAlign w:val="center"/>
          </w:tcPr>
          <w:p w14:paraId="7724BE96"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3761" w:type="pct"/>
            <w:shd w:val="clear" w:color="auto" w:fill="auto"/>
            <w:vAlign w:val="center"/>
          </w:tcPr>
          <w:p w14:paraId="57B08313"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Procuración de justicia con perspectiva de género</w:t>
            </w:r>
          </w:p>
        </w:tc>
      </w:tr>
      <w:tr w:rsidR="008A517F" w:rsidRPr="00F227D3" w14:paraId="6C188C5A" w14:textId="77777777" w:rsidTr="0020036A">
        <w:trPr>
          <w:trHeight w:val="20"/>
        </w:trPr>
        <w:tc>
          <w:tcPr>
            <w:tcW w:w="282" w:type="pct"/>
            <w:shd w:val="clear" w:color="auto" w:fill="auto"/>
            <w:vAlign w:val="center"/>
            <w:hideMark/>
          </w:tcPr>
          <w:p w14:paraId="2A775CA1"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284" w:type="pct"/>
            <w:shd w:val="clear" w:color="auto" w:fill="auto"/>
            <w:vAlign w:val="center"/>
            <w:hideMark/>
          </w:tcPr>
          <w:p w14:paraId="40295BFD"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07</w:t>
            </w:r>
          </w:p>
        </w:tc>
        <w:tc>
          <w:tcPr>
            <w:tcW w:w="391" w:type="pct"/>
            <w:shd w:val="clear" w:color="auto" w:fill="auto"/>
            <w:vAlign w:val="center"/>
            <w:hideMark/>
          </w:tcPr>
          <w:p w14:paraId="0DBAC80A"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281" w:type="pct"/>
            <w:shd w:val="clear" w:color="auto" w:fill="auto"/>
            <w:vAlign w:val="center"/>
            <w:hideMark/>
          </w:tcPr>
          <w:p w14:paraId="5198D3EA"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6F069F42"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Seguridad pública</w:t>
            </w:r>
          </w:p>
        </w:tc>
      </w:tr>
      <w:tr w:rsidR="008A517F" w:rsidRPr="00F227D3" w14:paraId="53799114" w14:textId="77777777" w:rsidTr="0020036A">
        <w:trPr>
          <w:trHeight w:val="20"/>
        </w:trPr>
        <w:tc>
          <w:tcPr>
            <w:tcW w:w="5000" w:type="pct"/>
            <w:gridSpan w:val="5"/>
            <w:shd w:val="clear" w:color="auto" w:fill="auto"/>
            <w:vAlign w:val="center"/>
            <w:hideMark/>
          </w:tcPr>
          <w:p w14:paraId="04CD4FC3"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Agua</w:t>
            </w:r>
          </w:p>
        </w:tc>
      </w:tr>
      <w:tr w:rsidR="008A517F" w:rsidRPr="00F227D3" w14:paraId="1F201A17" w14:textId="77777777" w:rsidTr="0020036A">
        <w:trPr>
          <w:trHeight w:val="20"/>
        </w:trPr>
        <w:tc>
          <w:tcPr>
            <w:tcW w:w="282" w:type="pct"/>
            <w:shd w:val="clear" w:color="auto" w:fill="auto"/>
            <w:vAlign w:val="center"/>
            <w:hideMark/>
          </w:tcPr>
          <w:p w14:paraId="79BF90AB"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451DD93F"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391" w:type="pct"/>
            <w:shd w:val="clear" w:color="auto" w:fill="auto"/>
            <w:vAlign w:val="center"/>
            <w:hideMark/>
          </w:tcPr>
          <w:p w14:paraId="252419BC"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03</w:t>
            </w:r>
          </w:p>
        </w:tc>
        <w:tc>
          <w:tcPr>
            <w:tcW w:w="281" w:type="pct"/>
            <w:shd w:val="clear" w:color="auto" w:fill="auto"/>
            <w:vAlign w:val="center"/>
            <w:hideMark/>
          </w:tcPr>
          <w:p w14:paraId="74FBFE96"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0262B0AA"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Manejo eficiente y sustentable del agua</w:t>
            </w:r>
          </w:p>
        </w:tc>
      </w:tr>
      <w:tr w:rsidR="008A517F" w:rsidRPr="00F227D3" w14:paraId="5FD78494" w14:textId="77777777" w:rsidTr="0020036A">
        <w:trPr>
          <w:trHeight w:val="20"/>
        </w:trPr>
        <w:tc>
          <w:tcPr>
            <w:tcW w:w="5000" w:type="pct"/>
            <w:gridSpan w:val="5"/>
            <w:shd w:val="clear" w:color="auto" w:fill="auto"/>
            <w:vAlign w:val="center"/>
            <w:hideMark/>
          </w:tcPr>
          <w:p w14:paraId="2D959DE7"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Vivienda</w:t>
            </w:r>
          </w:p>
        </w:tc>
      </w:tr>
      <w:tr w:rsidR="008A517F" w:rsidRPr="00F227D3" w14:paraId="25D81B7F" w14:textId="77777777" w:rsidTr="0020036A">
        <w:trPr>
          <w:trHeight w:val="20"/>
        </w:trPr>
        <w:tc>
          <w:tcPr>
            <w:tcW w:w="282" w:type="pct"/>
            <w:shd w:val="clear" w:color="auto" w:fill="auto"/>
            <w:vAlign w:val="center"/>
            <w:hideMark/>
          </w:tcPr>
          <w:p w14:paraId="6A05FD8D"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4" w:type="pct"/>
            <w:shd w:val="clear" w:color="auto" w:fill="auto"/>
            <w:vAlign w:val="center"/>
            <w:hideMark/>
          </w:tcPr>
          <w:p w14:paraId="02DCF79F"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391" w:type="pct"/>
            <w:shd w:val="clear" w:color="auto" w:fill="auto"/>
            <w:vAlign w:val="center"/>
            <w:hideMark/>
          </w:tcPr>
          <w:p w14:paraId="721449BA"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05</w:t>
            </w:r>
          </w:p>
        </w:tc>
        <w:tc>
          <w:tcPr>
            <w:tcW w:w="281" w:type="pct"/>
            <w:shd w:val="clear" w:color="auto" w:fill="auto"/>
            <w:vAlign w:val="center"/>
            <w:hideMark/>
          </w:tcPr>
          <w:p w14:paraId="0F5D62E8"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0CA80BC4"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Vivienda</w:t>
            </w:r>
          </w:p>
        </w:tc>
      </w:tr>
      <w:tr w:rsidR="008A517F" w:rsidRPr="00F227D3" w14:paraId="1662142C" w14:textId="77777777" w:rsidTr="0020036A">
        <w:trPr>
          <w:trHeight w:val="20"/>
        </w:trPr>
        <w:tc>
          <w:tcPr>
            <w:tcW w:w="5000" w:type="pct"/>
            <w:gridSpan w:val="5"/>
            <w:shd w:val="clear" w:color="auto" w:fill="auto"/>
            <w:vAlign w:val="center"/>
            <w:hideMark/>
          </w:tcPr>
          <w:p w14:paraId="6EA3A0F0"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Empleo</w:t>
            </w:r>
          </w:p>
        </w:tc>
      </w:tr>
      <w:tr w:rsidR="008A517F" w:rsidRPr="00F227D3" w14:paraId="38E04A5F" w14:textId="77777777" w:rsidTr="0020036A">
        <w:trPr>
          <w:trHeight w:val="20"/>
        </w:trPr>
        <w:tc>
          <w:tcPr>
            <w:tcW w:w="282" w:type="pct"/>
            <w:shd w:val="clear" w:color="auto" w:fill="auto"/>
            <w:vAlign w:val="center"/>
            <w:hideMark/>
          </w:tcPr>
          <w:p w14:paraId="4BAC8E90"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03</w:t>
            </w:r>
          </w:p>
        </w:tc>
        <w:tc>
          <w:tcPr>
            <w:tcW w:w="284" w:type="pct"/>
            <w:shd w:val="clear" w:color="auto" w:fill="auto"/>
            <w:vAlign w:val="center"/>
            <w:hideMark/>
          </w:tcPr>
          <w:p w14:paraId="35E5F518"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91" w:type="pct"/>
            <w:shd w:val="clear" w:color="auto" w:fill="auto"/>
            <w:vAlign w:val="center"/>
            <w:hideMark/>
          </w:tcPr>
          <w:p w14:paraId="51F857D5"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1" w:type="pct"/>
            <w:shd w:val="clear" w:color="auto" w:fill="auto"/>
            <w:vAlign w:val="center"/>
            <w:hideMark/>
          </w:tcPr>
          <w:p w14:paraId="3F4E7679"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4023CF9B"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Empleo</w:t>
            </w:r>
          </w:p>
        </w:tc>
      </w:tr>
      <w:tr w:rsidR="008A517F" w:rsidRPr="00F227D3" w14:paraId="6BA14102" w14:textId="77777777" w:rsidTr="0020036A">
        <w:trPr>
          <w:trHeight w:val="20"/>
        </w:trPr>
        <w:tc>
          <w:tcPr>
            <w:tcW w:w="5000" w:type="pct"/>
            <w:gridSpan w:val="5"/>
            <w:shd w:val="clear" w:color="auto" w:fill="auto"/>
            <w:vAlign w:val="center"/>
            <w:hideMark/>
          </w:tcPr>
          <w:p w14:paraId="0F91E8EB"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Amortización de la Deuda</w:t>
            </w:r>
          </w:p>
        </w:tc>
      </w:tr>
      <w:tr w:rsidR="008A517F" w:rsidRPr="00F227D3" w14:paraId="639103FF" w14:textId="77777777" w:rsidTr="0020036A">
        <w:trPr>
          <w:trHeight w:val="20"/>
        </w:trPr>
        <w:tc>
          <w:tcPr>
            <w:tcW w:w="282" w:type="pct"/>
            <w:shd w:val="clear" w:color="auto" w:fill="auto"/>
            <w:vAlign w:val="center"/>
            <w:hideMark/>
          </w:tcPr>
          <w:p w14:paraId="2447C810"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04</w:t>
            </w:r>
          </w:p>
        </w:tc>
        <w:tc>
          <w:tcPr>
            <w:tcW w:w="284" w:type="pct"/>
            <w:shd w:val="clear" w:color="auto" w:fill="auto"/>
            <w:vAlign w:val="center"/>
            <w:hideMark/>
          </w:tcPr>
          <w:p w14:paraId="70D2DBA9"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91" w:type="pct"/>
            <w:shd w:val="clear" w:color="auto" w:fill="auto"/>
            <w:vAlign w:val="center"/>
            <w:hideMark/>
          </w:tcPr>
          <w:p w14:paraId="6441D808"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281" w:type="pct"/>
            <w:shd w:val="clear" w:color="auto" w:fill="auto"/>
            <w:vAlign w:val="center"/>
            <w:hideMark/>
          </w:tcPr>
          <w:p w14:paraId="4D098B7D"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01</w:t>
            </w:r>
          </w:p>
        </w:tc>
        <w:tc>
          <w:tcPr>
            <w:tcW w:w="3761" w:type="pct"/>
            <w:shd w:val="clear" w:color="auto" w:fill="auto"/>
            <w:vAlign w:val="center"/>
            <w:hideMark/>
          </w:tcPr>
          <w:p w14:paraId="0239196C"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Deuda pública</w:t>
            </w:r>
          </w:p>
        </w:tc>
      </w:tr>
      <w:tr w:rsidR="008A517F" w:rsidRPr="00F227D3" w14:paraId="0D6E55D9" w14:textId="77777777" w:rsidTr="0020036A">
        <w:trPr>
          <w:trHeight w:val="20"/>
        </w:trPr>
        <w:tc>
          <w:tcPr>
            <w:tcW w:w="5000" w:type="pct"/>
            <w:gridSpan w:val="5"/>
            <w:shd w:val="clear" w:color="auto" w:fill="auto"/>
            <w:vAlign w:val="center"/>
            <w:hideMark/>
          </w:tcPr>
          <w:p w14:paraId="4D533D95" w14:textId="77777777" w:rsidR="008A517F" w:rsidRPr="00F227D3" w:rsidRDefault="008A517F" w:rsidP="0020036A">
            <w:pPr>
              <w:spacing w:after="0" w:line="360" w:lineRule="auto"/>
              <w:jc w:val="center"/>
              <w:rPr>
                <w:rFonts w:ascii="HelveticaNeueLT Std" w:eastAsia="Times New Roman" w:hAnsi="HelveticaNeueLT Std" w:cs="Arial"/>
                <w:b/>
                <w:bCs/>
                <w:sz w:val="16"/>
                <w:szCs w:val="16"/>
                <w:lang w:eastAsia="es-MX"/>
              </w:rPr>
            </w:pPr>
            <w:r w:rsidRPr="00F227D3">
              <w:rPr>
                <w:rFonts w:ascii="HelveticaNeueLT Std" w:eastAsia="Times New Roman" w:hAnsi="HelveticaNeueLT Std" w:cs="Arial"/>
                <w:b/>
                <w:bCs/>
                <w:sz w:val="16"/>
                <w:szCs w:val="16"/>
                <w:lang w:eastAsia="es-MX"/>
              </w:rPr>
              <w:t>Inversión Pública</w:t>
            </w:r>
          </w:p>
        </w:tc>
      </w:tr>
      <w:tr w:rsidR="008A517F" w:rsidRPr="00F227D3" w14:paraId="3AE3C426" w14:textId="77777777" w:rsidTr="0020036A">
        <w:trPr>
          <w:trHeight w:val="20"/>
        </w:trPr>
        <w:tc>
          <w:tcPr>
            <w:tcW w:w="282" w:type="pct"/>
            <w:shd w:val="clear" w:color="auto" w:fill="auto"/>
            <w:vAlign w:val="center"/>
            <w:hideMark/>
          </w:tcPr>
          <w:p w14:paraId="5CE01BB4"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lastRenderedPageBreak/>
              <w:t>01</w:t>
            </w:r>
          </w:p>
        </w:tc>
        <w:tc>
          <w:tcPr>
            <w:tcW w:w="284" w:type="pct"/>
            <w:shd w:val="clear" w:color="auto" w:fill="auto"/>
            <w:vAlign w:val="center"/>
            <w:hideMark/>
          </w:tcPr>
          <w:p w14:paraId="1C93B93C"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05</w:t>
            </w:r>
          </w:p>
        </w:tc>
        <w:tc>
          <w:tcPr>
            <w:tcW w:w="391" w:type="pct"/>
            <w:shd w:val="clear" w:color="auto" w:fill="auto"/>
            <w:vAlign w:val="center"/>
            <w:hideMark/>
          </w:tcPr>
          <w:p w14:paraId="6A35FB66"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02</w:t>
            </w:r>
          </w:p>
        </w:tc>
        <w:tc>
          <w:tcPr>
            <w:tcW w:w="281" w:type="pct"/>
            <w:shd w:val="clear" w:color="auto" w:fill="auto"/>
            <w:vAlign w:val="center"/>
            <w:hideMark/>
          </w:tcPr>
          <w:p w14:paraId="33FA78A2" w14:textId="77777777" w:rsidR="008A517F" w:rsidRPr="00F227D3" w:rsidRDefault="008A517F" w:rsidP="0020036A">
            <w:pPr>
              <w:spacing w:after="0" w:line="360" w:lineRule="auto"/>
              <w:jc w:val="center"/>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03</w:t>
            </w:r>
          </w:p>
        </w:tc>
        <w:tc>
          <w:tcPr>
            <w:tcW w:w="3761" w:type="pct"/>
            <w:shd w:val="clear" w:color="auto" w:fill="auto"/>
            <w:vAlign w:val="center"/>
            <w:hideMark/>
          </w:tcPr>
          <w:p w14:paraId="2AF2AD01" w14:textId="77777777" w:rsidR="008A517F" w:rsidRPr="00F227D3" w:rsidRDefault="008A517F" w:rsidP="0020036A">
            <w:pPr>
              <w:spacing w:after="0" w:line="360" w:lineRule="auto"/>
              <w:rPr>
                <w:rFonts w:ascii="HelveticaNeueLT Std" w:eastAsia="Times New Roman" w:hAnsi="HelveticaNeueLT Std" w:cs="Arial"/>
                <w:sz w:val="16"/>
                <w:szCs w:val="16"/>
                <w:lang w:eastAsia="es-MX"/>
              </w:rPr>
            </w:pPr>
            <w:r w:rsidRPr="00F227D3">
              <w:rPr>
                <w:rFonts w:ascii="HelveticaNeueLT Std" w:eastAsia="Times New Roman" w:hAnsi="HelveticaNeueLT Std" w:cs="Arial"/>
                <w:sz w:val="16"/>
                <w:szCs w:val="16"/>
                <w:lang w:eastAsia="es-MX"/>
              </w:rPr>
              <w:t>Gasto social e inversión pública</w:t>
            </w:r>
          </w:p>
        </w:tc>
      </w:tr>
    </w:tbl>
    <w:p w14:paraId="4EE8B5E7" w14:textId="77777777" w:rsidR="008A517F" w:rsidRPr="00F227D3" w:rsidRDefault="008A517F" w:rsidP="008A517F">
      <w:pPr>
        <w:tabs>
          <w:tab w:val="left" w:pos="6198"/>
        </w:tabs>
        <w:spacing w:after="0" w:line="240" w:lineRule="auto"/>
        <w:jc w:val="center"/>
        <w:rPr>
          <w:rFonts w:ascii="Bookman Old Style" w:hAnsi="Bookman Old Style" w:cs="Arial"/>
          <w:sz w:val="20"/>
          <w:szCs w:val="20"/>
          <w:lang w:val="es-ES_tradnl"/>
        </w:rPr>
      </w:pPr>
    </w:p>
    <w:p w14:paraId="50973F6D" w14:textId="780B82DC" w:rsidR="008A517F" w:rsidRPr="00F227D3" w:rsidRDefault="008A517F" w:rsidP="008A517F">
      <w:pPr>
        <w:spacing w:after="0" w:line="240" w:lineRule="auto"/>
        <w:jc w:val="center"/>
        <w:rPr>
          <w:rFonts w:ascii="Bookman Old Style" w:hAnsi="Bookman Old Style" w:cs="Arial"/>
          <w:sz w:val="20"/>
          <w:szCs w:val="20"/>
          <w:lang w:val="es-ES_tradnl"/>
        </w:rPr>
      </w:pPr>
      <w:r w:rsidRPr="00F227D3">
        <w:rPr>
          <w:rFonts w:ascii="Bookman Old Style" w:hAnsi="Bookman Old Style" w:cs="Arial"/>
          <w:b/>
          <w:sz w:val="20"/>
          <w:szCs w:val="20"/>
          <w:lang w:val="es-ES_tradnl"/>
        </w:rPr>
        <w:t xml:space="preserve">Anexo VII: </w:t>
      </w:r>
      <w:r w:rsidRPr="00F227D3">
        <w:rPr>
          <w:rFonts w:ascii="Bookman Old Style" w:hAnsi="Bookman Old Style" w:cs="Arial"/>
          <w:sz w:val="20"/>
          <w:szCs w:val="20"/>
          <w:lang w:val="es-ES_tradnl"/>
        </w:rPr>
        <w:t>Informe sobre Estudios Actuariales</w:t>
      </w:r>
    </w:p>
    <w:p w14:paraId="556910A3" w14:textId="77777777" w:rsidR="008A517F" w:rsidRPr="00F227D3" w:rsidRDefault="008A517F" w:rsidP="008A517F">
      <w:pPr>
        <w:spacing w:after="0" w:line="240" w:lineRule="auto"/>
        <w:jc w:val="center"/>
        <w:rPr>
          <w:rFonts w:ascii="Bookman Old Style" w:hAnsi="Bookman Old Style" w:cs="Arial"/>
          <w:sz w:val="20"/>
          <w:szCs w:val="20"/>
          <w:lang w:val="es-ES_tradnl"/>
        </w:rPr>
      </w:pPr>
    </w:p>
    <w:tbl>
      <w:tblPr>
        <w:tblW w:w="5053" w:type="pct"/>
        <w:tblLayout w:type="fixed"/>
        <w:tblCellMar>
          <w:left w:w="70" w:type="dxa"/>
          <w:right w:w="70" w:type="dxa"/>
        </w:tblCellMar>
        <w:tblLook w:val="04A0" w:firstRow="1" w:lastRow="0" w:firstColumn="1" w:lastColumn="0" w:noHBand="0" w:noVBand="1"/>
      </w:tblPr>
      <w:tblGrid>
        <w:gridCol w:w="3858"/>
        <w:gridCol w:w="1577"/>
        <w:gridCol w:w="1144"/>
        <w:gridCol w:w="1146"/>
        <w:gridCol w:w="1002"/>
        <w:gridCol w:w="1330"/>
      </w:tblGrid>
      <w:tr w:rsidR="008A517F" w:rsidRPr="00F227D3" w14:paraId="12E6C970" w14:textId="77777777" w:rsidTr="0020036A">
        <w:trPr>
          <w:trHeight w:val="21"/>
          <w:tblHeader/>
        </w:trPr>
        <w:tc>
          <w:tcPr>
            <w:tcW w:w="5000" w:type="pct"/>
            <w:gridSpan w:val="6"/>
            <w:tcBorders>
              <w:top w:val="single" w:sz="8" w:space="0" w:color="auto"/>
              <w:left w:val="single" w:sz="8" w:space="0" w:color="auto"/>
              <w:bottom w:val="single" w:sz="4" w:space="0" w:color="auto"/>
              <w:right w:val="single" w:sz="8" w:space="0" w:color="000000"/>
            </w:tcBorders>
            <w:shd w:val="clear" w:color="auto" w:fill="6C0000"/>
            <w:noWrap/>
            <w:vAlign w:val="center"/>
            <w:hideMark/>
          </w:tcPr>
          <w:p w14:paraId="3AB02777" w14:textId="77777777" w:rsidR="008A517F" w:rsidRPr="00F227D3" w:rsidRDefault="008A517F" w:rsidP="0020036A">
            <w:pPr>
              <w:spacing w:after="0" w:line="240" w:lineRule="auto"/>
              <w:jc w:val="center"/>
              <w:rPr>
                <w:rFonts w:ascii="Arial" w:eastAsia="Times New Roman" w:hAnsi="Arial" w:cs="Arial"/>
                <w:b/>
                <w:bCs/>
                <w:color w:val="FFFFFF" w:themeColor="background1"/>
                <w:sz w:val="18"/>
                <w:szCs w:val="18"/>
                <w:lang w:eastAsia="es-MX"/>
              </w:rPr>
            </w:pPr>
            <w:r w:rsidRPr="00F227D3">
              <w:rPr>
                <w:rFonts w:ascii="Arial" w:eastAsia="Times New Roman" w:hAnsi="Arial" w:cs="Arial"/>
                <w:b/>
                <w:bCs/>
                <w:color w:val="FFFFFF" w:themeColor="background1"/>
                <w:sz w:val="18"/>
                <w:szCs w:val="18"/>
                <w:lang w:eastAsia="es-MX"/>
              </w:rPr>
              <w:t>INSTITUTO DE SEGURIDAD SOCIAL DEL ESTADO DE MÉXICO Y MUNICIPIOS</w:t>
            </w:r>
          </w:p>
        </w:tc>
      </w:tr>
      <w:tr w:rsidR="008A517F" w:rsidRPr="00F227D3" w14:paraId="08733B48" w14:textId="77777777" w:rsidTr="0020036A">
        <w:trPr>
          <w:trHeight w:val="21"/>
          <w:tblHeader/>
        </w:trPr>
        <w:tc>
          <w:tcPr>
            <w:tcW w:w="5000" w:type="pct"/>
            <w:gridSpan w:val="6"/>
            <w:tcBorders>
              <w:top w:val="single" w:sz="4" w:space="0" w:color="auto"/>
              <w:left w:val="single" w:sz="8" w:space="0" w:color="auto"/>
              <w:bottom w:val="single" w:sz="4" w:space="0" w:color="auto"/>
              <w:right w:val="single" w:sz="8" w:space="0" w:color="000000"/>
            </w:tcBorders>
            <w:shd w:val="clear" w:color="auto" w:fill="6C0000"/>
            <w:noWrap/>
            <w:vAlign w:val="center"/>
            <w:hideMark/>
          </w:tcPr>
          <w:p w14:paraId="3ACA92EC" w14:textId="77777777" w:rsidR="008A517F" w:rsidRPr="00F227D3" w:rsidRDefault="008A517F" w:rsidP="0020036A">
            <w:pPr>
              <w:spacing w:after="0" w:line="240" w:lineRule="auto"/>
              <w:jc w:val="center"/>
              <w:rPr>
                <w:rFonts w:ascii="Arial" w:eastAsia="Times New Roman" w:hAnsi="Arial" w:cs="Arial"/>
                <w:b/>
                <w:bCs/>
                <w:color w:val="FFFFFF" w:themeColor="background1"/>
                <w:sz w:val="18"/>
                <w:szCs w:val="18"/>
                <w:lang w:eastAsia="es-MX"/>
              </w:rPr>
            </w:pPr>
            <w:r w:rsidRPr="00F227D3">
              <w:rPr>
                <w:rFonts w:ascii="Arial" w:eastAsia="Times New Roman" w:hAnsi="Arial" w:cs="Arial"/>
                <w:b/>
                <w:bCs/>
                <w:color w:val="FFFFFF" w:themeColor="background1"/>
                <w:sz w:val="18"/>
                <w:szCs w:val="18"/>
                <w:lang w:eastAsia="es-MX"/>
              </w:rPr>
              <w:t xml:space="preserve">Informe sobre Estudios Actuariales </w:t>
            </w:r>
          </w:p>
        </w:tc>
      </w:tr>
      <w:tr w:rsidR="008A517F" w:rsidRPr="00F227D3" w14:paraId="4FFC2DFF"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6C0000"/>
            <w:noWrap/>
            <w:vAlign w:val="center"/>
            <w:hideMark/>
          </w:tcPr>
          <w:p w14:paraId="47B600F0" w14:textId="77777777" w:rsidR="008A517F" w:rsidRPr="00F227D3" w:rsidRDefault="008A517F" w:rsidP="0020036A">
            <w:pPr>
              <w:spacing w:after="0" w:line="240" w:lineRule="auto"/>
              <w:rPr>
                <w:rFonts w:ascii="Arial" w:eastAsia="Times New Roman" w:hAnsi="Arial" w:cs="Arial"/>
                <w:b/>
                <w:bCs/>
                <w:color w:val="FFFFFF" w:themeColor="background1"/>
                <w:sz w:val="18"/>
                <w:szCs w:val="18"/>
                <w:lang w:eastAsia="es-MX"/>
              </w:rPr>
            </w:pPr>
            <w:r w:rsidRPr="00F227D3">
              <w:rPr>
                <w:rFonts w:ascii="Arial" w:eastAsia="Times New Roman" w:hAnsi="Arial" w:cs="Arial"/>
                <w:b/>
                <w:bCs/>
                <w:color w:val="FFFFFF" w:themeColor="background1"/>
                <w:sz w:val="18"/>
                <w:szCs w:val="18"/>
                <w:lang w:eastAsia="es-MX"/>
              </w:rPr>
              <w:t> </w:t>
            </w:r>
          </w:p>
        </w:tc>
        <w:tc>
          <w:tcPr>
            <w:tcW w:w="784" w:type="pct"/>
            <w:tcBorders>
              <w:top w:val="nil"/>
              <w:left w:val="nil"/>
              <w:bottom w:val="single" w:sz="4" w:space="0" w:color="auto"/>
              <w:right w:val="single" w:sz="4" w:space="0" w:color="auto"/>
            </w:tcBorders>
            <w:shd w:val="clear" w:color="auto" w:fill="6C0000"/>
            <w:vAlign w:val="center"/>
            <w:hideMark/>
          </w:tcPr>
          <w:p w14:paraId="2C4ED17A" w14:textId="77777777" w:rsidR="008A517F" w:rsidRPr="00F227D3" w:rsidRDefault="008A517F" w:rsidP="0020036A">
            <w:pPr>
              <w:spacing w:after="0" w:line="240" w:lineRule="auto"/>
              <w:jc w:val="center"/>
              <w:rPr>
                <w:rFonts w:ascii="Arial" w:eastAsia="Times New Roman" w:hAnsi="Arial" w:cs="Arial"/>
                <w:b/>
                <w:bCs/>
                <w:color w:val="FFFFFF" w:themeColor="background1"/>
                <w:sz w:val="18"/>
                <w:szCs w:val="18"/>
                <w:lang w:eastAsia="es-MX"/>
              </w:rPr>
            </w:pPr>
            <w:r w:rsidRPr="00F227D3">
              <w:rPr>
                <w:rFonts w:ascii="Arial" w:eastAsia="Times New Roman" w:hAnsi="Arial" w:cs="Arial"/>
                <w:b/>
                <w:bCs/>
                <w:color w:val="FFFFFF" w:themeColor="background1"/>
                <w:sz w:val="18"/>
                <w:szCs w:val="18"/>
                <w:lang w:eastAsia="es-MX"/>
              </w:rPr>
              <w:t>Pensiones y jubilaciones</w:t>
            </w:r>
          </w:p>
        </w:tc>
        <w:tc>
          <w:tcPr>
            <w:tcW w:w="569" w:type="pct"/>
            <w:tcBorders>
              <w:top w:val="nil"/>
              <w:left w:val="nil"/>
              <w:bottom w:val="single" w:sz="4" w:space="0" w:color="auto"/>
              <w:right w:val="single" w:sz="4" w:space="0" w:color="auto"/>
            </w:tcBorders>
            <w:shd w:val="clear" w:color="auto" w:fill="6C0000"/>
            <w:noWrap/>
            <w:vAlign w:val="center"/>
            <w:hideMark/>
          </w:tcPr>
          <w:p w14:paraId="66C70A70" w14:textId="77777777" w:rsidR="008A517F" w:rsidRPr="00F227D3" w:rsidRDefault="008A517F" w:rsidP="0020036A">
            <w:pPr>
              <w:spacing w:after="0" w:line="240" w:lineRule="auto"/>
              <w:jc w:val="center"/>
              <w:rPr>
                <w:rFonts w:ascii="Arial" w:eastAsia="Times New Roman" w:hAnsi="Arial" w:cs="Arial"/>
                <w:b/>
                <w:bCs/>
                <w:color w:val="FFFFFF" w:themeColor="background1"/>
                <w:sz w:val="18"/>
                <w:szCs w:val="18"/>
                <w:lang w:eastAsia="es-MX"/>
              </w:rPr>
            </w:pPr>
            <w:r w:rsidRPr="00F227D3">
              <w:rPr>
                <w:rFonts w:ascii="Arial" w:eastAsia="Times New Roman" w:hAnsi="Arial" w:cs="Arial"/>
                <w:b/>
                <w:bCs/>
                <w:color w:val="FFFFFF" w:themeColor="background1"/>
                <w:sz w:val="18"/>
                <w:szCs w:val="18"/>
                <w:lang w:eastAsia="es-MX"/>
              </w:rPr>
              <w:t>Salud</w:t>
            </w:r>
          </w:p>
        </w:tc>
        <w:tc>
          <w:tcPr>
            <w:tcW w:w="570" w:type="pct"/>
            <w:tcBorders>
              <w:top w:val="nil"/>
              <w:left w:val="nil"/>
              <w:bottom w:val="single" w:sz="4" w:space="0" w:color="auto"/>
              <w:right w:val="single" w:sz="4" w:space="0" w:color="auto"/>
            </w:tcBorders>
            <w:shd w:val="clear" w:color="auto" w:fill="6C0000"/>
            <w:vAlign w:val="center"/>
            <w:hideMark/>
          </w:tcPr>
          <w:p w14:paraId="7CE851B6" w14:textId="77777777" w:rsidR="008A517F" w:rsidRPr="00F227D3" w:rsidRDefault="008A517F" w:rsidP="0020036A">
            <w:pPr>
              <w:spacing w:after="0" w:line="240" w:lineRule="auto"/>
              <w:jc w:val="center"/>
              <w:rPr>
                <w:rFonts w:ascii="Arial" w:eastAsia="Times New Roman" w:hAnsi="Arial" w:cs="Arial"/>
                <w:b/>
                <w:bCs/>
                <w:color w:val="FFFFFF" w:themeColor="background1"/>
                <w:sz w:val="18"/>
                <w:szCs w:val="18"/>
                <w:lang w:eastAsia="es-MX"/>
              </w:rPr>
            </w:pPr>
            <w:r w:rsidRPr="00F227D3">
              <w:rPr>
                <w:rFonts w:ascii="Arial" w:eastAsia="Times New Roman" w:hAnsi="Arial" w:cs="Arial"/>
                <w:b/>
                <w:bCs/>
                <w:color w:val="FFFFFF" w:themeColor="background1"/>
                <w:sz w:val="18"/>
                <w:szCs w:val="18"/>
                <w:lang w:eastAsia="es-MX"/>
              </w:rPr>
              <w:t>Riesgos de trabajo</w:t>
            </w:r>
          </w:p>
        </w:tc>
        <w:tc>
          <w:tcPr>
            <w:tcW w:w="498" w:type="pct"/>
            <w:tcBorders>
              <w:top w:val="nil"/>
              <w:left w:val="nil"/>
              <w:bottom w:val="single" w:sz="4" w:space="0" w:color="auto"/>
              <w:right w:val="single" w:sz="4" w:space="0" w:color="auto"/>
            </w:tcBorders>
            <w:shd w:val="clear" w:color="auto" w:fill="6C0000"/>
            <w:vAlign w:val="center"/>
            <w:hideMark/>
          </w:tcPr>
          <w:p w14:paraId="7793A9F3" w14:textId="77777777" w:rsidR="008A517F" w:rsidRPr="00F227D3" w:rsidRDefault="008A517F" w:rsidP="0020036A">
            <w:pPr>
              <w:spacing w:after="0" w:line="240" w:lineRule="auto"/>
              <w:jc w:val="center"/>
              <w:rPr>
                <w:rFonts w:ascii="Arial" w:eastAsia="Times New Roman" w:hAnsi="Arial" w:cs="Arial"/>
                <w:b/>
                <w:bCs/>
                <w:color w:val="FFFFFF" w:themeColor="background1"/>
                <w:sz w:val="18"/>
                <w:szCs w:val="18"/>
                <w:lang w:eastAsia="es-MX"/>
              </w:rPr>
            </w:pPr>
            <w:r w:rsidRPr="00F227D3">
              <w:rPr>
                <w:rFonts w:ascii="Arial" w:eastAsia="Times New Roman" w:hAnsi="Arial" w:cs="Arial"/>
                <w:b/>
                <w:bCs/>
                <w:color w:val="FFFFFF" w:themeColor="background1"/>
                <w:sz w:val="18"/>
                <w:szCs w:val="18"/>
                <w:lang w:eastAsia="es-MX"/>
              </w:rPr>
              <w:t>Invalidez y vida</w:t>
            </w:r>
          </w:p>
        </w:tc>
        <w:tc>
          <w:tcPr>
            <w:tcW w:w="661" w:type="pct"/>
            <w:tcBorders>
              <w:top w:val="nil"/>
              <w:left w:val="nil"/>
              <w:bottom w:val="single" w:sz="4" w:space="0" w:color="auto"/>
              <w:right w:val="single" w:sz="8" w:space="0" w:color="auto"/>
            </w:tcBorders>
            <w:shd w:val="clear" w:color="auto" w:fill="6C0000"/>
            <w:vAlign w:val="center"/>
            <w:hideMark/>
          </w:tcPr>
          <w:p w14:paraId="76EBD2A0" w14:textId="77777777" w:rsidR="008A517F" w:rsidRPr="00F227D3" w:rsidRDefault="008A517F" w:rsidP="0020036A">
            <w:pPr>
              <w:spacing w:after="0" w:line="240" w:lineRule="auto"/>
              <w:jc w:val="center"/>
              <w:rPr>
                <w:rFonts w:ascii="Arial" w:eastAsia="Times New Roman" w:hAnsi="Arial" w:cs="Arial"/>
                <w:b/>
                <w:bCs/>
                <w:color w:val="FFFFFF" w:themeColor="background1"/>
                <w:sz w:val="18"/>
                <w:szCs w:val="18"/>
                <w:lang w:eastAsia="es-MX"/>
              </w:rPr>
            </w:pPr>
            <w:r w:rsidRPr="00F227D3">
              <w:rPr>
                <w:rFonts w:ascii="Arial" w:eastAsia="Times New Roman" w:hAnsi="Arial" w:cs="Arial"/>
                <w:b/>
                <w:bCs/>
                <w:color w:val="FFFFFF" w:themeColor="background1"/>
                <w:sz w:val="18"/>
                <w:szCs w:val="18"/>
                <w:lang w:eastAsia="es-MX"/>
              </w:rPr>
              <w:t>Otras prestaciones sociales</w:t>
            </w:r>
          </w:p>
        </w:tc>
      </w:tr>
      <w:tr w:rsidR="008A517F" w:rsidRPr="00F227D3" w14:paraId="7B8D295D"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vAlign w:val="center"/>
            <w:hideMark/>
          </w:tcPr>
          <w:p w14:paraId="187D82CE"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Tipo de Sistema Fondo</w:t>
            </w:r>
          </w:p>
        </w:tc>
        <w:tc>
          <w:tcPr>
            <w:tcW w:w="784" w:type="pct"/>
            <w:tcBorders>
              <w:top w:val="nil"/>
              <w:left w:val="nil"/>
              <w:bottom w:val="single" w:sz="4" w:space="0" w:color="auto"/>
              <w:right w:val="single" w:sz="4" w:space="0" w:color="auto"/>
            </w:tcBorders>
            <w:shd w:val="clear" w:color="auto" w:fill="auto"/>
            <w:noWrap/>
            <w:vAlign w:val="center"/>
            <w:hideMark/>
          </w:tcPr>
          <w:p w14:paraId="220FD348"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Mixto</w:t>
            </w:r>
          </w:p>
        </w:tc>
        <w:tc>
          <w:tcPr>
            <w:tcW w:w="569" w:type="pct"/>
            <w:tcBorders>
              <w:top w:val="nil"/>
              <w:left w:val="nil"/>
              <w:bottom w:val="single" w:sz="4" w:space="0" w:color="auto"/>
              <w:right w:val="single" w:sz="4" w:space="0" w:color="auto"/>
            </w:tcBorders>
            <w:shd w:val="clear" w:color="auto" w:fill="auto"/>
            <w:noWrap/>
            <w:vAlign w:val="center"/>
            <w:hideMark/>
          </w:tcPr>
          <w:p w14:paraId="54293EB5"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4D577F84"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30C3DC05"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64DC8953"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 </w:t>
            </w:r>
          </w:p>
        </w:tc>
      </w:tr>
      <w:tr w:rsidR="008A517F" w:rsidRPr="00F227D3" w14:paraId="6D51668A"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7178CA6B"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Prestación Laboral o Fondo general para trabajadores del estado o municipio</w:t>
            </w:r>
          </w:p>
        </w:tc>
        <w:tc>
          <w:tcPr>
            <w:tcW w:w="784" w:type="pct"/>
            <w:tcBorders>
              <w:top w:val="nil"/>
              <w:left w:val="nil"/>
              <w:bottom w:val="single" w:sz="4" w:space="0" w:color="auto"/>
              <w:right w:val="single" w:sz="4" w:space="0" w:color="auto"/>
            </w:tcBorders>
            <w:shd w:val="clear" w:color="auto" w:fill="auto"/>
            <w:noWrap/>
            <w:vAlign w:val="center"/>
            <w:hideMark/>
          </w:tcPr>
          <w:p w14:paraId="41FA71D1"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x</w:t>
            </w:r>
          </w:p>
        </w:tc>
        <w:tc>
          <w:tcPr>
            <w:tcW w:w="569" w:type="pct"/>
            <w:tcBorders>
              <w:top w:val="nil"/>
              <w:left w:val="nil"/>
              <w:bottom w:val="single" w:sz="4" w:space="0" w:color="auto"/>
              <w:right w:val="single" w:sz="4" w:space="0" w:color="auto"/>
            </w:tcBorders>
            <w:shd w:val="clear" w:color="auto" w:fill="auto"/>
            <w:noWrap/>
            <w:vAlign w:val="center"/>
            <w:hideMark/>
          </w:tcPr>
          <w:p w14:paraId="3FED3E03"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x</w:t>
            </w:r>
          </w:p>
        </w:tc>
        <w:tc>
          <w:tcPr>
            <w:tcW w:w="570" w:type="pct"/>
            <w:tcBorders>
              <w:top w:val="nil"/>
              <w:left w:val="nil"/>
              <w:bottom w:val="single" w:sz="4" w:space="0" w:color="auto"/>
              <w:right w:val="single" w:sz="4" w:space="0" w:color="auto"/>
            </w:tcBorders>
            <w:shd w:val="clear" w:color="auto" w:fill="auto"/>
            <w:noWrap/>
            <w:vAlign w:val="center"/>
            <w:hideMark/>
          </w:tcPr>
          <w:p w14:paraId="0B70BFD3"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x</w:t>
            </w:r>
          </w:p>
        </w:tc>
        <w:tc>
          <w:tcPr>
            <w:tcW w:w="498" w:type="pct"/>
            <w:tcBorders>
              <w:top w:val="nil"/>
              <w:left w:val="nil"/>
              <w:bottom w:val="single" w:sz="4" w:space="0" w:color="auto"/>
              <w:right w:val="single" w:sz="4" w:space="0" w:color="auto"/>
            </w:tcBorders>
            <w:shd w:val="clear" w:color="auto" w:fill="auto"/>
            <w:noWrap/>
            <w:vAlign w:val="center"/>
            <w:hideMark/>
          </w:tcPr>
          <w:p w14:paraId="7F7BC71B"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x</w:t>
            </w:r>
          </w:p>
        </w:tc>
        <w:tc>
          <w:tcPr>
            <w:tcW w:w="661" w:type="pct"/>
            <w:tcBorders>
              <w:top w:val="nil"/>
              <w:left w:val="nil"/>
              <w:bottom w:val="single" w:sz="4" w:space="0" w:color="auto"/>
              <w:right w:val="single" w:sz="8" w:space="0" w:color="auto"/>
            </w:tcBorders>
            <w:shd w:val="clear" w:color="auto" w:fill="auto"/>
            <w:noWrap/>
            <w:vAlign w:val="center"/>
            <w:hideMark/>
          </w:tcPr>
          <w:p w14:paraId="4A92659F"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x</w:t>
            </w:r>
          </w:p>
        </w:tc>
      </w:tr>
      <w:tr w:rsidR="008A517F" w:rsidRPr="00F227D3" w14:paraId="794C0FE2"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66D7BDE8"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Beneficio definido, Contribución definida o Mixto</w:t>
            </w:r>
          </w:p>
        </w:tc>
        <w:tc>
          <w:tcPr>
            <w:tcW w:w="784" w:type="pct"/>
            <w:tcBorders>
              <w:top w:val="nil"/>
              <w:left w:val="nil"/>
              <w:bottom w:val="single" w:sz="4" w:space="0" w:color="auto"/>
              <w:right w:val="single" w:sz="4" w:space="0" w:color="auto"/>
            </w:tcBorders>
            <w:shd w:val="clear" w:color="auto" w:fill="auto"/>
            <w:noWrap/>
            <w:vAlign w:val="center"/>
            <w:hideMark/>
          </w:tcPr>
          <w:p w14:paraId="7D9D5E32" w14:textId="77777777" w:rsidR="008A517F" w:rsidRPr="00F227D3" w:rsidRDefault="008A517F" w:rsidP="0020036A">
            <w:pPr>
              <w:spacing w:after="0" w:line="240" w:lineRule="auto"/>
              <w:rPr>
                <w:rFonts w:eastAsia="Times New Roman" w:cs="Calibri"/>
                <w:color w:val="000000"/>
                <w:sz w:val="14"/>
                <w:szCs w:val="14"/>
                <w:lang w:eastAsia="es-MX"/>
              </w:rPr>
            </w:pPr>
            <w:r w:rsidRPr="00F227D3">
              <w:rPr>
                <w:rFonts w:eastAsia="Times New Roman" w:cs="Calibri"/>
                <w:color w:val="000000"/>
                <w:sz w:val="14"/>
                <w:szCs w:val="14"/>
                <w:lang w:eastAsia="es-MX"/>
              </w:rPr>
              <w:t> </w:t>
            </w:r>
          </w:p>
        </w:tc>
        <w:tc>
          <w:tcPr>
            <w:tcW w:w="569" w:type="pct"/>
            <w:tcBorders>
              <w:top w:val="nil"/>
              <w:left w:val="nil"/>
              <w:bottom w:val="single" w:sz="4" w:space="0" w:color="auto"/>
              <w:right w:val="single" w:sz="4" w:space="0" w:color="auto"/>
            </w:tcBorders>
            <w:shd w:val="clear" w:color="auto" w:fill="auto"/>
            <w:noWrap/>
            <w:vAlign w:val="center"/>
            <w:hideMark/>
          </w:tcPr>
          <w:p w14:paraId="19339A1B"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6BABAD89"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342D55A9"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4A3BF5A8"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 </w:t>
            </w:r>
          </w:p>
        </w:tc>
      </w:tr>
      <w:tr w:rsidR="008A517F" w:rsidRPr="00F227D3" w14:paraId="18AF04C0"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760A59D8"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Población afiliada</w:t>
            </w:r>
          </w:p>
        </w:tc>
        <w:tc>
          <w:tcPr>
            <w:tcW w:w="784" w:type="pct"/>
            <w:tcBorders>
              <w:top w:val="nil"/>
              <w:left w:val="nil"/>
              <w:bottom w:val="single" w:sz="4" w:space="0" w:color="auto"/>
              <w:right w:val="single" w:sz="4" w:space="0" w:color="auto"/>
            </w:tcBorders>
            <w:shd w:val="clear" w:color="auto" w:fill="auto"/>
            <w:noWrap/>
            <w:vAlign w:val="center"/>
            <w:hideMark/>
          </w:tcPr>
          <w:p w14:paraId="0625A058" w14:textId="77777777" w:rsidR="008A517F" w:rsidRPr="00F227D3" w:rsidRDefault="008A517F" w:rsidP="0020036A">
            <w:pPr>
              <w:spacing w:after="0" w:line="240" w:lineRule="auto"/>
              <w:rPr>
                <w:rFonts w:eastAsia="Times New Roman" w:cs="Calibri"/>
                <w:color w:val="000000"/>
                <w:sz w:val="14"/>
                <w:szCs w:val="14"/>
                <w:lang w:eastAsia="es-MX"/>
              </w:rPr>
            </w:pPr>
            <w:r w:rsidRPr="00F227D3">
              <w:rPr>
                <w:rFonts w:eastAsia="Times New Roman" w:cs="Calibri"/>
                <w:color w:val="000000"/>
                <w:sz w:val="14"/>
                <w:szCs w:val="14"/>
                <w:lang w:eastAsia="es-MX"/>
              </w:rPr>
              <w:t> </w:t>
            </w:r>
          </w:p>
        </w:tc>
        <w:tc>
          <w:tcPr>
            <w:tcW w:w="569" w:type="pct"/>
            <w:tcBorders>
              <w:top w:val="nil"/>
              <w:left w:val="nil"/>
              <w:bottom w:val="single" w:sz="4" w:space="0" w:color="auto"/>
              <w:right w:val="single" w:sz="4" w:space="0" w:color="auto"/>
            </w:tcBorders>
            <w:shd w:val="clear" w:color="auto" w:fill="auto"/>
            <w:noWrap/>
            <w:vAlign w:val="center"/>
            <w:hideMark/>
          </w:tcPr>
          <w:p w14:paraId="6C85009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4574C300"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2B69B38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11197520"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461F16D9"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0D55EF1A"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Activos</w:t>
            </w:r>
          </w:p>
        </w:tc>
        <w:tc>
          <w:tcPr>
            <w:tcW w:w="784" w:type="pct"/>
            <w:tcBorders>
              <w:top w:val="nil"/>
              <w:left w:val="nil"/>
              <w:bottom w:val="single" w:sz="4" w:space="0" w:color="auto"/>
              <w:right w:val="single" w:sz="4" w:space="0" w:color="auto"/>
            </w:tcBorders>
            <w:shd w:val="clear" w:color="auto" w:fill="auto"/>
            <w:noWrap/>
            <w:vAlign w:val="center"/>
            <w:hideMark/>
          </w:tcPr>
          <w:p w14:paraId="34C27883"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378,017</w:t>
            </w:r>
          </w:p>
        </w:tc>
        <w:tc>
          <w:tcPr>
            <w:tcW w:w="569" w:type="pct"/>
            <w:tcBorders>
              <w:top w:val="nil"/>
              <w:left w:val="nil"/>
              <w:bottom w:val="single" w:sz="4" w:space="0" w:color="auto"/>
              <w:right w:val="single" w:sz="4" w:space="0" w:color="auto"/>
            </w:tcBorders>
            <w:shd w:val="clear" w:color="auto" w:fill="auto"/>
            <w:noWrap/>
            <w:vAlign w:val="center"/>
            <w:hideMark/>
          </w:tcPr>
          <w:p w14:paraId="2395F8A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4B7202C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6FE25946"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5987B45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06F5F2E9"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31BC4C1D" w14:textId="77777777" w:rsidR="008A517F" w:rsidRPr="00F227D3" w:rsidRDefault="008A517F" w:rsidP="0020036A">
            <w:pPr>
              <w:spacing w:after="0" w:line="240" w:lineRule="auto"/>
              <w:ind w:firstLineChars="100" w:firstLine="140"/>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Edad máxima</w:t>
            </w:r>
          </w:p>
        </w:tc>
        <w:tc>
          <w:tcPr>
            <w:tcW w:w="784" w:type="pct"/>
            <w:tcBorders>
              <w:top w:val="nil"/>
              <w:left w:val="nil"/>
              <w:bottom w:val="single" w:sz="4" w:space="0" w:color="auto"/>
              <w:right w:val="single" w:sz="4" w:space="0" w:color="auto"/>
            </w:tcBorders>
            <w:shd w:val="clear" w:color="auto" w:fill="auto"/>
            <w:noWrap/>
            <w:vAlign w:val="center"/>
            <w:hideMark/>
          </w:tcPr>
          <w:p w14:paraId="1FC0C0B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101.4</w:t>
            </w:r>
          </w:p>
        </w:tc>
        <w:tc>
          <w:tcPr>
            <w:tcW w:w="569" w:type="pct"/>
            <w:tcBorders>
              <w:top w:val="nil"/>
              <w:left w:val="nil"/>
              <w:bottom w:val="single" w:sz="4" w:space="0" w:color="auto"/>
              <w:right w:val="single" w:sz="4" w:space="0" w:color="auto"/>
            </w:tcBorders>
            <w:shd w:val="clear" w:color="auto" w:fill="auto"/>
            <w:noWrap/>
            <w:vAlign w:val="center"/>
            <w:hideMark/>
          </w:tcPr>
          <w:p w14:paraId="40AEE216"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10242E27"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570B3E92"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656C4DE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6A3A9AC0"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24749383" w14:textId="77777777" w:rsidR="008A517F" w:rsidRPr="00F227D3" w:rsidRDefault="008A517F" w:rsidP="0020036A">
            <w:pPr>
              <w:spacing w:after="0" w:line="240" w:lineRule="auto"/>
              <w:ind w:firstLineChars="100" w:firstLine="140"/>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Edad mínima</w:t>
            </w:r>
          </w:p>
        </w:tc>
        <w:tc>
          <w:tcPr>
            <w:tcW w:w="784" w:type="pct"/>
            <w:tcBorders>
              <w:top w:val="nil"/>
              <w:left w:val="nil"/>
              <w:bottom w:val="single" w:sz="4" w:space="0" w:color="auto"/>
              <w:right w:val="single" w:sz="4" w:space="0" w:color="auto"/>
            </w:tcBorders>
            <w:shd w:val="clear" w:color="auto" w:fill="auto"/>
            <w:noWrap/>
            <w:vAlign w:val="center"/>
            <w:hideMark/>
          </w:tcPr>
          <w:p w14:paraId="274BCB47"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18.18</w:t>
            </w:r>
          </w:p>
        </w:tc>
        <w:tc>
          <w:tcPr>
            <w:tcW w:w="569" w:type="pct"/>
            <w:tcBorders>
              <w:top w:val="nil"/>
              <w:left w:val="nil"/>
              <w:bottom w:val="single" w:sz="4" w:space="0" w:color="auto"/>
              <w:right w:val="single" w:sz="4" w:space="0" w:color="auto"/>
            </w:tcBorders>
            <w:shd w:val="clear" w:color="auto" w:fill="auto"/>
            <w:noWrap/>
            <w:vAlign w:val="center"/>
            <w:hideMark/>
          </w:tcPr>
          <w:p w14:paraId="21C22F9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31A8BB07"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311BC91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11FE777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3D4EB78F"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654F9542" w14:textId="77777777" w:rsidR="008A517F" w:rsidRPr="00F227D3" w:rsidRDefault="008A517F" w:rsidP="0020036A">
            <w:pPr>
              <w:spacing w:after="0" w:line="240" w:lineRule="auto"/>
              <w:ind w:firstLineChars="100" w:firstLine="140"/>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Edad promedio</w:t>
            </w:r>
          </w:p>
        </w:tc>
        <w:tc>
          <w:tcPr>
            <w:tcW w:w="784" w:type="pct"/>
            <w:tcBorders>
              <w:top w:val="nil"/>
              <w:left w:val="nil"/>
              <w:bottom w:val="single" w:sz="4" w:space="0" w:color="auto"/>
              <w:right w:val="single" w:sz="4" w:space="0" w:color="auto"/>
            </w:tcBorders>
            <w:shd w:val="clear" w:color="auto" w:fill="auto"/>
            <w:noWrap/>
            <w:vAlign w:val="center"/>
            <w:hideMark/>
          </w:tcPr>
          <w:p w14:paraId="391DF931"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43.29</w:t>
            </w:r>
          </w:p>
        </w:tc>
        <w:tc>
          <w:tcPr>
            <w:tcW w:w="569" w:type="pct"/>
            <w:tcBorders>
              <w:top w:val="nil"/>
              <w:left w:val="nil"/>
              <w:bottom w:val="single" w:sz="4" w:space="0" w:color="auto"/>
              <w:right w:val="single" w:sz="4" w:space="0" w:color="auto"/>
            </w:tcBorders>
            <w:shd w:val="clear" w:color="auto" w:fill="auto"/>
            <w:noWrap/>
            <w:vAlign w:val="center"/>
            <w:hideMark/>
          </w:tcPr>
          <w:p w14:paraId="4DED9C13"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2F89657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4507250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3E257037"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1BC6CB52"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0FE4D107"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Pensionados y Jubilados</w:t>
            </w:r>
          </w:p>
        </w:tc>
        <w:tc>
          <w:tcPr>
            <w:tcW w:w="784" w:type="pct"/>
            <w:tcBorders>
              <w:top w:val="nil"/>
              <w:left w:val="nil"/>
              <w:bottom w:val="single" w:sz="4" w:space="0" w:color="auto"/>
              <w:right w:val="single" w:sz="4" w:space="0" w:color="auto"/>
            </w:tcBorders>
            <w:shd w:val="clear" w:color="auto" w:fill="auto"/>
            <w:noWrap/>
            <w:vAlign w:val="center"/>
            <w:hideMark/>
          </w:tcPr>
          <w:p w14:paraId="5833B87B"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73,643</w:t>
            </w:r>
          </w:p>
        </w:tc>
        <w:tc>
          <w:tcPr>
            <w:tcW w:w="569" w:type="pct"/>
            <w:tcBorders>
              <w:top w:val="nil"/>
              <w:left w:val="nil"/>
              <w:bottom w:val="single" w:sz="4" w:space="0" w:color="auto"/>
              <w:right w:val="single" w:sz="4" w:space="0" w:color="auto"/>
            </w:tcBorders>
            <w:shd w:val="clear" w:color="auto" w:fill="auto"/>
            <w:noWrap/>
            <w:vAlign w:val="center"/>
            <w:hideMark/>
          </w:tcPr>
          <w:p w14:paraId="533936B3"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54F46012"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3E1673B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7E624A3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0E8EDECA"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3472D571" w14:textId="77777777" w:rsidR="008A517F" w:rsidRPr="00F227D3" w:rsidRDefault="008A517F" w:rsidP="0020036A">
            <w:pPr>
              <w:spacing w:after="0" w:line="240" w:lineRule="auto"/>
              <w:ind w:firstLineChars="100" w:firstLine="140"/>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Edad máxima</w:t>
            </w:r>
          </w:p>
        </w:tc>
        <w:tc>
          <w:tcPr>
            <w:tcW w:w="784" w:type="pct"/>
            <w:tcBorders>
              <w:top w:val="nil"/>
              <w:left w:val="nil"/>
              <w:bottom w:val="single" w:sz="4" w:space="0" w:color="auto"/>
              <w:right w:val="single" w:sz="4" w:space="0" w:color="auto"/>
            </w:tcBorders>
            <w:shd w:val="clear" w:color="auto" w:fill="auto"/>
            <w:noWrap/>
            <w:vAlign w:val="center"/>
            <w:hideMark/>
          </w:tcPr>
          <w:p w14:paraId="347322E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105.96</w:t>
            </w:r>
          </w:p>
        </w:tc>
        <w:tc>
          <w:tcPr>
            <w:tcW w:w="569" w:type="pct"/>
            <w:tcBorders>
              <w:top w:val="nil"/>
              <w:left w:val="nil"/>
              <w:bottom w:val="single" w:sz="4" w:space="0" w:color="auto"/>
              <w:right w:val="single" w:sz="4" w:space="0" w:color="auto"/>
            </w:tcBorders>
            <w:shd w:val="clear" w:color="auto" w:fill="auto"/>
            <w:noWrap/>
            <w:vAlign w:val="center"/>
            <w:hideMark/>
          </w:tcPr>
          <w:p w14:paraId="400F8D87"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2FB54D0F"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595A0A32"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6E46008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1EFDAF9F"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1A059139" w14:textId="77777777" w:rsidR="008A517F" w:rsidRPr="00F227D3" w:rsidRDefault="008A517F" w:rsidP="0020036A">
            <w:pPr>
              <w:spacing w:after="0" w:line="240" w:lineRule="auto"/>
              <w:ind w:firstLineChars="100" w:firstLine="140"/>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Edad mínima</w:t>
            </w:r>
          </w:p>
        </w:tc>
        <w:tc>
          <w:tcPr>
            <w:tcW w:w="784" w:type="pct"/>
            <w:tcBorders>
              <w:top w:val="nil"/>
              <w:left w:val="nil"/>
              <w:bottom w:val="single" w:sz="4" w:space="0" w:color="auto"/>
              <w:right w:val="single" w:sz="4" w:space="0" w:color="auto"/>
            </w:tcBorders>
            <w:shd w:val="clear" w:color="auto" w:fill="auto"/>
            <w:noWrap/>
            <w:vAlign w:val="center"/>
            <w:hideMark/>
          </w:tcPr>
          <w:p w14:paraId="62A10721"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20.45</w:t>
            </w:r>
          </w:p>
        </w:tc>
        <w:tc>
          <w:tcPr>
            <w:tcW w:w="569" w:type="pct"/>
            <w:tcBorders>
              <w:top w:val="nil"/>
              <w:left w:val="nil"/>
              <w:bottom w:val="single" w:sz="4" w:space="0" w:color="auto"/>
              <w:right w:val="single" w:sz="4" w:space="0" w:color="auto"/>
            </w:tcBorders>
            <w:shd w:val="clear" w:color="auto" w:fill="auto"/>
            <w:noWrap/>
            <w:vAlign w:val="center"/>
            <w:hideMark/>
          </w:tcPr>
          <w:p w14:paraId="569B6B82"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237830FF"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54FC6726"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720E05B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475047B6"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05472987" w14:textId="77777777" w:rsidR="008A517F" w:rsidRPr="00F227D3" w:rsidRDefault="008A517F" w:rsidP="0020036A">
            <w:pPr>
              <w:spacing w:after="0" w:line="240" w:lineRule="auto"/>
              <w:ind w:firstLineChars="100" w:firstLine="140"/>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Edad promedio</w:t>
            </w:r>
          </w:p>
        </w:tc>
        <w:tc>
          <w:tcPr>
            <w:tcW w:w="784" w:type="pct"/>
            <w:tcBorders>
              <w:top w:val="nil"/>
              <w:left w:val="nil"/>
              <w:bottom w:val="single" w:sz="4" w:space="0" w:color="auto"/>
              <w:right w:val="single" w:sz="4" w:space="0" w:color="auto"/>
            </w:tcBorders>
            <w:shd w:val="clear" w:color="auto" w:fill="auto"/>
            <w:noWrap/>
            <w:vAlign w:val="center"/>
            <w:hideMark/>
          </w:tcPr>
          <w:p w14:paraId="1610CD7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65.38</w:t>
            </w:r>
          </w:p>
        </w:tc>
        <w:tc>
          <w:tcPr>
            <w:tcW w:w="569" w:type="pct"/>
            <w:tcBorders>
              <w:top w:val="nil"/>
              <w:left w:val="nil"/>
              <w:bottom w:val="single" w:sz="4" w:space="0" w:color="auto"/>
              <w:right w:val="single" w:sz="4" w:space="0" w:color="auto"/>
            </w:tcBorders>
            <w:shd w:val="clear" w:color="auto" w:fill="auto"/>
            <w:noWrap/>
            <w:vAlign w:val="center"/>
            <w:hideMark/>
          </w:tcPr>
          <w:p w14:paraId="1DA69177"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1A27502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713AE4C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7B675C63"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1E107C45"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6DDBF3CC"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Beneficiarios (Pensionados por Viudez, Orfandad y Dep. Económica)</w:t>
            </w:r>
          </w:p>
        </w:tc>
        <w:tc>
          <w:tcPr>
            <w:tcW w:w="784" w:type="pct"/>
            <w:tcBorders>
              <w:top w:val="nil"/>
              <w:left w:val="nil"/>
              <w:bottom w:val="single" w:sz="4" w:space="0" w:color="auto"/>
              <w:right w:val="single" w:sz="4" w:space="0" w:color="auto"/>
            </w:tcBorders>
            <w:shd w:val="clear" w:color="auto" w:fill="auto"/>
            <w:noWrap/>
            <w:vAlign w:val="center"/>
            <w:hideMark/>
          </w:tcPr>
          <w:p w14:paraId="2A24BB6B"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17,050</w:t>
            </w:r>
          </w:p>
        </w:tc>
        <w:tc>
          <w:tcPr>
            <w:tcW w:w="569" w:type="pct"/>
            <w:tcBorders>
              <w:top w:val="nil"/>
              <w:left w:val="nil"/>
              <w:bottom w:val="single" w:sz="4" w:space="0" w:color="auto"/>
              <w:right w:val="single" w:sz="4" w:space="0" w:color="auto"/>
            </w:tcBorders>
            <w:shd w:val="clear" w:color="auto" w:fill="auto"/>
            <w:noWrap/>
            <w:vAlign w:val="center"/>
            <w:hideMark/>
          </w:tcPr>
          <w:p w14:paraId="5E36B75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7424324F"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2BAAF943"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59293CD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7E1D5AC5"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797C2D51"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Promedio de años de servicio (trabajadores activos)</w:t>
            </w:r>
          </w:p>
        </w:tc>
        <w:tc>
          <w:tcPr>
            <w:tcW w:w="784" w:type="pct"/>
            <w:tcBorders>
              <w:top w:val="nil"/>
              <w:left w:val="nil"/>
              <w:bottom w:val="single" w:sz="4" w:space="0" w:color="auto"/>
              <w:right w:val="single" w:sz="4" w:space="0" w:color="auto"/>
            </w:tcBorders>
            <w:shd w:val="clear" w:color="auto" w:fill="auto"/>
            <w:noWrap/>
            <w:vAlign w:val="center"/>
            <w:hideMark/>
          </w:tcPr>
          <w:p w14:paraId="2BE37CD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14.44</w:t>
            </w:r>
          </w:p>
        </w:tc>
        <w:tc>
          <w:tcPr>
            <w:tcW w:w="569" w:type="pct"/>
            <w:tcBorders>
              <w:top w:val="nil"/>
              <w:left w:val="nil"/>
              <w:bottom w:val="single" w:sz="4" w:space="0" w:color="auto"/>
              <w:right w:val="single" w:sz="4" w:space="0" w:color="auto"/>
            </w:tcBorders>
            <w:shd w:val="clear" w:color="auto" w:fill="auto"/>
            <w:noWrap/>
            <w:vAlign w:val="center"/>
            <w:hideMark/>
          </w:tcPr>
          <w:p w14:paraId="51399DC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2A6681F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3994635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0CB45B40"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02E46497"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4730446E"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Aportación individual al plan de pensión como % del salario</w:t>
            </w:r>
          </w:p>
        </w:tc>
        <w:tc>
          <w:tcPr>
            <w:tcW w:w="784" w:type="pct"/>
            <w:tcBorders>
              <w:top w:val="nil"/>
              <w:left w:val="nil"/>
              <w:bottom w:val="single" w:sz="4" w:space="0" w:color="auto"/>
              <w:right w:val="single" w:sz="4" w:space="0" w:color="auto"/>
            </w:tcBorders>
            <w:shd w:val="clear" w:color="auto" w:fill="auto"/>
            <w:noWrap/>
            <w:vAlign w:val="center"/>
            <w:hideMark/>
          </w:tcPr>
          <w:p w14:paraId="21BE1C62"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7.50%</w:t>
            </w:r>
          </w:p>
        </w:tc>
        <w:tc>
          <w:tcPr>
            <w:tcW w:w="569" w:type="pct"/>
            <w:tcBorders>
              <w:top w:val="nil"/>
              <w:left w:val="nil"/>
              <w:bottom w:val="single" w:sz="4" w:space="0" w:color="auto"/>
              <w:right w:val="single" w:sz="4" w:space="0" w:color="auto"/>
            </w:tcBorders>
            <w:shd w:val="clear" w:color="auto" w:fill="auto"/>
            <w:noWrap/>
            <w:vAlign w:val="center"/>
            <w:hideMark/>
          </w:tcPr>
          <w:p w14:paraId="1553AF13"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46702CB7"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587046E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665C6D92"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5B9765FF"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0EF3B393"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Aportación del ente público al plan de pensión como % del salario</w:t>
            </w:r>
          </w:p>
        </w:tc>
        <w:tc>
          <w:tcPr>
            <w:tcW w:w="784" w:type="pct"/>
            <w:tcBorders>
              <w:top w:val="nil"/>
              <w:left w:val="nil"/>
              <w:bottom w:val="single" w:sz="4" w:space="0" w:color="auto"/>
              <w:right w:val="single" w:sz="4" w:space="0" w:color="auto"/>
            </w:tcBorders>
            <w:shd w:val="clear" w:color="auto" w:fill="auto"/>
            <w:noWrap/>
            <w:vAlign w:val="center"/>
            <w:hideMark/>
          </w:tcPr>
          <w:p w14:paraId="363CC32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9.27%</w:t>
            </w:r>
          </w:p>
        </w:tc>
        <w:tc>
          <w:tcPr>
            <w:tcW w:w="569" w:type="pct"/>
            <w:tcBorders>
              <w:top w:val="nil"/>
              <w:left w:val="nil"/>
              <w:bottom w:val="single" w:sz="4" w:space="0" w:color="auto"/>
              <w:right w:val="single" w:sz="4" w:space="0" w:color="auto"/>
            </w:tcBorders>
            <w:shd w:val="clear" w:color="auto" w:fill="auto"/>
            <w:noWrap/>
            <w:vAlign w:val="center"/>
            <w:hideMark/>
          </w:tcPr>
          <w:p w14:paraId="54179B37"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28AA63F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2BCA1CE0"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03C299E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233196BD"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5A30C61F"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Crecimiento esperado de los pensionados y jubilados (como %)</w:t>
            </w:r>
          </w:p>
        </w:tc>
        <w:tc>
          <w:tcPr>
            <w:tcW w:w="784" w:type="pct"/>
            <w:tcBorders>
              <w:top w:val="nil"/>
              <w:left w:val="nil"/>
              <w:bottom w:val="single" w:sz="4" w:space="0" w:color="auto"/>
              <w:right w:val="single" w:sz="4" w:space="0" w:color="auto"/>
            </w:tcBorders>
            <w:shd w:val="clear" w:color="auto" w:fill="auto"/>
            <w:vAlign w:val="center"/>
            <w:hideMark/>
          </w:tcPr>
          <w:p w14:paraId="1C2D6EF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7.22% para los siguientes 5 años</w:t>
            </w:r>
          </w:p>
        </w:tc>
        <w:tc>
          <w:tcPr>
            <w:tcW w:w="569" w:type="pct"/>
            <w:tcBorders>
              <w:top w:val="nil"/>
              <w:left w:val="nil"/>
              <w:bottom w:val="single" w:sz="4" w:space="0" w:color="auto"/>
              <w:right w:val="single" w:sz="4" w:space="0" w:color="auto"/>
            </w:tcBorders>
            <w:shd w:val="clear" w:color="auto" w:fill="auto"/>
            <w:noWrap/>
            <w:vAlign w:val="center"/>
            <w:hideMark/>
          </w:tcPr>
          <w:p w14:paraId="16072CE3"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2C51BF8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572E822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2E44DF27"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60692986"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407093A5"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Crecimiento esperado de los activos (como %)</w:t>
            </w:r>
          </w:p>
        </w:tc>
        <w:tc>
          <w:tcPr>
            <w:tcW w:w="784" w:type="pct"/>
            <w:tcBorders>
              <w:top w:val="nil"/>
              <w:left w:val="nil"/>
              <w:bottom w:val="single" w:sz="4" w:space="0" w:color="auto"/>
              <w:right w:val="single" w:sz="4" w:space="0" w:color="auto"/>
            </w:tcBorders>
            <w:shd w:val="clear" w:color="auto" w:fill="auto"/>
            <w:vAlign w:val="center"/>
            <w:hideMark/>
          </w:tcPr>
          <w:p w14:paraId="39DD099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.92% para los siguientes 5 años</w:t>
            </w:r>
          </w:p>
        </w:tc>
        <w:tc>
          <w:tcPr>
            <w:tcW w:w="569" w:type="pct"/>
            <w:tcBorders>
              <w:top w:val="nil"/>
              <w:left w:val="nil"/>
              <w:bottom w:val="single" w:sz="4" w:space="0" w:color="auto"/>
              <w:right w:val="single" w:sz="4" w:space="0" w:color="auto"/>
            </w:tcBorders>
            <w:shd w:val="clear" w:color="auto" w:fill="auto"/>
            <w:noWrap/>
            <w:vAlign w:val="center"/>
            <w:hideMark/>
          </w:tcPr>
          <w:p w14:paraId="6FC6C2B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37290242"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3B4869B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640CF6E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5DF5C459"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3D6AF490"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Edad de Jubilación o Pensión</w:t>
            </w:r>
          </w:p>
        </w:tc>
        <w:tc>
          <w:tcPr>
            <w:tcW w:w="784" w:type="pct"/>
            <w:tcBorders>
              <w:top w:val="nil"/>
              <w:left w:val="nil"/>
              <w:bottom w:val="single" w:sz="4" w:space="0" w:color="auto"/>
              <w:right w:val="single" w:sz="4" w:space="0" w:color="auto"/>
            </w:tcBorders>
            <w:shd w:val="clear" w:color="auto" w:fill="auto"/>
            <w:noWrap/>
            <w:vAlign w:val="center"/>
            <w:hideMark/>
          </w:tcPr>
          <w:p w14:paraId="4B350DF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55.68</w:t>
            </w:r>
          </w:p>
        </w:tc>
        <w:tc>
          <w:tcPr>
            <w:tcW w:w="569" w:type="pct"/>
            <w:tcBorders>
              <w:top w:val="nil"/>
              <w:left w:val="nil"/>
              <w:bottom w:val="single" w:sz="4" w:space="0" w:color="auto"/>
              <w:right w:val="single" w:sz="4" w:space="0" w:color="auto"/>
            </w:tcBorders>
            <w:shd w:val="clear" w:color="auto" w:fill="auto"/>
            <w:noWrap/>
            <w:vAlign w:val="center"/>
            <w:hideMark/>
          </w:tcPr>
          <w:p w14:paraId="4D653B1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3F986E9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55D88302"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6E26B4DF"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50AB3411"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387A7568"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Esperanza de vida</w:t>
            </w:r>
          </w:p>
        </w:tc>
        <w:tc>
          <w:tcPr>
            <w:tcW w:w="784" w:type="pct"/>
            <w:tcBorders>
              <w:top w:val="nil"/>
              <w:left w:val="nil"/>
              <w:bottom w:val="single" w:sz="4" w:space="0" w:color="auto"/>
              <w:right w:val="single" w:sz="4" w:space="0" w:color="auto"/>
            </w:tcBorders>
            <w:shd w:val="clear" w:color="auto" w:fill="auto"/>
            <w:noWrap/>
            <w:vAlign w:val="center"/>
            <w:hideMark/>
          </w:tcPr>
          <w:p w14:paraId="4CF6DFE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32.86</w:t>
            </w:r>
          </w:p>
        </w:tc>
        <w:tc>
          <w:tcPr>
            <w:tcW w:w="569" w:type="pct"/>
            <w:tcBorders>
              <w:top w:val="nil"/>
              <w:left w:val="nil"/>
              <w:bottom w:val="single" w:sz="4" w:space="0" w:color="auto"/>
              <w:right w:val="single" w:sz="4" w:space="0" w:color="auto"/>
            </w:tcBorders>
            <w:shd w:val="clear" w:color="auto" w:fill="auto"/>
            <w:noWrap/>
            <w:vAlign w:val="center"/>
            <w:hideMark/>
          </w:tcPr>
          <w:p w14:paraId="35F8D246"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25A79F1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2A8F497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56031E3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0F9FD9F6"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52F95554"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xml:space="preserve">Ingresos Anuales al Fondo de Pensiones </w:t>
            </w:r>
          </w:p>
        </w:tc>
        <w:tc>
          <w:tcPr>
            <w:tcW w:w="784" w:type="pct"/>
            <w:tcBorders>
              <w:top w:val="nil"/>
              <w:left w:val="nil"/>
              <w:bottom w:val="single" w:sz="4" w:space="0" w:color="auto"/>
              <w:right w:val="single" w:sz="4" w:space="0" w:color="auto"/>
            </w:tcBorders>
            <w:shd w:val="clear" w:color="auto" w:fill="auto"/>
            <w:noWrap/>
            <w:vAlign w:val="center"/>
            <w:hideMark/>
          </w:tcPr>
          <w:p w14:paraId="424B599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10,266,516,769</w:t>
            </w:r>
          </w:p>
        </w:tc>
        <w:tc>
          <w:tcPr>
            <w:tcW w:w="569" w:type="pct"/>
            <w:tcBorders>
              <w:top w:val="nil"/>
              <w:left w:val="nil"/>
              <w:bottom w:val="single" w:sz="4" w:space="0" w:color="auto"/>
              <w:right w:val="single" w:sz="4" w:space="0" w:color="auto"/>
            </w:tcBorders>
            <w:shd w:val="clear" w:color="auto" w:fill="auto"/>
            <w:noWrap/>
            <w:vAlign w:val="center"/>
            <w:hideMark/>
          </w:tcPr>
          <w:p w14:paraId="5FB91381"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5A2E1C4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360060AF"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4789E19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09B42C7C"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02797B20"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 xml:space="preserve">Nómina anual </w:t>
            </w:r>
          </w:p>
        </w:tc>
        <w:tc>
          <w:tcPr>
            <w:tcW w:w="784" w:type="pct"/>
            <w:tcBorders>
              <w:top w:val="nil"/>
              <w:left w:val="nil"/>
              <w:bottom w:val="single" w:sz="4" w:space="0" w:color="auto"/>
              <w:right w:val="single" w:sz="4" w:space="0" w:color="auto"/>
            </w:tcBorders>
            <w:shd w:val="clear" w:color="auto" w:fill="auto"/>
            <w:noWrap/>
            <w:vAlign w:val="center"/>
            <w:hideMark/>
          </w:tcPr>
          <w:p w14:paraId="09753C6A" w14:textId="77777777" w:rsidR="008A517F" w:rsidRPr="00F227D3" w:rsidRDefault="008A517F" w:rsidP="0020036A">
            <w:pPr>
              <w:spacing w:after="0" w:line="240" w:lineRule="auto"/>
              <w:rPr>
                <w:rFonts w:eastAsia="Times New Roman" w:cs="Calibri"/>
                <w:color w:val="000000"/>
                <w:sz w:val="14"/>
                <w:szCs w:val="14"/>
                <w:lang w:eastAsia="es-MX"/>
              </w:rPr>
            </w:pPr>
            <w:r w:rsidRPr="00F227D3">
              <w:rPr>
                <w:rFonts w:eastAsia="Times New Roman" w:cs="Calibri"/>
                <w:color w:val="000000"/>
                <w:sz w:val="14"/>
                <w:szCs w:val="14"/>
                <w:lang w:eastAsia="es-MX"/>
              </w:rPr>
              <w:t> </w:t>
            </w:r>
          </w:p>
        </w:tc>
        <w:tc>
          <w:tcPr>
            <w:tcW w:w="569" w:type="pct"/>
            <w:tcBorders>
              <w:top w:val="nil"/>
              <w:left w:val="nil"/>
              <w:bottom w:val="single" w:sz="4" w:space="0" w:color="auto"/>
              <w:right w:val="single" w:sz="4" w:space="0" w:color="auto"/>
            </w:tcBorders>
            <w:shd w:val="clear" w:color="auto" w:fill="auto"/>
            <w:noWrap/>
            <w:vAlign w:val="center"/>
            <w:hideMark/>
          </w:tcPr>
          <w:p w14:paraId="719B746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73CE096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424B6532"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6176129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3FAB2C2D"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601B4DAA"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Activos</w:t>
            </w:r>
          </w:p>
        </w:tc>
        <w:tc>
          <w:tcPr>
            <w:tcW w:w="784" w:type="pct"/>
            <w:tcBorders>
              <w:top w:val="nil"/>
              <w:left w:val="nil"/>
              <w:bottom w:val="single" w:sz="4" w:space="0" w:color="auto"/>
              <w:right w:val="single" w:sz="4" w:space="0" w:color="auto"/>
            </w:tcBorders>
            <w:shd w:val="clear" w:color="auto" w:fill="auto"/>
            <w:noWrap/>
            <w:vAlign w:val="center"/>
            <w:hideMark/>
          </w:tcPr>
          <w:p w14:paraId="127F4A9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75,181,207,545</w:t>
            </w:r>
          </w:p>
        </w:tc>
        <w:tc>
          <w:tcPr>
            <w:tcW w:w="569" w:type="pct"/>
            <w:tcBorders>
              <w:top w:val="nil"/>
              <w:left w:val="nil"/>
              <w:bottom w:val="single" w:sz="4" w:space="0" w:color="auto"/>
              <w:right w:val="single" w:sz="4" w:space="0" w:color="auto"/>
            </w:tcBorders>
            <w:shd w:val="clear" w:color="auto" w:fill="auto"/>
            <w:noWrap/>
            <w:vAlign w:val="center"/>
            <w:hideMark/>
          </w:tcPr>
          <w:p w14:paraId="385CBEBF"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590E7AF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1B8FCD1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76BCAFA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676F766E"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24CA8F18" w14:textId="21E8C09A" w:rsidR="008A517F" w:rsidRPr="00F227D3" w:rsidRDefault="0080725A"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Pensionados y</w:t>
            </w:r>
            <w:r w:rsidR="008A517F" w:rsidRPr="00F227D3">
              <w:rPr>
                <w:rFonts w:ascii="Arial" w:eastAsia="Times New Roman" w:hAnsi="Arial" w:cs="Arial"/>
                <w:color w:val="000000"/>
                <w:sz w:val="14"/>
                <w:szCs w:val="14"/>
                <w:lang w:eastAsia="es-MX"/>
              </w:rPr>
              <w:t xml:space="preserve"> Jubilados</w:t>
            </w:r>
          </w:p>
        </w:tc>
        <w:tc>
          <w:tcPr>
            <w:tcW w:w="784" w:type="pct"/>
            <w:tcBorders>
              <w:top w:val="nil"/>
              <w:left w:val="nil"/>
              <w:bottom w:val="single" w:sz="4" w:space="0" w:color="auto"/>
              <w:right w:val="single" w:sz="4" w:space="0" w:color="auto"/>
            </w:tcBorders>
            <w:shd w:val="clear" w:color="auto" w:fill="auto"/>
            <w:noWrap/>
            <w:vAlign w:val="center"/>
            <w:hideMark/>
          </w:tcPr>
          <w:p w14:paraId="09E04FE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14,002,549,776</w:t>
            </w:r>
          </w:p>
        </w:tc>
        <w:tc>
          <w:tcPr>
            <w:tcW w:w="569" w:type="pct"/>
            <w:tcBorders>
              <w:top w:val="nil"/>
              <w:left w:val="nil"/>
              <w:bottom w:val="single" w:sz="4" w:space="0" w:color="auto"/>
              <w:right w:val="single" w:sz="4" w:space="0" w:color="auto"/>
            </w:tcBorders>
            <w:shd w:val="clear" w:color="auto" w:fill="auto"/>
            <w:noWrap/>
            <w:vAlign w:val="center"/>
            <w:hideMark/>
          </w:tcPr>
          <w:p w14:paraId="7D6635F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553252C0"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069D64C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5F309FC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42766CFB"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3A1F3693"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Beneficiarios de Jubilados</w:t>
            </w:r>
          </w:p>
        </w:tc>
        <w:tc>
          <w:tcPr>
            <w:tcW w:w="784" w:type="pct"/>
            <w:tcBorders>
              <w:top w:val="nil"/>
              <w:left w:val="nil"/>
              <w:bottom w:val="single" w:sz="4" w:space="0" w:color="auto"/>
              <w:right w:val="single" w:sz="4" w:space="0" w:color="auto"/>
            </w:tcBorders>
            <w:shd w:val="clear" w:color="auto" w:fill="auto"/>
            <w:noWrap/>
            <w:vAlign w:val="center"/>
            <w:hideMark/>
          </w:tcPr>
          <w:p w14:paraId="5A7D6C5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2,111,191,654</w:t>
            </w:r>
          </w:p>
        </w:tc>
        <w:tc>
          <w:tcPr>
            <w:tcW w:w="569" w:type="pct"/>
            <w:tcBorders>
              <w:top w:val="nil"/>
              <w:left w:val="nil"/>
              <w:bottom w:val="single" w:sz="4" w:space="0" w:color="auto"/>
              <w:right w:val="single" w:sz="4" w:space="0" w:color="auto"/>
            </w:tcBorders>
            <w:shd w:val="clear" w:color="auto" w:fill="auto"/>
            <w:noWrap/>
            <w:vAlign w:val="center"/>
            <w:hideMark/>
          </w:tcPr>
          <w:p w14:paraId="18B2DFC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213FFE1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2F0434B7"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4F67215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2297DA42"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543FAE60"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 xml:space="preserve">por pensión </w:t>
            </w:r>
          </w:p>
        </w:tc>
        <w:tc>
          <w:tcPr>
            <w:tcW w:w="784" w:type="pct"/>
            <w:tcBorders>
              <w:top w:val="nil"/>
              <w:left w:val="nil"/>
              <w:bottom w:val="single" w:sz="4" w:space="0" w:color="auto"/>
              <w:right w:val="single" w:sz="4" w:space="0" w:color="auto"/>
            </w:tcBorders>
            <w:shd w:val="clear" w:color="auto" w:fill="auto"/>
            <w:noWrap/>
            <w:vAlign w:val="center"/>
            <w:hideMark/>
          </w:tcPr>
          <w:p w14:paraId="2A1186DF" w14:textId="77777777" w:rsidR="008A517F" w:rsidRPr="00F227D3" w:rsidRDefault="008A517F" w:rsidP="0020036A">
            <w:pPr>
              <w:spacing w:after="0" w:line="240" w:lineRule="auto"/>
              <w:rPr>
                <w:rFonts w:eastAsia="Times New Roman" w:cs="Calibri"/>
                <w:color w:val="000000"/>
                <w:sz w:val="14"/>
                <w:szCs w:val="14"/>
                <w:lang w:eastAsia="es-MX"/>
              </w:rPr>
            </w:pPr>
            <w:r w:rsidRPr="00F227D3">
              <w:rPr>
                <w:rFonts w:eastAsia="Times New Roman" w:cs="Calibri"/>
                <w:color w:val="000000"/>
                <w:sz w:val="14"/>
                <w:szCs w:val="14"/>
                <w:lang w:eastAsia="es-MX"/>
              </w:rPr>
              <w:t> </w:t>
            </w:r>
          </w:p>
        </w:tc>
        <w:tc>
          <w:tcPr>
            <w:tcW w:w="569" w:type="pct"/>
            <w:tcBorders>
              <w:top w:val="nil"/>
              <w:left w:val="nil"/>
              <w:bottom w:val="single" w:sz="4" w:space="0" w:color="auto"/>
              <w:right w:val="single" w:sz="4" w:space="0" w:color="auto"/>
            </w:tcBorders>
            <w:shd w:val="clear" w:color="auto" w:fill="auto"/>
            <w:noWrap/>
            <w:vAlign w:val="center"/>
            <w:hideMark/>
          </w:tcPr>
          <w:p w14:paraId="7D6FE55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48BEFE2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6228B7B7"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4F1CE55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5C4B4DC0"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369CD5AB"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Máximo</w:t>
            </w:r>
          </w:p>
        </w:tc>
        <w:tc>
          <w:tcPr>
            <w:tcW w:w="784" w:type="pct"/>
            <w:tcBorders>
              <w:top w:val="nil"/>
              <w:left w:val="nil"/>
              <w:bottom w:val="single" w:sz="4" w:space="0" w:color="auto"/>
              <w:right w:val="single" w:sz="4" w:space="0" w:color="auto"/>
            </w:tcBorders>
            <w:shd w:val="clear" w:color="auto" w:fill="auto"/>
            <w:noWrap/>
            <w:vAlign w:val="center"/>
            <w:hideMark/>
          </w:tcPr>
          <w:p w14:paraId="39BDC3B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87,654</w:t>
            </w:r>
          </w:p>
        </w:tc>
        <w:tc>
          <w:tcPr>
            <w:tcW w:w="569" w:type="pct"/>
            <w:tcBorders>
              <w:top w:val="nil"/>
              <w:left w:val="nil"/>
              <w:bottom w:val="single" w:sz="4" w:space="0" w:color="auto"/>
              <w:right w:val="single" w:sz="4" w:space="0" w:color="auto"/>
            </w:tcBorders>
            <w:shd w:val="clear" w:color="auto" w:fill="auto"/>
            <w:noWrap/>
            <w:vAlign w:val="center"/>
            <w:hideMark/>
          </w:tcPr>
          <w:p w14:paraId="400AC921"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78D2DBE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4C4B938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0A683F26"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3AE3A2B3"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4FF29A63"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Mínimo</w:t>
            </w:r>
          </w:p>
        </w:tc>
        <w:tc>
          <w:tcPr>
            <w:tcW w:w="784" w:type="pct"/>
            <w:tcBorders>
              <w:top w:val="nil"/>
              <w:left w:val="nil"/>
              <w:bottom w:val="single" w:sz="4" w:space="0" w:color="auto"/>
              <w:right w:val="single" w:sz="4" w:space="0" w:color="auto"/>
            </w:tcBorders>
            <w:shd w:val="clear" w:color="auto" w:fill="auto"/>
            <w:noWrap/>
            <w:vAlign w:val="center"/>
            <w:hideMark/>
          </w:tcPr>
          <w:p w14:paraId="2919A76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611.07</w:t>
            </w:r>
          </w:p>
        </w:tc>
        <w:tc>
          <w:tcPr>
            <w:tcW w:w="569" w:type="pct"/>
            <w:tcBorders>
              <w:top w:val="nil"/>
              <w:left w:val="nil"/>
              <w:bottom w:val="single" w:sz="4" w:space="0" w:color="auto"/>
              <w:right w:val="single" w:sz="4" w:space="0" w:color="auto"/>
            </w:tcBorders>
            <w:shd w:val="clear" w:color="auto" w:fill="auto"/>
            <w:noWrap/>
            <w:vAlign w:val="center"/>
            <w:hideMark/>
          </w:tcPr>
          <w:p w14:paraId="5838C3CF"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14BCB36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263BD3D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603A628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5EC047B9"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49E580F2"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Promedio</w:t>
            </w:r>
          </w:p>
        </w:tc>
        <w:tc>
          <w:tcPr>
            <w:tcW w:w="784" w:type="pct"/>
            <w:tcBorders>
              <w:top w:val="nil"/>
              <w:left w:val="nil"/>
              <w:bottom w:val="single" w:sz="4" w:space="0" w:color="auto"/>
              <w:right w:val="single" w:sz="4" w:space="0" w:color="auto"/>
            </w:tcBorders>
            <w:shd w:val="clear" w:color="auto" w:fill="auto"/>
            <w:noWrap/>
            <w:vAlign w:val="center"/>
            <w:hideMark/>
          </w:tcPr>
          <w:p w14:paraId="0490AE8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18,234</w:t>
            </w:r>
          </w:p>
        </w:tc>
        <w:tc>
          <w:tcPr>
            <w:tcW w:w="569" w:type="pct"/>
            <w:tcBorders>
              <w:top w:val="nil"/>
              <w:left w:val="nil"/>
              <w:bottom w:val="single" w:sz="4" w:space="0" w:color="auto"/>
              <w:right w:val="single" w:sz="4" w:space="0" w:color="auto"/>
            </w:tcBorders>
            <w:shd w:val="clear" w:color="auto" w:fill="auto"/>
            <w:noWrap/>
            <w:vAlign w:val="center"/>
            <w:hideMark/>
          </w:tcPr>
          <w:p w14:paraId="3D84A9D1"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25738DE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5D1845C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073A32E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2A3480FF"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118C62B2"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Monto de la reserva (Incluye liquidez, cartera de créditos y reserva territorial)</w:t>
            </w:r>
          </w:p>
        </w:tc>
        <w:tc>
          <w:tcPr>
            <w:tcW w:w="784" w:type="pct"/>
            <w:tcBorders>
              <w:top w:val="nil"/>
              <w:left w:val="nil"/>
              <w:bottom w:val="single" w:sz="4" w:space="0" w:color="auto"/>
              <w:right w:val="single" w:sz="4" w:space="0" w:color="auto"/>
            </w:tcBorders>
            <w:shd w:val="clear" w:color="auto" w:fill="auto"/>
            <w:noWrap/>
            <w:vAlign w:val="center"/>
            <w:hideMark/>
          </w:tcPr>
          <w:p w14:paraId="51B2FC03"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2,403,957,200</w:t>
            </w:r>
          </w:p>
        </w:tc>
        <w:tc>
          <w:tcPr>
            <w:tcW w:w="569" w:type="pct"/>
            <w:tcBorders>
              <w:top w:val="nil"/>
              <w:left w:val="nil"/>
              <w:bottom w:val="single" w:sz="4" w:space="0" w:color="auto"/>
              <w:right w:val="single" w:sz="4" w:space="0" w:color="auto"/>
            </w:tcBorders>
            <w:shd w:val="clear" w:color="auto" w:fill="auto"/>
            <w:noWrap/>
            <w:vAlign w:val="center"/>
            <w:hideMark/>
          </w:tcPr>
          <w:p w14:paraId="5A7AE58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37C3DE6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7038135F"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324C0A51"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1EAA550D"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3B4579A0"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 xml:space="preserve">Valor presente de las obligaciones </w:t>
            </w:r>
          </w:p>
        </w:tc>
        <w:tc>
          <w:tcPr>
            <w:tcW w:w="784" w:type="pct"/>
            <w:tcBorders>
              <w:top w:val="nil"/>
              <w:left w:val="nil"/>
              <w:bottom w:val="single" w:sz="4" w:space="0" w:color="auto"/>
              <w:right w:val="single" w:sz="4" w:space="0" w:color="auto"/>
            </w:tcBorders>
            <w:shd w:val="clear" w:color="auto" w:fill="auto"/>
            <w:noWrap/>
            <w:vAlign w:val="center"/>
            <w:hideMark/>
          </w:tcPr>
          <w:p w14:paraId="7357B16F" w14:textId="77777777" w:rsidR="008A517F" w:rsidRPr="00F227D3" w:rsidRDefault="008A517F" w:rsidP="0020036A">
            <w:pPr>
              <w:spacing w:after="0" w:line="240" w:lineRule="auto"/>
              <w:rPr>
                <w:rFonts w:eastAsia="Times New Roman" w:cs="Calibri"/>
                <w:color w:val="000000"/>
                <w:sz w:val="14"/>
                <w:szCs w:val="14"/>
                <w:lang w:eastAsia="es-MX"/>
              </w:rPr>
            </w:pPr>
            <w:r w:rsidRPr="00F227D3">
              <w:rPr>
                <w:rFonts w:eastAsia="Times New Roman" w:cs="Calibri"/>
                <w:color w:val="000000"/>
                <w:sz w:val="14"/>
                <w:szCs w:val="14"/>
                <w:lang w:eastAsia="es-MX"/>
              </w:rPr>
              <w:t> </w:t>
            </w:r>
          </w:p>
        </w:tc>
        <w:tc>
          <w:tcPr>
            <w:tcW w:w="569" w:type="pct"/>
            <w:tcBorders>
              <w:top w:val="nil"/>
              <w:left w:val="nil"/>
              <w:bottom w:val="single" w:sz="4" w:space="0" w:color="auto"/>
              <w:right w:val="single" w:sz="4" w:space="0" w:color="auto"/>
            </w:tcBorders>
            <w:shd w:val="clear" w:color="auto" w:fill="auto"/>
            <w:noWrap/>
            <w:vAlign w:val="center"/>
            <w:hideMark/>
          </w:tcPr>
          <w:p w14:paraId="063EE60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360AD02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57DFC0C1"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3DF2977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6757CF70"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078DA7DF"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Pensiones y Jubilaciones en curso de pago</w:t>
            </w:r>
          </w:p>
        </w:tc>
        <w:tc>
          <w:tcPr>
            <w:tcW w:w="784" w:type="pct"/>
            <w:tcBorders>
              <w:top w:val="nil"/>
              <w:left w:val="nil"/>
              <w:bottom w:val="single" w:sz="4" w:space="0" w:color="auto"/>
              <w:right w:val="single" w:sz="4" w:space="0" w:color="auto"/>
            </w:tcBorders>
            <w:shd w:val="clear" w:color="auto" w:fill="auto"/>
            <w:noWrap/>
            <w:vAlign w:val="center"/>
            <w:hideMark/>
          </w:tcPr>
          <w:p w14:paraId="606DC8D0"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232,222,706,182</w:t>
            </w:r>
          </w:p>
        </w:tc>
        <w:tc>
          <w:tcPr>
            <w:tcW w:w="569" w:type="pct"/>
            <w:tcBorders>
              <w:top w:val="nil"/>
              <w:left w:val="nil"/>
              <w:bottom w:val="single" w:sz="4" w:space="0" w:color="auto"/>
              <w:right w:val="single" w:sz="4" w:space="0" w:color="auto"/>
            </w:tcBorders>
            <w:shd w:val="clear" w:color="auto" w:fill="auto"/>
            <w:noWrap/>
            <w:vAlign w:val="center"/>
            <w:hideMark/>
          </w:tcPr>
          <w:p w14:paraId="6EBDB33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7E925000"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4E140137"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707F8680"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396A44C8"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2EBDEDF4"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Generación actual</w:t>
            </w:r>
          </w:p>
        </w:tc>
        <w:tc>
          <w:tcPr>
            <w:tcW w:w="784" w:type="pct"/>
            <w:tcBorders>
              <w:top w:val="nil"/>
              <w:left w:val="nil"/>
              <w:bottom w:val="single" w:sz="4" w:space="0" w:color="auto"/>
              <w:right w:val="single" w:sz="4" w:space="0" w:color="auto"/>
            </w:tcBorders>
            <w:shd w:val="clear" w:color="auto" w:fill="auto"/>
            <w:noWrap/>
            <w:vAlign w:val="center"/>
            <w:hideMark/>
          </w:tcPr>
          <w:p w14:paraId="475E838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572,602,866,190</w:t>
            </w:r>
          </w:p>
        </w:tc>
        <w:tc>
          <w:tcPr>
            <w:tcW w:w="569" w:type="pct"/>
            <w:tcBorders>
              <w:top w:val="nil"/>
              <w:left w:val="nil"/>
              <w:bottom w:val="single" w:sz="4" w:space="0" w:color="auto"/>
              <w:right w:val="single" w:sz="4" w:space="0" w:color="auto"/>
            </w:tcBorders>
            <w:shd w:val="clear" w:color="auto" w:fill="auto"/>
            <w:noWrap/>
            <w:vAlign w:val="center"/>
            <w:hideMark/>
          </w:tcPr>
          <w:p w14:paraId="0FE9B73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14270157"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376B353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26E4FA7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655CAD1A"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3CDD8F6A"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Generaciones futuras</w:t>
            </w:r>
          </w:p>
        </w:tc>
        <w:tc>
          <w:tcPr>
            <w:tcW w:w="784" w:type="pct"/>
            <w:tcBorders>
              <w:top w:val="nil"/>
              <w:left w:val="nil"/>
              <w:bottom w:val="single" w:sz="4" w:space="0" w:color="auto"/>
              <w:right w:val="single" w:sz="4" w:space="0" w:color="auto"/>
            </w:tcBorders>
            <w:shd w:val="clear" w:color="auto" w:fill="auto"/>
            <w:noWrap/>
            <w:vAlign w:val="center"/>
            <w:hideMark/>
          </w:tcPr>
          <w:p w14:paraId="1AD3986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627,633,396,127</w:t>
            </w:r>
          </w:p>
        </w:tc>
        <w:tc>
          <w:tcPr>
            <w:tcW w:w="569" w:type="pct"/>
            <w:tcBorders>
              <w:top w:val="nil"/>
              <w:left w:val="nil"/>
              <w:bottom w:val="single" w:sz="4" w:space="0" w:color="auto"/>
              <w:right w:val="single" w:sz="4" w:space="0" w:color="auto"/>
            </w:tcBorders>
            <w:shd w:val="clear" w:color="auto" w:fill="auto"/>
            <w:noWrap/>
            <w:vAlign w:val="center"/>
            <w:hideMark/>
          </w:tcPr>
          <w:p w14:paraId="428B229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6EBA5C3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7E70524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3611D672"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376218F8"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2F69A88C"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Valor presente de las contribuciones asociadas a los sueldos futuros de cotización X%</w:t>
            </w:r>
          </w:p>
        </w:tc>
        <w:tc>
          <w:tcPr>
            <w:tcW w:w="784" w:type="pct"/>
            <w:tcBorders>
              <w:top w:val="nil"/>
              <w:left w:val="nil"/>
              <w:bottom w:val="single" w:sz="4" w:space="0" w:color="auto"/>
              <w:right w:val="single" w:sz="4" w:space="0" w:color="auto"/>
            </w:tcBorders>
            <w:shd w:val="clear" w:color="auto" w:fill="auto"/>
            <w:noWrap/>
            <w:vAlign w:val="center"/>
            <w:hideMark/>
          </w:tcPr>
          <w:p w14:paraId="0373BE22" w14:textId="77777777" w:rsidR="008A517F" w:rsidRPr="00F227D3" w:rsidRDefault="008A517F" w:rsidP="0020036A">
            <w:pPr>
              <w:spacing w:after="0" w:line="240" w:lineRule="auto"/>
              <w:rPr>
                <w:rFonts w:eastAsia="Times New Roman" w:cs="Calibri"/>
                <w:color w:val="000000"/>
                <w:sz w:val="14"/>
                <w:szCs w:val="14"/>
                <w:lang w:eastAsia="es-MX"/>
              </w:rPr>
            </w:pPr>
            <w:r w:rsidRPr="00F227D3">
              <w:rPr>
                <w:rFonts w:eastAsia="Times New Roman" w:cs="Calibri"/>
                <w:color w:val="000000"/>
                <w:sz w:val="14"/>
                <w:szCs w:val="14"/>
                <w:lang w:eastAsia="es-MX"/>
              </w:rPr>
              <w:t> </w:t>
            </w:r>
          </w:p>
        </w:tc>
        <w:tc>
          <w:tcPr>
            <w:tcW w:w="569" w:type="pct"/>
            <w:tcBorders>
              <w:top w:val="nil"/>
              <w:left w:val="nil"/>
              <w:bottom w:val="single" w:sz="4" w:space="0" w:color="auto"/>
              <w:right w:val="single" w:sz="4" w:space="0" w:color="auto"/>
            </w:tcBorders>
            <w:shd w:val="clear" w:color="auto" w:fill="auto"/>
            <w:noWrap/>
            <w:vAlign w:val="center"/>
            <w:hideMark/>
          </w:tcPr>
          <w:p w14:paraId="0A51C57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7E113906"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75C5905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3740434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2EB31075"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vAlign w:val="center"/>
            <w:hideMark/>
          </w:tcPr>
          <w:p w14:paraId="4964A694"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Generación actual (incluye aportaciones durante la etapa de pensionados)</w:t>
            </w:r>
          </w:p>
        </w:tc>
        <w:tc>
          <w:tcPr>
            <w:tcW w:w="784" w:type="pct"/>
            <w:tcBorders>
              <w:top w:val="nil"/>
              <w:left w:val="nil"/>
              <w:bottom w:val="single" w:sz="4" w:space="0" w:color="auto"/>
              <w:right w:val="single" w:sz="4" w:space="0" w:color="auto"/>
            </w:tcBorders>
            <w:shd w:val="clear" w:color="auto" w:fill="auto"/>
            <w:noWrap/>
            <w:vAlign w:val="center"/>
            <w:hideMark/>
          </w:tcPr>
          <w:p w14:paraId="3557565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63,797,322,520</w:t>
            </w:r>
          </w:p>
        </w:tc>
        <w:tc>
          <w:tcPr>
            <w:tcW w:w="569" w:type="pct"/>
            <w:tcBorders>
              <w:top w:val="nil"/>
              <w:left w:val="nil"/>
              <w:bottom w:val="single" w:sz="4" w:space="0" w:color="auto"/>
              <w:right w:val="single" w:sz="4" w:space="0" w:color="auto"/>
            </w:tcBorders>
            <w:shd w:val="clear" w:color="auto" w:fill="auto"/>
            <w:noWrap/>
            <w:vAlign w:val="center"/>
            <w:hideMark/>
          </w:tcPr>
          <w:p w14:paraId="7298ABAF"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65FF557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0F7F21B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1B3DD8C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601A838D"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268B2622"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Generaciones futuras (incluye aportaciones durante la etapa de pensionados)</w:t>
            </w:r>
          </w:p>
        </w:tc>
        <w:tc>
          <w:tcPr>
            <w:tcW w:w="784" w:type="pct"/>
            <w:tcBorders>
              <w:top w:val="nil"/>
              <w:left w:val="nil"/>
              <w:bottom w:val="single" w:sz="4" w:space="0" w:color="auto"/>
              <w:right w:val="single" w:sz="4" w:space="0" w:color="auto"/>
            </w:tcBorders>
            <w:shd w:val="clear" w:color="auto" w:fill="auto"/>
            <w:noWrap/>
            <w:vAlign w:val="center"/>
            <w:hideMark/>
          </w:tcPr>
          <w:p w14:paraId="4342A0B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134,979,023,108</w:t>
            </w:r>
          </w:p>
        </w:tc>
        <w:tc>
          <w:tcPr>
            <w:tcW w:w="569" w:type="pct"/>
            <w:tcBorders>
              <w:top w:val="nil"/>
              <w:left w:val="nil"/>
              <w:bottom w:val="single" w:sz="4" w:space="0" w:color="auto"/>
              <w:right w:val="single" w:sz="4" w:space="0" w:color="auto"/>
            </w:tcBorders>
            <w:shd w:val="clear" w:color="auto" w:fill="auto"/>
            <w:noWrap/>
            <w:vAlign w:val="center"/>
            <w:hideMark/>
          </w:tcPr>
          <w:p w14:paraId="6E1C9FC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5B2AE64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17D0AF7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3BE8769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761F9963"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7435AC5C"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Valor presente de aportaciones futuras (Aportaciones dependencias)</w:t>
            </w:r>
          </w:p>
        </w:tc>
        <w:tc>
          <w:tcPr>
            <w:tcW w:w="784" w:type="pct"/>
            <w:tcBorders>
              <w:top w:val="nil"/>
              <w:left w:val="nil"/>
              <w:bottom w:val="single" w:sz="4" w:space="0" w:color="auto"/>
              <w:right w:val="single" w:sz="4" w:space="0" w:color="auto"/>
            </w:tcBorders>
            <w:shd w:val="clear" w:color="auto" w:fill="auto"/>
            <w:noWrap/>
            <w:vAlign w:val="center"/>
            <w:hideMark/>
          </w:tcPr>
          <w:p w14:paraId="4A223417" w14:textId="77777777" w:rsidR="008A517F" w:rsidRPr="00F227D3" w:rsidRDefault="008A517F" w:rsidP="0020036A">
            <w:pPr>
              <w:spacing w:after="0" w:line="240" w:lineRule="auto"/>
              <w:rPr>
                <w:rFonts w:eastAsia="Times New Roman" w:cs="Calibri"/>
                <w:color w:val="000000"/>
                <w:sz w:val="14"/>
                <w:szCs w:val="14"/>
                <w:lang w:eastAsia="es-MX"/>
              </w:rPr>
            </w:pPr>
            <w:r w:rsidRPr="00F227D3">
              <w:rPr>
                <w:rFonts w:eastAsia="Times New Roman" w:cs="Calibri"/>
                <w:color w:val="000000"/>
                <w:sz w:val="14"/>
                <w:szCs w:val="14"/>
                <w:lang w:eastAsia="es-MX"/>
              </w:rPr>
              <w:t> </w:t>
            </w:r>
          </w:p>
        </w:tc>
        <w:tc>
          <w:tcPr>
            <w:tcW w:w="569" w:type="pct"/>
            <w:tcBorders>
              <w:top w:val="nil"/>
              <w:left w:val="nil"/>
              <w:bottom w:val="single" w:sz="4" w:space="0" w:color="auto"/>
              <w:right w:val="single" w:sz="4" w:space="0" w:color="auto"/>
            </w:tcBorders>
            <w:shd w:val="clear" w:color="auto" w:fill="auto"/>
            <w:noWrap/>
            <w:vAlign w:val="center"/>
            <w:hideMark/>
          </w:tcPr>
          <w:p w14:paraId="1D353B23"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1E2A6CF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5CA2B22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6899FA2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3CDC40E6"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354C73A3"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Generación actual</w:t>
            </w:r>
          </w:p>
        </w:tc>
        <w:tc>
          <w:tcPr>
            <w:tcW w:w="784" w:type="pct"/>
            <w:tcBorders>
              <w:top w:val="nil"/>
              <w:left w:val="nil"/>
              <w:bottom w:val="single" w:sz="4" w:space="0" w:color="auto"/>
              <w:right w:val="single" w:sz="4" w:space="0" w:color="auto"/>
            </w:tcBorders>
            <w:shd w:val="clear" w:color="auto" w:fill="auto"/>
            <w:noWrap/>
            <w:vAlign w:val="center"/>
            <w:hideMark/>
          </w:tcPr>
          <w:p w14:paraId="50FCF3A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77,602,644,711</w:t>
            </w:r>
          </w:p>
        </w:tc>
        <w:tc>
          <w:tcPr>
            <w:tcW w:w="569" w:type="pct"/>
            <w:tcBorders>
              <w:top w:val="nil"/>
              <w:left w:val="nil"/>
              <w:bottom w:val="single" w:sz="4" w:space="0" w:color="auto"/>
              <w:right w:val="single" w:sz="4" w:space="0" w:color="auto"/>
            </w:tcBorders>
            <w:shd w:val="clear" w:color="auto" w:fill="auto"/>
            <w:noWrap/>
            <w:vAlign w:val="center"/>
            <w:hideMark/>
          </w:tcPr>
          <w:p w14:paraId="131D2E4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6185525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52B52A80"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0B2C483F"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0AB7AAAD"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68B2913E"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Generaciones futuras</w:t>
            </w:r>
          </w:p>
        </w:tc>
        <w:tc>
          <w:tcPr>
            <w:tcW w:w="784" w:type="pct"/>
            <w:tcBorders>
              <w:top w:val="nil"/>
              <w:left w:val="nil"/>
              <w:bottom w:val="single" w:sz="4" w:space="0" w:color="auto"/>
              <w:right w:val="single" w:sz="4" w:space="0" w:color="auto"/>
            </w:tcBorders>
            <w:shd w:val="clear" w:color="auto" w:fill="auto"/>
            <w:noWrap/>
            <w:vAlign w:val="center"/>
            <w:hideMark/>
          </w:tcPr>
          <w:p w14:paraId="257AE1A0"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164,187,598,600</w:t>
            </w:r>
          </w:p>
        </w:tc>
        <w:tc>
          <w:tcPr>
            <w:tcW w:w="569" w:type="pct"/>
            <w:tcBorders>
              <w:top w:val="nil"/>
              <w:left w:val="nil"/>
              <w:bottom w:val="single" w:sz="4" w:space="0" w:color="auto"/>
              <w:right w:val="single" w:sz="4" w:space="0" w:color="auto"/>
            </w:tcBorders>
            <w:shd w:val="clear" w:color="auto" w:fill="auto"/>
            <w:noWrap/>
            <w:vAlign w:val="center"/>
            <w:hideMark/>
          </w:tcPr>
          <w:p w14:paraId="762E726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6EE75A2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3C7AF66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544C35C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6CE3F866"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431B55BC"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Otros Ingresos</w:t>
            </w:r>
          </w:p>
        </w:tc>
        <w:tc>
          <w:tcPr>
            <w:tcW w:w="784" w:type="pct"/>
            <w:tcBorders>
              <w:top w:val="nil"/>
              <w:left w:val="nil"/>
              <w:bottom w:val="single" w:sz="4" w:space="0" w:color="auto"/>
              <w:right w:val="single" w:sz="4" w:space="0" w:color="auto"/>
            </w:tcBorders>
            <w:shd w:val="clear" w:color="auto" w:fill="auto"/>
            <w:noWrap/>
            <w:vAlign w:val="center"/>
            <w:hideMark/>
          </w:tcPr>
          <w:p w14:paraId="0AB4F18E" w14:textId="77777777" w:rsidR="008A517F" w:rsidRPr="00F227D3" w:rsidRDefault="008A517F" w:rsidP="0020036A">
            <w:pPr>
              <w:spacing w:after="0" w:line="240" w:lineRule="auto"/>
              <w:jc w:val="center"/>
              <w:rPr>
                <w:rFonts w:eastAsia="Times New Roman" w:cs="Calibri"/>
                <w:color w:val="000000"/>
                <w:sz w:val="14"/>
                <w:szCs w:val="14"/>
                <w:lang w:eastAsia="es-MX"/>
              </w:rPr>
            </w:pPr>
            <w:r w:rsidRPr="00F227D3">
              <w:rPr>
                <w:rFonts w:eastAsia="Times New Roman" w:cs="Calibri"/>
                <w:color w:val="000000"/>
                <w:sz w:val="14"/>
                <w:szCs w:val="14"/>
                <w:lang w:eastAsia="es-MX"/>
              </w:rPr>
              <w:t>0</w:t>
            </w:r>
          </w:p>
        </w:tc>
        <w:tc>
          <w:tcPr>
            <w:tcW w:w="569" w:type="pct"/>
            <w:tcBorders>
              <w:top w:val="nil"/>
              <w:left w:val="nil"/>
              <w:bottom w:val="single" w:sz="4" w:space="0" w:color="auto"/>
              <w:right w:val="single" w:sz="4" w:space="0" w:color="auto"/>
            </w:tcBorders>
            <w:shd w:val="clear" w:color="auto" w:fill="auto"/>
            <w:noWrap/>
            <w:vAlign w:val="center"/>
            <w:hideMark/>
          </w:tcPr>
          <w:p w14:paraId="5AA3896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4EDB5D2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5091A37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7E39078F"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45CD27A9"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00BD6036"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 xml:space="preserve">Déficit/superávit actuarial </w:t>
            </w:r>
          </w:p>
        </w:tc>
        <w:tc>
          <w:tcPr>
            <w:tcW w:w="784" w:type="pct"/>
            <w:tcBorders>
              <w:top w:val="nil"/>
              <w:left w:val="nil"/>
              <w:bottom w:val="single" w:sz="4" w:space="0" w:color="auto"/>
              <w:right w:val="single" w:sz="4" w:space="0" w:color="auto"/>
            </w:tcBorders>
            <w:shd w:val="clear" w:color="auto" w:fill="auto"/>
            <w:noWrap/>
            <w:vAlign w:val="center"/>
            <w:hideMark/>
          </w:tcPr>
          <w:p w14:paraId="7C20B488" w14:textId="77777777" w:rsidR="008A517F" w:rsidRPr="00F227D3" w:rsidRDefault="008A517F" w:rsidP="0020036A">
            <w:pPr>
              <w:spacing w:after="0" w:line="240" w:lineRule="auto"/>
              <w:rPr>
                <w:rFonts w:eastAsia="Times New Roman" w:cs="Calibri"/>
                <w:color w:val="000000"/>
                <w:sz w:val="14"/>
                <w:szCs w:val="14"/>
                <w:lang w:eastAsia="es-MX"/>
              </w:rPr>
            </w:pPr>
            <w:r w:rsidRPr="00F227D3">
              <w:rPr>
                <w:rFonts w:eastAsia="Times New Roman" w:cs="Calibri"/>
                <w:color w:val="000000"/>
                <w:sz w:val="14"/>
                <w:szCs w:val="14"/>
                <w:lang w:eastAsia="es-MX"/>
              </w:rPr>
              <w:t> </w:t>
            </w:r>
          </w:p>
        </w:tc>
        <w:tc>
          <w:tcPr>
            <w:tcW w:w="569" w:type="pct"/>
            <w:tcBorders>
              <w:top w:val="nil"/>
              <w:left w:val="nil"/>
              <w:bottom w:val="single" w:sz="4" w:space="0" w:color="auto"/>
              <w:right w:val="single" w:sz="4" w:space="0" w:color="auto"/>
            </w:tcBorders>
            <w:shd w:val="clear" w:color="auto" w:fill="auto"/>
            <w:noWrap/>
            <w:vAlign w:val="center"/>
            <w:hideMark/>
          </w:tcPr>
          <w:p w14:paraId="0DBAB91A"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4F5BC47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0E8D78B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645C58F2"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10F7B490"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6A775FE0"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Generación actual</w:t>
            </w:r>
          </w:p>
        </w:tc>
        <w:tc>
          <w:tcPr>
            <w:tcW w:w="784" w:type="pct"/>
            <w:tcBorders>
              <w:top w:val="nil"/>
              <w:left w:val="nil"/>
              <w:bottom w:val="single" w:sz="4" w:space="0" w:color="auto"/>
              <w:right w:val="single" w:sz="4" w:space="0" w:color="auto"/>
            </w:tcBorders>
            <w:shd w:val="clear" w:color="auto" w:fill="auto"/>
            <w:noWrap/>
            <w:vAlign w:val="center"/>
            <w:hideMark/>
          </w:tcPr>
          <w:p w14:paraId="00A5FA4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FFFFFF"/>
                <w:sz w:val="14"/>
                <w:szCs w:val="14"/>
                <w:lang w:eastAsia="es-MX"/>
              </w:rPr>
              <w:t>´</w:t>
            </w:r>
            <w:r w:rsidRPr="00F227D3">
              <w:rPr>
                <w:rFonts w:ascii="Arial" w:eastAsia="Times New Roman" w:hAnsi="Arial" w:cs="Arial"/>
                <w:color w:val="000000"/>
                <w:sz w:val="14"/>
                <w:szCs w:val="14"/>
                <w:lang w:eastAsia="es-MX"/>
              </w:rPr>
              <w:t>(661,021,647,881)</w:t>
            </w:r>
          </w:p>
        </w:tc>
        <w:tc>
          <w:tcPr>
            <w:tcW w:w="569" w:type="pct"/>
            <w:tcBorders>
              <w:top w:val="nil"/>
              <w:left w:val="nil"/>
              <w:bottom w:val="single" w:sz="4" w:space="0" w:color="auto"/>
              <w:right w:val="single" w:sz="4" w:space="0" w:color="auto"/>
            </w:tcBorders>
            <w:shd w:val="clear" w:color="auto" w:fill="auto"/>
            <w:noWrap/>
            <w:vAlign w:val="center"/>
            <w:hideMark/>
          </w:tcPr>
          <w:p w14:paraId="7A7F50D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014CC976"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79D956D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21E6091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23F45837"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09D6BFCC"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Nuevas Generaciones</w:t>
            </w:r>
          </w:p>
        </w:tc>
        <w:tc>
          <w:tcPr>
            <w:tcW w:w="784" w:type="pct"/>
            <w:tcBorders>
              <w:top w:val="nil"/>
              <w:left w:val="nil"/>
              <w:bottom w:val="single" w:sz="4" w:space="0" w:color="auto"/>
              <w:right w:val="single" w:sz="4" w:space="0" w:color="auto"/>
            </w:tcBorders>
            <w:shd w:val="clear" w:color="auto" w:fill="auto"/>
            <w:noWrap/>
            <w:vAlign w:val="center"/>
            <w:hideMark/>
          </w:tcPr>
          <w:p w14:paraId="0E88B387" w14:textId="486FC226"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FFFFFF"/>
                <w:sz w:val="14"/>
                <w:szCs w:val="14"/>
                <w:lang w:eastAsia="es-MX"/>
              </w:rPr>
              <w:t>´</w:t>
            </w:r>
            <w:r w:rsidRPr="00F227D3">
              <w:rPr>
                <w:rFonts w:ascii="Arial" w:eastAsia="Times New Roman" w:hAnsi="Arial" w:cs="Arial"/>
                <w:color w:val="000000"/>
                <w:sz w:val="14"/>
                <w:szCs w:val="14"/>
                <w:lang w:eastAsia="es-MX"/>
              </w:rPr>
              <w:t>(328,466,7</w:t>
            </w:r>
            <w:r w:rsidR="00B36D2F" w:rsidRPr="00F227D3">
              <w:rPr>
                <w:rFonts w:ascii="Arial" w:eastAsia="Times New Roman" w:hAnsi="Arial" w:cs="Arial"/>
                <w:color w:val="000000"/>
                <w:sz w:val="14"/>
                <w:szCs w:val="14"/>
                <w:lang w:eastAsia="es-MX"/>
              </w:rPr>
              <w:t>7</w:t>
            </w:r>
            <w:r w:rsidRPr="00F227D3">
              <w:rPr>
                <w:rFonts w:ascii="Arial" w:eastAsia="Times New Roman" w:hAnsi="Arial" w:cs="Arial"/>
                <w:color w:val="000000"/>
                <w:sz w:val="14"/>
                <w:szCs w:val="14"/>
                <w:lang w:eastAsia="es-MX"/>
              </w:rPr>
              <w:t>4,420)</w:t>
            </w:r>
          </w:p>
        </w:tc>
        <w:tc>
          <w:tcPr>
            <w:tcW w:w="569" w:type="pct"/>
            <w:tcBorders>
              <w:top w:val="nil"/>
              <w:left w:val="nil"/>
              <w:bottom w:val="single" w:sz="4" w:space="0" w:color="auto"/>
              <w:right w:val="single" w:sz="4" w:space="0" w:color="auto"/>
            </w:tcBorders>
            <w:shd w:val="clear" w:color="auto" w:fill="auto"/>
            <w:noWrap/>
            <w:vAlign w:val="center"/>
            <w:hideMark/>
          </w:tcPr>
          <w:p w14:paraId="2D5C014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3DAA0CAF"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3FB57422"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2F351F0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4A04DD41"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6FE8F571"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Periodo de Suficiencia</w:t>
            </w:r>
          </w:p>
        </w:tc>
        <w:tc>
          <w:tcPr>
            <w:tcW w:w="784" w:type="pct"/>
            <w:tcBorders>
              <w:top w:val="nil"/>
              <w:left w:val="nil"/>
              <w:bottom w:val="single" w:sz="4" w:space="0" w:color="auto"/>
              <w:right w:val="single" w:sz="4" w:space="0" w:color="auto"/>
            </w:tcBorders>
            <w:shd w:val="clear" w:color="auto" w:fill="auto"/>
            <w:noWrap/>
            <w:vAlign w:val="center"/>
            <w:hideMark/>
          </w:tcPr>
          <w:p w14:paraId="571CEA7C" w14:textId="77777777" w:rsidR="008A517F" w:rsidRPr="00F227D3" w:rsidRDefault="008A517F" w:rsidP="0020036A">
            <w:pPr>
              <w:spacing w:after="0" w:line="240" w:lineRule="auto"/>
              <w:rPr>
                <w:rFonts w:eastAsia="Times New Roman" w:cs="Calibri"/>
                <w:color w:val="000000"/>
                <w:sz w:val="14"/>
                <w:szCs w:val="14"/>
                <w:lang w:eastAsia="es-MX"/>
              </w:rPr>
            </w:pPr>
            <w:r w:rsidRPr="00F227D3">
              <w:rPr>
                <w:rFonts w:eastAsia="Times New Roman" w:cs="Calibri"/>
                <w:color w:val="000000"/>
                <w:sz w:val="14"/>
                <w:szCs w:val="14"/>
                <w:lang w:eastAsia="es-MX"/>
              </w:rPr>
              <w:t> </w:t>
            </w:r>
          </w:p>
        </w:tc>
        <w:tc>
          <w:tcPr>
            <w:tcW w:w="569" w:type="pct"/>
            <w:tcBorders>
              <w:top w:val="nil"/>
              <w:left w:val="nil"/>
              <w:bottom w:val="single" w:sz="4" w:space="0" w:color="auto"/>
              <w:right w:val="single" w:sz="4" w:space="0" w:color="auto"/>
            </w:tcBorders>
            <w:shd w:val="clear" w:color="auto" w:fill="auto"/>
            <w:noWrap/>
            <w:vAlign w:val="center"/>
            <w:hideMark/>
          </w:tcPr>
          <w:p w14:paraId="0B5C693F"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733E5353"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390F9542"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25DDD36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4114CC99"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37A8EC97"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Año de descapitalización</w:t>
            </w:r>
          </w:p>
        </w:tc>
        <w:tc>
          <w:tcPr>
            <w:tcW w:w="784" w:type="pct"/>
            <w:tcBorders>
              <w:top w:val="nil"/>
              <w:left w:val="nil"/>
              <w:bottom w:val="single" w:sz="4" w:space="0" w:color="auto"/>
              <w:right w:val="single" w:sz="4" w:space="0" w:color="auto"/>
            </w:tcBorders>
            <w:shd w:val="clear" w:color="auto" w:fill="auto"/>
            <w:noWrap/>
            <w:vAlign w:val="center"/>
            <w:hideMark/>
          </w:tcPr>
          <w:p w14:paraId="66893EDC"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2022</w:t>
            </w:r>
          </w:p>
        </w:tc>
        <w:tc>
          <w:tcPr>
            <w:tcW w:w="569" w:type="pct"/>
            <w:tcBorders>
              <w:top w:val="nil"/>
              <w:left w:val="nil"/>
              <w:bottom w:val="single" w:sz="4" w:space="0" w:color="auto"/>
              <w:right w:val="single" w:sz="4" w:space="0" w:color="auto"/>
            </w:tcBorders>
            <w:shd w:val="clear" w:color="auto" w:fill="auto"/>
            <w:noWrap/>
            <w:vAlign w:val="center"/>
            <w:hideMark/>
          </w:tcPr>
          <w:p w14:paraId="3A3D6E3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61BAFEB6"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5DCA832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3D17473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2D9C16B7"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55F9D077"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Tasa de rendimiento</w:t>
            </w:r>
          </w:p>
        </w:tc>
        <w:tc>
          <w:tcPr>
            <w:tcW w:w="784" w:type="pct"/>
            <w:tcBorders>
              <w:top w:val="nil"/>
              <w:left w:val="nil"/>
              <w:bottom w:val="single" w:sz="4" w:space="0" w:color="auto"/>
              <w:right w:val="single" w:sz="4" w:space="0" w:color="auto"/>
            </w:tcBorders>
            <w:shd w:val="clear" w:color="auto" w:fill="auto"/>
            <w:noWrap/>
            <w:vAlign w:val="center"/>
            <w:hideMark/>
          </w:tcPr>
          <w:p w14:paraId="6BBF38A0"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3%</w:t>
            </w:r>
          </w:p>
        </w:tc>
        <w:tc>
          <w:tcPr>
            <w:tcW w:w="569" w:type="pct"/>
            <w:tcBorders>
              <w:top w:val="nil"/>
              <w:left w:val="nil"/>
              <w:bottom w:val="single" w:sz="4" w:space="0" w:color="auto"/>
              <w:right w:val="single" w:sz="4" w:space="0" w:color="auto"/>
            </w:tcBorders>
            <w:shd w:val="clear" w:color="auto" w:fill="auto"/>
            <w:noWrap/>
            <w:vAlign w:val="center"/>
            <w:hideMark/>
          </w:tcPr>
          <w:p w14:paraId="21EC3256"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7D53C96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1262958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6B0EB0A8"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7C705304"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582043B8" w14:textId="77777777" w:rsidR="008A517F" w:rsidRPr="00F227D3" w:rsidRDefault="008A517F" w:rsidP="0020036A">
            <w:pPr>
              <w:spacing w:after="0" w:line="240" w:lineRule="auto"/>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Estudio actuarial</w:t>
            </w:r>
          </w:p>
        </w:tc>
        <w:tc>
          <w:tcPr>
            <w:tcW w:w="784" w:type="pct"/>
            <w:tcBorders>
              <w:top w:val="nil"/>
              <w:left w:val="nil"/>
              <w:bottom w:val="single" w:sz="4" w:space="0" w:color="auto"/>
              <w:right w:val="single" w:sz="4" w:space="0" w:color="auto"/>
            </w:tcBorders>
            <w:shd w:val="clear" w:color="auto" w:fill="auto"/>
            <w:noWrap/>
            <w:vAlign w:val="center"/>
            <w:hideMark/>
          </w:tcPr>
          <w:p w14:paraId="68D2D07E" w14:textId="77777777" w:rsidR="008A517F" w:rsidRPr="00F227D3" w:rsidRDefault="008A517F" w:rsidP="0020036A">
            <w:pPr>
              <w:spacing w:after="0" w:line="240" w:lineRule="auto"/>
              <w:rPr>
                <w:rFonts w:eastAsia="Times New Roman" w:cs="Calibri"/>
                <w:color w:val="000000"/>
                <w:sz w:val="14"/>
                <w:szCs w:val="14"/>
                <w:lang w:eastAsia="es-MX"/>
              </w:rPr>
            </w:pPr>
            <w:r w:rsidRPr="00F227D3">
              <w:rPr>
                <w:rFonts w:eastAsia="Times New Roman" w:cs="Calibri"/>
                <w:color w:val="000000"/>
                <w:sz w:val="14"/>
                <w:szCs w:val="14"/>
                <w:lang w:eastAsia="es-MX"/>
              </w:rPr>
              <w:t> </w:t>
            </w:r>
          </w:p>
        </w:tc>
        <w:tc>
          <w:tcPr>
            <w:tcW w:w="569" w:type="pct"/>
            <w:tcBorders>
              <w:top w:val="nil"/>
              <w:left w:val="nil"/>
              <w:bottom w:val="single" w:sz="4" w:space="0" w:color="auto"/>
              <w:right w:val="single" w:sz="4" w:space="0" w:color="auto"/>
            </w:tcBorders>
            <w:shd w:val="clear" w:color="auto" w:fill="auto"/>
            <w:noWrap/>
            <w:vAlign w:val="center"/>
            <w:hideMark/>
          </w:tcPr>
          <w:p w14:paraId="7A956C21"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51621F94"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3C6258B1"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23F155AB"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11A91B50" w14:textId="77777777" w:rsidTr="0020036A">
        <w:trPr>
          <w:trHeight w:val="21"/>
        </w:trPr>
        <w:tc>
          <w:tcPr>
            <w:tcW w:w="1918" w:type="pct"/>
            <w:tcBorders>
              <w:top w:val="nil"/>
              <w:left w:val="single" w:sz="8" w:space="0" w:color="auto"/>
              <w:bottom w:val="single" w:sz="4" w:space="0" w:color="auto"/>
              <w:right w:val="single" w:sz="4" w:space="0" w:color="auto"/>
            </w:tcBorders>
            <w:shd w:val="clear" w:color="auto" w:fill="auto"/>
            <w:noWrap/>
            <w:vAlign w:val="center"/>
            <w:hideMark/>
          </w:tcPr>
          <w:p w14:paraId="7C2DAEBF"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Año de elaboración del estudio actuarial</w:t>
            </w:r>
          </w:p>
        </w:tc>
        <w:tc>
          <w:tcPr>
            <w:tcW w:w="784" w:type="pct"/>
            <w:tcBorders>
              <w:top w:val="nil"/>
              <w:left w:val="nil"/>
              <w:bottom w:val="single" w:sz="4" w:space="0" w:color="auto"/>
              <w:right w:val="single" w:sz="4" w:space="0" w:color="auto"/>
            </w:tcBorders>
            <w:shd w:val="clear" w:color="auto" w:fill="auto"/>
            <w:noWrap/>
            <w:vAlign w:val="center"/>
            <w:hideMark/>
          </w:tcPr>
          <w:p w14:paraId="7F95BD9C" w14:textId="77777777" w:rsidR="008A517F" w:rsidRPr="00F227D3" w:rsidRDefault="008A517F" w:rsidP="0020036A">
            <w:pPr>
              <w:spacing w:after="0" w:line="240" w:lineRule="auto"/>
              <w:jc w:val="center"/>
              <w:rPr>
                <w:rFonts w:ascii="Arial" w:eastAsia="Times New Roman" w:hAnsi="Arial" w:cs="Arial"/>
                <w:b/>
                <w:bCs/>
                <w:color w:val="000000"/>
                <w:sz w:val="14"/>
                <w:szCs w:val="14"/>
                <w:lang w:eastAsia="es-MX"/>
              </w:rPr>
            </w:pPr>
            <w:r w:rsidRPr="00F227D3">
              <w:rPr>
                <w:rFonts w:ascii="Arial" w:eastAsia="Times New Roman" w:hAnsi="Arial" w:cs="Arial"/>
                <w:b/>
                <w:bCs/>
                <w:color w:val="000000"/>
                <w:sz w:val="14"/>
                <w:szCs w:val="14"/>
                <w:lang w:eastAsia="es-MX"/>
              </w:rPr>
              <w:t>2021</w:t>
            </w:r>
          </w:p>
        </w:tc>
        <w:tc>
          <w:tcPr>
            <w:tcW w:w="569" w:type="pct"/>
            <w:tcBorders>
              <w:top w:val="nil"/>
              <w:left w:val="nil"/>
              <w:bottom w:val="single" w:sz="4" w:space="0" w:color="auto"/>
              <w:right w:val="single" w:sz="4" w:space="0" w:color="auto"/>
            </w:tcBorders>
            <w:shd w:val="clear" w:color="auto" w:fill="auto"/>
            <w:noWrap/>
            <w:vAlign w:val="center"/>
            <w:hideMark/>
          </w:tcPr>
          <w:p w14:paraId="2E97FCF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4" w:space="0" w:color="auto"/>
              <w:right w:val="single" w:sz="4" w:space="0" w:color="auto"/>
            </w:tcBorders>
            <w:shd w:val="clear" w:color="auto" w:fill="auto"/>
            <w:noWrap/>
            <w:vAlign w:val="center"/>
            <w:hideMark/>
          </w:tcPr>
          <w:p w14:paraId="17D13E5E"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4" w:space="0" w:color="auto"/>
              <w:right w:val="single" w:sz="4" w:space="0" w:color="auto"/>
            </w:tcBorders>
            <w:shd w:val="clear" w:color="auto" w:fill="auto"/>
            <w:noWrap/>
            <w:vAlign w:val="center"/>
            <w:hideMark/>
          </w:tcPr>
          <w:p w14:paraId="5152686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4" w:space="0" w:color="auto"/>
              <w:right w:val="single" w:sz="8" w:space="0" w:color="auto"/>
            </w:tcBorders>
            <w:shd w:val="clear" w:color="auto" w:fill="auto"/>
            <w:noWrap/>
            <w:vAlign w:val="center"/>
            <w:hideMark/>
          </w:tcPr>
          <w:p w14:paraId="617CF3FD"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r w:rsidR="008A517F" w:rsidRPr="00F227D3" w14:paraId="553D3120" w14:textId="77777777" w:rsidTr="0020036A">
        <w:trPr>
          <w:trHeight w:val="21"/>
        </w:trPr>
        <w:tc>
          <w:tcPr>
            <w:tcW w:w="1918" w:type="pct"/>
            <w:tcBorders>
              <w:top w:val="nil"/>
              <w:left w:val="single" w:sz="8" w:space="0" w:color="auto"/>
              <w:bottom w:val="single" w:sz="8" w:space="0" w:color="auto"/>
              <w:right w:val="single" w:sz="4" w:space="0" w:color="auto"/>
            </w:tcBorders>
            <w:shd w:val="clear" w:color="auto" w:fill="auto"/>
            <w:noWrap/>
            <w:vAlign w:val="center"/>
            <w:hideMark/>
          </w:tcPr>
          <w:p w14:paraId="1F897CD8" w14:textId="77777777" w:rsidR="008A517F" w:rsidRPr="00F227D3" w:rsidRDefault="008A517F" w:rsidP="0020036A">
            <w:pPr>
              <w:spacing w:after="0" w:line="240" w:lineRule="auto"/>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lastRenderedPageBreak/>
              <w:t>Empresa que elaboró el estudio actuarial</w:t>
            </w:r>
          </w:p>
        </w:tc>
        <w:tc>
          <w:tcPr>
            <w:tcW w:w="784" w:type="pct"/>
            <w:tcBorders>
              <w:top w:val="nil"/>
              <w:left w:val="nil"/>
              <w:bottom w:val="single" w:sz="8" w:space="0" w:color="auto"/>
              <w:right w:val="single" w:sz="4" w:space="0" w:color="auto"/>
            </w:tcBorders>
            <w:shd w:val="clear" w:color="auto" w:fill="auto"/>
            <w:vAlign w:val="center"/>
            <w:hideMark/>
          </w:tcPr>
          <w:p w14:paraId="7887277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Farell Grupo de Consultoría, S.C.</w:t>
            </w:r>
          </w:p>
        </w:tc>
        <w:tc>
          <w:tcPr>
            <w:tcW w:w="569" w:type="pct"/>
            <w:tcBorders>
              <w:top w:val="nil"/>
              <w:left w:val="nil"/>
              <w:bottom w:val="single" w:sz="8" w:space="0" w:color="auto"/>
              <w:right w:val="single" w:sz="4" w:space="0" w:color="auto"/>
            </w:tcBorders>
            <w:shd w:val="clear" w:color="auto" w:fill="auto"/>
            <w:noWrap/>
            <w:vAlign w:val="center"/>
            <w:hideMark/>
          </w:tcPr>
          <w:p w14:paraId="7401AE2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570" w:type="pct"/>
            <w:tcBorders>
              <w:top w:val="nil"/>
              <w:left w:val="nil"/>
              <w:bottom w:val="single" w:sz="8" w:space="0" w:color="auto"/>
              <w:right w:val="single" w:sz="4" w:space="0" w:color="auto"/>
            </w:tcBorders>
            <w:shd w:val="clear" w:color="auto" w:fill="auto"/>
            <w:noWrap/>
            <w:vAlign w:val="center"/>
            <w:hideMark/>
          </w:tcPr>
          <w:p w14:paraId="7F834211"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498" w:type="pct"/>
            <w:tcBorders>
              <w:top w:val="nil"/>
              <w:left w:val="nil"/>
              <w:bottom w:val="single" w:sz="8" w:space="0" w:color="auto"/>
              <w:right w:val="single" w:sz="4" w:space="0" w:color="auto"/>
            </w:tcBorders>
            <w:shd w:val="clear" w:color="auto" w:fill="auto"/>
            <w:noWrap/>
            <w:vAlign w:val="center"/>
            <w:hideMark/>
          </w:tcPr>
          <w:p w14:paraId="698A8B05"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c>
          <w:tcPr>
            <w:tcW w:w="661" w:type="pct"/>
            <w:tcBorders>
              <w:top w:val="nil"/>
              <w:left w:val="nil"/>
              <w:bottom w:val="single" w:sz="8" w:space="0" w:color="auto"/>
              <w:right w:val="single" w:sz="8" w:space="0" w:color="auto"/>
            </w:tcBorders>
            <w:shd w:val="clear" w:color="auto" w:fill="auto"/>
            <w:noWrap/>
            <w:vAlign w:val="center"/>
            <w:hideMark/>
          </w:tcPr>
          <w:p w14:paraId="030440F9" w14:textId="77777777" w:rsidR="008A517F" w:rsidRPr="00F227D3" w:rsidRDefault="008A517F" w:rsidP="0020036A">
            <w:pPr>
              <w:spacing w:after="0" w:line="240" w:lineRule="auto"/>
              <w:jc w:val="center"/>
              <w:rPr>
                <w:rFonts w:ascii="Arial" w:eastAsia="Times New Roman" w:hAnsi="Arial" w:cs="Arial"/>
                <w:color w:val="000000"/>
                <w:sz w:val="14"/>
                <w:szCs w:val="14"/>
                <w:lang w:eastAsia="es-MX"/>
              </w:rPr>
            </w:pPr>
            <w:r w:rsidRPr="00F227D3">
              <w:rPr>
                <w:rFonts w:ascii="Arial" w:eastAsia="Times New Roman" w:hAnsi="Arial" w:cs="Arial"/>
                <w:color w:val="000000"/>
                <w:sz w:val="14"/>
                <w:szCs w:val="14"/>
                <w:lang w:eastAsia="es-MX"/>
              </w:rPr>
              <w:t> </w:t>
            </w:r>
          </w:p>
        </w:tc>
      </w:tr>
    </w:tbl>
    <w:p w14:paraId="279279F6" w14:textId="77777777" w:rsidR="008A517F" w:rsidRPr="00F227D3" w:rsidRDefault="008A517F" w:rsidP="008A517F">
      <w:pPr>
        <w:spacing w:after="0" w:line="240" w:lineRule="auto"/>
        <w:jc w:val="center"/>
        <w:rPr>
          <w:rFonts w:ascii="Bookman Old Style" w:hAnsi="Bookman Old Style" w:cs="Arial"/>
          <w:sz w:val="20"/>
          <w:szCs w:val="20"/>
        </w:rPr>
      </w:pPr>
    </w:p>
    <w:p w14:paraId="395D9AF9" w14:textId="77777777" w:rsidR="008A517F" w:rsidRPr="00F227D3" w:rsidRDefault="008A517F" w:rsidP="008A517F">
      <w:pPr>
        <w:spacing w:after="0" w:line="240" w:lineRule="auto"/>
        <w:jc w:val="center"/>
        <w:rPr>
          <w:rFonts w:ascii="Bookman Old Style" w:hAnsi="Bookman Old Style" w:cs="Arial"/>
          <w:sz w:val="20"/>
          <w:szCs w:val="20"/>
          <w:lang w:val="es-ES_tradnl"/>
        </w:rPr>
      </w:pPr>
    </w:p>
    <w:p w14:paraId="570F1CAB" w14:textId="77777777" w:rsidR="008A517F" w:rsidRPr="00F227D3" w:rsidRDefault="008A517F" w:rsidP="008A517F">
      <w:pPr>
        <w:spacing w:after="0" w:line="240" w:lineRule="auto"/>
        <w:rPr>
          <w:rFonts w:ascii="Bookman Old Style" w:hAnsi="Bookman Old Style" w:cs="Arial"/>
          <w:b/>
          <w:sz w:val="20"/>
          <w:szCs w:val="20"/>
          <w:lang w:val="es-ES_tradnl"/>
        </w:rPr>
      </w:pPr>
      <w:r w:rsidRPr="00F227D3">
        <w:rPr>
          <w:rFonts w:ascii="Bookman Old Style" w:hAnsi="Bookman Old Style" w:cs="Arial"/>
          <w:b/>
          <w:sz w:val="20"/>
          <w:szCs w:val="20"/>
          <w:lang w:val="es-ES_tradnl"/>
        </w:rPr>
        <w:t xml:space="preserve"> </w:t>
      </w:r>
    </w:p>
    <w:p w14:paraId="79CBC0A2" w14:textId="77777777" w:rsidR="008A517F" w:rsidRPr="00F227D3" w:rsidRDefault="008A517F" w:rsidP="008A517F">
      <w:pPr>
        <w:spacing w:after="0" w:line="240" w:lineRule="auto"/>
        <w:jc w:val="center"/>
        <w:rPr>
          <w:rFonts w:ascii="Bookman Old Style" w:eastAsia="Times New Roman" w:hAnsi="Bookman Old Style" w:cs="Arial"/>
          <w:b/>
          <w:bCs/>
          <w:sz w:val="14"/>
          <w:szCs w:val="14"/>
          <w:lang w:eastAsia="es-MX"/>
        </w:rPr>
        <w:sectPr w:rsidR="008A517F" w:rsidRPr="00F227D3" w:rsidSect="00D1409E">
          <w:headerReference w:type="even" r:id="rId8"/>
          <w:headerReference w:type="default" r:id="rId9"/>
          <w:footerReference w:type="even" r:id="rId10"/>
          <w:footerReference w:type="default" r:id="rId11"/>
          <w:headerReference w:type="first" r:id="rId12"/>
          <w:footerReference w:type="first" r:id="rId13"/>
          <w:pgSz w:w="12240" w:h="15840" w:code="1"/>
          <w:pgMar w:top="1134" w:right="1134" w:bottom="1418" w:left="1134" w:header="567" w:footer="567" w:gutter="0"/>
          <w:cols w:space="708"/>
          <w:titlePg/>
          <w:docGrid w:linePitch="360"/>
        </w:sectPr>
      </w:pPr>
    </w:p>
    <w:p w14:paraId="18A9F200" w14:textId="77777777" w:rsidR="008A517F" w:rsidRPr="00F227D3" w:rsidRDefault="008A517F" w:rsidP="008A517F">
      <w:pPr>
        <w:spacing w:after="0" w:line="240" w:lineRule="auto"/>
        <w:jc w:val="center"/>
        <w:rPr>
          <w:rFonts w:ascii="Bookman Old Style" w:hAnsi="Bookman Old Style" w:cs="Arial"/>
          <w:bCs/>
          <w:sz w:val="20"/>
          <w:szCs w:val="20"/>
          <w:lang w:val="es-ES_tradnl"/>
        </w:rPr>
      </w:pPr>
      <w:r w:rsidRPr="00F227D3">
        <w:rPr>
          <w:rFonts w:ascii="Bookman Old Style" w:hAnsi="Bookman Old Style" w:cs="Arial"/>
          <w:b/>
          <w:sz w:val="20"/>
          <w:szCs w:val="20"/>
          <w:lang w:val="es-ES_tradnl"/>
        </w:rPr>
        <w:lastRenderedPageBreak/>
        <w:t>ANEXO VIII.</w:t>
      </w:r>
      <w:r w:rsidRPr="00F227D3">
        <w:rPr>
          <w:rFonts w:ascii="Bookman Old Style" w:hAnsi="Bookman Old Style" w:cs="Arial"/>
          <w:bCs/>
          <w:sz w:val="20"/>
          <w:szCs w:val="20"/>
          <w:lang w:val="es-ES_tradnl"/>
        </w:rPr>
        <w:t xml:space="preserve"> Monto estimado de participaciones de cada Municipio del Estado de México para el Ejercicio fiscal 2024.</w:t>
      </w:r>
    </w:p>
    <w:p w14:paraId="4AB5BA19" w14:textId="77777777" w:rsidR="008A517F" w:rsidRPr="00F227D3" w:rsidRDefault="008A517F" w:rsidP="008A517F">
      <w:pPr>
        <w:spacing w:after="0" w:line="240" w:lineRule="auto"/>
        <w:jc w:val="center"/>
        <w:rPr>
          <w:rFonts w:ascii="Bookman Old Style" w:hAnsi="Bookman Old Style" w:cs="Arial"/>
          <w:sz w:val="18"/>
          <w:szCs w:val="18"/>
          <w:lang w:val="es-ES_tradnl"/>
        </w:rPr>
      </w:pPr>
    </w:p>
    <w:tbl>
      <w:tblPr>
        <w:tblW w:w="5069" w:type="pct"/>
        <w:tblLayout w:type="fixed"/>
        <w:tblCellMar>
          <w:left w:w="70" w:type="dxa"/>
          <w:right w:w="70" w:type="dxa"/>
        </w:tblCellMar>
        <w:tblLook w:val="04A0" w:firstRow="1" w:lastRow="0" w:firstColumn="1" w:lastColumn="0" w:noHBand="0" w:noVBand="1"/>
      </w:tblPr>
      <w:tblGrid>
        <w:gridCol w:w="1555"/>
        <w:gridCol w:w="963"/>
        <w:gridCol w:w="738"/>
        <w:gridCol w:w="708"/>
        <w:gridCol w:w="781"/>
        <w:gridCol w:w="937"/>
        <w:gridCol w:w="797"/>
        <w:gridCol w:w="622"/>
        <w:gridCol w:w="832"/>
        <w:gridCol w:w="851"/>
        <w:gridCol w:w="859"/>
        <w:gridCol w:w="662"/>
        <w:gridCol w:w="843"/>
        <w:gridCol w:w="724"/>
        <w:gridCol w:w="703"/>
        <w:gridCol w:w="886"/>
      </w:tblGrid>
      <w:tr w:rsidR="008A517F" w:rsidRPr="00F227D3" w14:paraId="72A838B6" w14:textId="77777777" w:rsidTr="0080725A">
        <w:trPr>
          <w:trHeight w:val="300"/>
          <w:tblHeader/>
        </w:trPr>
        <w:tc>
          <w:tcPr>
            <w:tcW w:w="578" w:type="pct"/>
            <w:vMerge w:val="restart"/>
            <w:tcBorders>
              <w:top w:val="single" w:sz="4" w:space="0" w:color="auto"/>
              <w:left w:val="single" w:sz="4" w:space="0" w:color="auto"/>
              <w:bottom w:val="single" w:sz="4" w:space="0" w:color="auto"/>
              <w:right w:val="single" w:sz="4" w:space="0" w:color="auto"/>
            </w:tcBorders>
            <w:shd w:val="clear" w:color="000000" w:fill="680000"/>
            <w:vAlign w:val="center"/>
            <w:hideMark/>
          </w:tcPr>
          <w:p w14:paraId="38B13197" w14:textId="77777777" w:rsidR="008A517F" w:rsidRPr="00F227D3" w:rsidRDefault="008A517F" w:rsidP="0020036A">
            <w:pPr>
              <w:spacing w:after="0" w:line="240" w:lineRule="auto"/>
              <w:jc w:val="center"/>
              <w:rPr>
                <w:rFonts w:ascii="Montserrat" w:eastAsia="Times New Roman" w:hAnsi="Montserrat" w:cs="Calibri"/>
                <w:b/>
                <w:bCs/>
                <w:color w:val="FFFFFF"/>
                <w:sz w:val="12"/>
                <w:szCs w:val="12"/>
                <w:lang w:eastAsia="es-MX"/>
              </w:rPr>
            </w:pPr>
            <w:r w:rsidRPr="00F227D3">
              <w:rPr>
                <w:rFonts w:ascii="Montserrat" w:eastAsia="Times New Roman" w:hAnsi="Montserrat" w:cs="Calibri"/>
                <w:b/>
                <w:bCs/>
                <w:color w:val="FFFFFF"/>
                <w:sz w:val="12"/>
                <w:szCs w:val="12"/>
                <w:lang w:eastAsia="es-MX"/>
              </w:rPr>
              <w:t>Municipio</w:t>
            </w:r>
          </w:p>
        </w:tc>
        <w:tc>
          <w:tcPr>
            <w:tcW w:w="3004" w:type="pct"/>
            <w:gridSpan w:val="10"/>
            <w:tcBorders>
              <w:top w:val="single" w:sz="4" w:space="0" w:color="auto"/>
              <w:left w:val="nil"/>
              <w:bottom w:val="single" w:sz="4" w:space="0" w:color="auto"/>
              <w:right w:val="single" w:sz="4" w:space="0" w:color="auto"/>
            </w:tcBorders>
            <w:shd w:val="clear" w:color="000000" w:fill="680000"/>
            <w:vAlign w:val="center"/>
            <w:hideMark/>
          </w:tcPr>
          <w:p w14:paraId="00C845E7" w14:textId="77777777" w:rsidR="008A517F" w:rsidRPr="00F227D3" w:rsidRDefault="008A517F" w:rsidP="0020036A">
            <w:pPr>
              <w:spacing w:after="0" w:line="240" w:lineRule="auto"/>
              <w:ind w:left="-207"/>
              <w:jc w:val="center"/>
              <w:rPr>
                <w:rFonts w:ascii="Montserrat" w:eastAsia="Times New Roman" w:hAnsi="Montserrat" w:cs="Calibri"/>
                <w:b/>
                <w:bCs/>
                <w:color w:val="FFFFFF"/>
                <w:sz w:val="12"/>
                <w:szCs w:val="12"/>
                <w:lang w:eastAsia="es-MX"/>
              </w:rPr>
            </w:pPr>
            <w:r w:rsidRPr="00F227D3">
              <w:rPr>
                <w:rFonts w:ascii="Montserrat" w:eastAsia="Times New Roman" w:hAnsi="Montserrat" w:cs="Calibri"/>
                <w:b/>
                <w:bCs/>
                <w:color w:val="FFFFFF"/>
                <w:sz w:val="12"/>
                <w:szCs w:val="12"/>
                <w:lang w:eastAsia="es-MX"/>
              </w:rPr>
              <w:t>Participaciones Federales</w:t>
            </w:r>
          </w:p>
        </w:tc>
        <w:tc>
          <w:tcPr>
            <w:tcW w:w="1089" w:type="pct"/>
            <w:gridSpan w:val="4"/>
            <w:tcBorders>
              <w:top w:val="single" w:sz="4" w:space="0" w:color="auto"/>
              <w:left w:val="nil"/>
              <w:bottom w:val="single" w:sz="4" w:space="0" w:color="auto"/>
              <w:right w:val="single" w:sz="4" w:space="0" w:color="auto"/>
            </w:tcBorders>
            <w:shd w:val="clear" w:color="000000" w:fill="680000"/>
            <w:vAlign w:val="center"/>
            <w:hideMark/>
          </w:tcPr>
          <w:p w14:paraId="1E2E4C71" w14:textId="77777777" w:rsidR="008A517F" w:rsidRPr="00F227D3" w:rsidRDefault="008A517F" w:rsidP="0020036A">
            <w:pPr>
              <w:spacing w:after="0" w:line="240" w:lineRule="auto"/>
              <w:jc w:val="center"/>
              <w:rPr>
                <w:rFonts w:ascii="Montserrat" w:eastAsia="Times New Roman" w:hAnsi="Montserrat" w:cs="Calibri"/>
                <w:b/>
                <w:bCs/>
                <w:color w:val="FFFFFF"/>
                <w:sz w:val="12"/>
                <w:szCs w:val="12"/>
                <w:lang w:eastAsia="es-MX"/>
              </w:rPr>
            </w:pPr>
            <w:r w:rsidRPr="00F227D3">
              <w:rPr>
                <w:rFonts w:ascii="Montserrat" w:eastAsia="Times New Roman" w:hAnsi="Montserrat" w:cs="Calibri"/>
                <w:b/>
                <w:bCs/>
                <w:color w:val="FFFFFF"/>
                <w:sz w:val="12"/>
                <w:szCs w:val="12"/>
                <w:lang w:eastAsia="es-MX"/>
              </w:rPr>
              <w:t>Participaciones Estatales</w:t>
            </w:r>
          </w:p>
        </w:tc>
        <w:tc>
          <w:tcPr>
            <w:tcW w:w="329" w:type="pct"/>
            <w:vMerge w:val="restart"/>
            <w:tcBorders>
              <w:top w:val="single" w:sz="4" w:space="0" w:color="auto"/>
              <w:left w:val="single" w:sz="4" w:space="0" w:color="auto"/>
              <w:bottom w:val="single" w:sz="4" w:space="0" w:color="auto"/>
              <w:right w:val="single" w:sz="4" w:space="0" w:color="auto"/>
            </w:tcBorders>
            <w:shd w:val="clear" w:color="000000" w:fill="680000"/>
            <w:vAlign w:val="center"/>
            <w:hideMark/>
          </w:tcPr>
          <w:p w14:paraId="71375441" w14:textId="77777777" w:rsidR="008A517F" w:rsidRPr="00F227D3" w:rsidRDefault="008A517F" w:rsidP="0020036A">
            <w:pPr>
              <w:spacing w:after="0" w:line="240" w:lineRule="auto"/>
              <w:jc w:val="center"/>
              <w:rPr>
                <w:rFonts w:ascii="Montserrat" w:eastAsia="Times New Roman" w:hAnsi="Montserrat" w:cs="Calibri"/>
                <w:b/>
                <w:bCs/>
                <w:color w:val="FFFFFF"/>
                <w:sz w:val="12"/>
                <w:szCs w:val="12"/>
                <w:lang w:eastAsia="es-MX"/>
              </w:rPr>
            </w:pPr>
            <w:r w:rsidRPr="00F227D3">
              <w:rPr>
                <w:rFonts w:ascii="Montserrat" w:eastAsia="Times New Roman" w:hAnsi="Montserrat" w:cs="Calibri"/>
                <w:b/>
                <w:bCs/>
                <w:color w:val="FFFFFF"/>
                <w:sz w:val="12"/>
                <w:szCs w:val="12"/>
                <w:lang w:eastAsia="es-MX"/>
              </w:rPr>
              <w:t>Total</w:t>
            </w:r>
          </w:p>
        </w:tc>
      </w:tr>
      <w:tr w:rsidR="008A517F" w:rsidRPr="00F227D3" w14:paraId="7547C873" w14:textId="77777777" w:rsidTr="0080725A">
        <w:trPr>
          <w:trHeight w:val="1620"/>
        </w:trPr>
        <w:tc>
          <w:tcPr>
            <w:tcW w:w="578" w:type="pct"/>
            <w:vMerge/>
            <w:tcBorders>
              <w:top w:val="single" w:sz="4" w:space="0" w:color="auto"/>
              <w:left w:val="single" w:sz="4" w:space="0" w:color="auto"/>
              <w:bottom w:val="single" w:sz="4" w:space="0" w:color="auto"/>
              <w:right w:val="single" w:sz="4" w:space="0" w:color="auto"/>
            </w:tcBorders>
            <w:vAlign w:val="center"/>
            <w:hideMark/>
          </w:tcPr>
          <w:p w14:paraId="3A948059" w14:textId="77777777" w:rsidR="008A517F" w:rsidRPr="00F227D3" w:rsidRDefault="008A517F" w:rsidP="0020036A">
            <w:pPr>
              <w:spacing w:after="0" w:line="240" w:lineRule="auto"/>
              <w:jc w:val="right"/>
              <w:rPr>
                <w:rFonts w:ascii="Montserrat" w:eastAsia="Times New Roman" w:hAnsi="Montserrat" w:cs="Calibri"/>
                <w:b/>
                <w:bCs/>
                <w:color w:val="FFFFFF"/>
                <w:sz w:val="12"/>
                <w:szCs w:val="12"/>
                <w:lang w:eastAsia="es-MX"/>
              </w:rPr>
            </w:pPr>
          </w:p>
        </w:tc>
        <w:tc>
          <w:tcPr>
            <w:tcW w:w="358" w:type="pct"/>
            <w:tcBorders>
              <w:top w:val="nil"/>
              <w:left w:val="nil"/>
              <w:bottom w:val="single" w:sz="4" w:space="0" w:color="auto"/>
              <w:right w:val="single" w:sz="4" w:space="0" w:color="auto"/>
            </w:tcBorders>
            <w:shd w:val="clear" w:color="000000" w:fill="680000"/>
            <w:vAlign w:val="center"/>
            <w:hideMark/>
          </w:tcPr>
          <w:p w14:paraId="6E0CB544"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Fondo General de Participaciones</w:t>
            </w:r>
          </w:p>
        </w:tc>
        <w:tc>
          <w:tcPr>
            <w:tcW w:w="274" w:type="pct"/>
            <w:tcBorders>
              <w:top w:val="nil"/>
              <w:left w:val="nil"/>
              <w:bottom w:val="single" w:sz="4" w:space="0" w:color="auto"/>
              <w:right w:val="single" w:sz="4" w:space="0" w:color="auto"/>
            </w:tcBorders>
            <w:shd w:val="clear" w:color="000000" w:fill="680000"/>
            <w:vAlign w:val="center"/>
            <w:hideMark/>
          </w:tcPr>
          <w:p w14:paraId="7892D0DC"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Fondo de Fomento Municipal</w:t>
            </w:r>
          </w:p>
        </w:tc>
        <w:tc>
          <w:tcPr>
            <w:tcW w:w="263" w:type="pct"/>
            <w:tcBorders>
              <w:top w:val="nil"/>
              <w:left w:val="nil"/>
              <w:bottom w:val="single" w:sz="4" w:space="0" w:color="auto"/>
              <w:right w:val="single" w:sz="4" w:space="0" w:color="auto"/>
            </w:tcBorders>
            <w:shd w:val="clear" w:color="000000" w:fill="680000"/>
            <w:vAlign w:val="center"/>
            <w:hideMark/>
          </w:tcPr>
          <w:p w14:paraId="33637BFD"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Impuesto Especial sobre Producción y Servicios</w:t>
            </w:r>
          </w:p>
        </w:tc>
        <w:tc>
          <w:tcPr>
            <w:tcW w:w="290" w:type="pct"/>
            <w:tcBorders>
              <w:top w:val="nil"/>
              <w:left w:val="nil"/>
              <w:bottom w:val="single" w:sz="4" w:space="0" w:color="auto"/>
              <w:right w:val="single" w:sz="4" w:space="0" w:color="auto"/>
            </w:tcBorders>
            <w:shd w:val="clear" w:color="000000" w:fill="680000"/>
            <w:vAlign w:val="center"/>
            <w:hideMark/>
          </w:tcPr>
          <w:p w14:paraId="0A985A53"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Impuesto Sobre Automóviles Nuevos</w:t>
            </w:r>
          </w:p>
        </w:tc>
        <w:tc>
          <w:tcPr>
            <w:tcW w:w="348" w:type="pct"/>
            <w:tcBorders>
              <w:top w:val="nil"/>
              <w:left w:val="nil"/>
              <w:bottom w:val="single" w:sz="4" w:space="0" w:color="auto"/>
              <w:right w:val="single" w:sz="4" w:space="0" w:color="auto"/>
            </w:tcBorders>
            <w:shd w:val="clear" w:color="000000" w:fill="680000"/>
            <w:vAlign w:val="center"/>
            <w:hideMark/>
          </w:tcPr>
          <w:p w14:paraId="11CDEB96"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Fondo de Compensación del Impuesto Sobre Automóviles Nuevos</w:t>
            </w:r>
          </w:p>
        </w:tc>
        <w:tc>
          <w:tcPr>
            <w:tcW w:w="296" w:type="pct"/>
            <w:tcBorders>
              <w:top w:val="nil"/>
              <w:left w:val="nil"/>
              <w:bottom w:val="single" w:sz="4" w:space="0" w:color="auto"/>
              <w:right w:val="single" w:sz="4" w:space="0" w:color="auto"/>
            </w:tcBorders>
            <w:shd w:val="clear" w:color="000000" w:fill="680000"/>
            <w:vAlign w:val="center"/>
            <w:hideMark/>
          </w:tcPr>
          <w:p w14:paraId="23D38D45"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Impuesto Sobre la Renta por Enajenación de Bienes Inmuebles</w:t>
            </w:r>
          </w:p>
        </w:tc>
        <w:tc>
          <w:tcPr>
            <w:tcW w:w="231" w:type="pct"/>
            <w:tcBorders>
              <w:top w:val="nil"/>
              <w:left w:val="nil"/>
              <w:bottom w:val="single" w:sz="4" w:space="0" w:color="auto"/>
              <w:right w:val="single" w:sz="4" w:space="0" w:color="auto"/>
            </w:tcBorders>
            <w:shd w:val="clear" w:color="000000" w:fill="680000"/>
            <w:vAlign w:val="center"/>
            <w:hideMark/>
          </w:tcPr>
          <w:p w14:paraId="05DF5741"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Adeudos de la Tenencia Federal</w:t>
            </w:r>
          </w:p>
        </w:tc>
        <w:tc>
          <w:tcPr>
            <w:tcW w:w="309" w:type="pct"/>
            <w:tcBorders>
              <w:top w:val="nil"/>
              <w:left w:val="nil"/>
              <w:bottom w:val="single" w:sz="4" w:space="0" w:color="auto"/>
              <w:right w:val="single" w:sz="4" w:space="0" w:color="auto"/>
            </w:tcBorders>
            <w:shd w:val="clear" w:color="000000" w:fill="680000"/>
            <w:vAlign w:val="center"/>
            <w:hideMark/>
          </w:tcPr>
          <w:p w14:paraId="6422FB27"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Fondo de Fiscalización y Recaudación</w:t>
            </w:r>
          </w:p>
        </w:tc>
        <w:tc>
          <w:tcPr>
            <w:tcW w:w="316" w:type="pct"/>
            <w:tcBorders>
              <w:top w:val="nil"/>
              <w:left w:val="nil"/>
              <w:bottom w:val="single" w:sz="4" w:space="0" w:color="auto"/>
              <w:right w:val="single" w:sz="4" w:space="0" w:color="auto"/>
            </w:tcBorders>
            <w:shd w:val="clear" w:color="000000" w:fill="680000"/>
            <w:vAlign w:val="center"/>
            <w:hideMark/>
          </w:tcPr>
          <w:p w14:paraId="2D09FD42"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Gasolinas (Fracción I, Art. 4-A Ley de Coordinación Fiscal)</w:t>
            </w:r>
          </w:p>
        </w:tc>
        <w:tc>
          <w:tcPr>
            <w:tcW w:w="319" w:type="pct"/>
            <w:tcBorders>
              <w:top w:val="nil"/>
              <w:left w:val="nil"/>
              <w:bottom w:val="single" w:sz="4" w:space="0" w:color="auto"/>
              <w:right w:val="single" w:sz="4" w:space="0" w:color="auto"/>
            </w:tcBorders>
            <w:shd w:val="clear" w:color="000000" w:fill="680000"/>
            <w:vAlign w:val="center"/>
            <w:hideMark/>
          </w:tcPr>
          <w:p w14:paraId="73458AA4"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Gasolinas      (Fracción II, Art. 4-A Ley de Coordinación Fiscal)</w:t>
            </w:r>
          </w:p>
        </w:tc>
        <w:tc>
          <w:tcPr>
            <w:tcW w:w="246" w:type="pct"/>
            <w:tcBorders>
              <w:top w:val="nil"/>
              <w:left w:val="nil"/>
              <w:bottom w:val="single" w:sz="4" w:space="0" w:color="auto"/>
              <w:right w:val="single" w:sz="4" w:space="0" w:color="auto"/>
            </w:tcBorders>
            <w:shd w:val="clear" w:color="000000" w:fill="680000"/>
            <w:vAlign w:val="center"/>
            <w:hideMark/>
          </w:tcPr>
          <w:p w14:paraId="4DE4A239"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Impuesto Sobre Tenencia o Uso de Vehículos</w:t>
            </w:r>
          </w:p>
        </w:tc>
        <w:tc>
          <w:tcPr>
            <w:tcW w:w="313" w:type="pct"/>
            <w:tcBorders>
              <w:top w:val="nil"/>
              <w:left w:val="nil"/>
              <w:bottom w:val="single" w:sz="4" w:space="0" w:color="auto"/>
              <w:right w:val="single" w:sz="4" w:space="0" w:color="auto"/>
            </w:tcBorders>
            <w:shd w:val="clear" w:color="000000" w:fill="680000"/>
            <w:vAlign w:val="center"/>
            <w:hideMark/>
          </w:tcPr>
          <w:p w14:paraId="57304D15"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Impuesto Sobre la Adquisición de Vehículos Automotores Usados</w:t>
            </w:r>
          </w:p>
        </w:tc>
        <w:tc>
          <w:tcPr>
            <w:tcW w:w="269" w:type="pct"/>
            <w:tcBorders>
              <w:top w:val="nil"/>
              <w:left w:val="nil"/>
              <w:bottom w:val="single" w:sz="4" w:space="0" w:color="auto"/>
              <w:right w:val="single" w:sz="4" w:space="0" w:color="auto"/>
            </w:tcBorders>
            <w:shd w:val="clear" w:color="000000" w:fill="680000"/>
            <w:vAlign w:val="center"/>
            <w:hideMark/>
          </w:tcPr>
          <w:p w14:paraId="7309F970"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Impuesto Sobre Loterías, Rifas, Sorteos, Concursos y Juegos Permitidos con Cruce de Apuestas</w:t>
            </w:r>
          </w:p>
        </w:tc>
        <w:tc>
          <w:tcPr>
            <w:tcW w:w="261" w:type="pct"/>
            <w:tcBorders>
              <w:top w:val="nil"/>
              <w:left w:val="nil"/>
              <w:bottom w:val="single" w:sz="4" w:space="0" w:color="auto"/>
              <w:right w:val="single" w:sz="4" w:space="0" w:color="auto"/>
            </w:tcBorders>
            <w:shd w:val="clear" w:color="000000" w:fill="680000"/>
            <w:vAlign w:val="center"/>
            <w:hideMark/>
          </w:tcPr>
          <w:p w14:paraId="60B34395" w14:textId="77777777" w:rsidR="008A517F" w:rsidRPr="00F227D3" w:rsidRDefault="008A517F" w:rsidP="0020036A">
            <w:pPr>
              <w:spacing w:after="0" w:line="240" w:lineRule="auto"/>
              <w:jc w:val="center"/>
              <w:rPr>
                <w:rFonts w:ascii="Montserrat" w:eastAsia="Times New Roman" w:hAnsi="Montserrat" w:cs="Calibri"/>
                <w:b/>
                <w:bCs/>
                <w:color w:val="FFFFFF"/>
                <w:sz w:val="10"/>
                <w:szCs w:val="10"/>
                <w:lang w:eastAsia="es-MX"/>
              </w:rPr>
            </w:pPr>
            <w:r w:rsidRPr="00F227D3">
              <w:rPr>
                <w:rFonts w:ascii="Montserrat" w:eastAsia="Times New Roman" w:hAnsi="Montserrat" w:cs="Calibri"/>
                <w:b/>
                <w:bCs/>
                <w:color w:val="FFFFFF"/>
                <w:sz w:val="10"/>
                <w:szCs w:val="10"/>
                <w:lang w:eastAsia="es-MX"/>
              </w:rPr>
              <w:t>Impuesto a la Venta Final de Bebidas con Contenido Alcohólico</w:t>
            </w:r>
          </w:p>
        </w:tc>
        <w:tc>
          <w:tcPr>
            <w:tcW w:w="329" w:type="pct"/>
            <w:vMerge/>
            <w:tcBorders>
              <w:top w:val="single" w:sz="4" w:space="0" w:color="auto"/>
              <w:left w:val="single" w:sz="4" w:space="0" w:color="auto"/>
              <w:bottom w:val="single" w:sz="4" w:space="0" w:color="auto"/>
              <w:right w:val="single" w:sz="4" w:space="0" w:color="auto"/>
            </w:tcBorders>
            <w:vAlign w:val="center"/>
            <w:hideMark/>
          </w:tcPr>
          <w:p w14:paraId="58349BBF" w14:textId="77777777" w:rsidR="008A517F" w:rsidRPr="00F227D3" w:rsidRDefault="008A517F" w:rsidP="0020036A">
            <w:pPr>
              <w:spacing w:after="0" w:line="240" w:lineRule="auto"/>
              <w:jc w:val="right"/>
              <w:rPr>
                <w:rFonts w:ascii="Montserrat" w:eastAsia="Times New Roman" w:hAnsi="Montserrat" w:cs="Calibri"/>
                <w:b/>
                <w:bCs/>
                <w:color w:val="FFFFFF"/>
                <w:sz w:val="12"/>
                <w:szCs w:val="12"/>
                <w:lang w:eastAsia="es-MX"/>
              </w:rPr>
            </w:pPr>
          </w:p>
        </w:tc>
      </w:tr>
      <w:tr w:rsidR="008A517F" w:rsidRPr="00F227D3" w14:paraId="5CD92535"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DE1CA5A"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Acambay</w:t>
            </w:r>
          </w:p>
        </w:tc>
        <w:tc>
          <w:tcPr>
            <w:tcW w:w="358" w:type="pct"/>
            <w:tcBorders>
              <w:top w:val="nil"/>
              <w:left w:val="nil"/>
              <w:bottom w:val="single" w:sz="4" w:space="0" w:color="auto"/>
              <w:right w:val="single" w:sz="4" w:space="0" w:color="auto"/>
            </w:tcBorders>
            <w:shd w:val="clear" w:color="auto" w:fill="auto"/>
            <w:noWrap/>
            <w:vAlign w:val="center"/>
            <w:hideMark/>
          </w:tcPr>
          <w:p w14:paraId="3A1CD22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97,897,232</w:t>
            </w:r>
          </w:p>
        </w:tc>
        <w:tc>
          <w:tcPr>
            <w:tcW w:w="274" w:type="pct"/>
            <w:tcBorders>
              <w:top w:val="nil"/>
              <w:left w:val="nil"/>
              <w:bottom w:val="single" w:sz="4" w:space="0" w:color="auto"/>
              <w:right w:val="single" w:sz="4" w:space="0" w:color="auto"/>
            </w:tcBorders>
            <w:shd w:val="clear" w:color="auto" w:fill="auto"/>
            <w:noWrap/>
            <w:vAlign w:val="center"/>
            <w:hideMark/>
          </w:tcPr>
          <w:p w14:paraId="7EB7453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21,738,295</w:t>
            </w:r>
          </w:p>
        </w:tc>
        <w:tc>
          <w:tcPr>
            <w:tcW w:w="263" w:type="pct"/>
            <w:tcBorders>
              <w:top w:val="nil"/>
              <w:left w:val="nil"/>
              <w:bottom w:val="single" w:sz="4" w:space="0" w:color="auto"/>
              <w:right w:val="single" w:sz="4" w:space="0" w:color="auto"/>
            </w:tcBorders>
            <w:shd w:val="clear" w:color="auto" w:fill="auto"/>
            <w:noWrap/>
            <w:vAlign w:val="center"/>
            <w:hideMark/>
          </w:tcPr>
          <w:p w14:paraId="57E70C0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1,768,031</w:t>
            </w:r>
          </w:p>
        </w:tc>
        <w:tc>
          <w:tcPr>
            <w:tcW w:w="290" w:type="pct"/>
            <w:tcBorders>
              <w:top w:val="nil"/>
              <w:left w:val="nil"/>
              <w:bottom w:val="single" w:sz="4" w:space="0" w:color="auto"/>
              <w:right w:val="single" w:sz="4" w:space="0" w:color="auto"/>
            </w:tcBorders>
            <w:shd w:val="clear" w:color="auto" w:fill="auto"/>
            <w:noWrap/>
            <w:vAlign w:val="center"/>
            <w:hideMark/>
          </w:tcPr>
          <w:p w14:paraId="55C603B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1,589,908</w:t>
            </w:r>
          </w:p>
        </w:tc>
        <w:tc>
          <w:tcPr>
            <w:tcW w:w="348" w:type="pct"/>
            <w:tcBorders>
              <w:top w:val="nil"/>
              <w:left w:val="nil"/>
              <w:bottom w:val="single" w:sz="4" w:space="0" w:color="auto"/>
              <w:right w:val="single" w:sz="4" w:space="0" w:color="auto"/>
            </w:tcBorders>
            <w:shd w:val="clear" w:color="auto" w:fill="auto"/>
            <w:noWrap/>
            <w:vAlign w:val="center"/>
            <w:hideMark/>
          </w:tcPr>
          <w:p w14:paraId="2888AD9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293,959</w:t>
            </w:r>
          </w:p>
        </w:tc>
        <w:tc>
          <w:tcPr>
            <w:tcW w:w="296" w:type="pct"/>
            <w:tcBorders>
              <w:top w:val="nil"/>
              <w:left w:val="nil"/>
              <w:bottom w:val="single" w:sz="4" w:space="0" w:color="auto"/>
              <w:right w:val="single" w:sz="4" w:space="0" w:color="auto"/>
            </w:tcBorders>
            <w:shd w:val="clear" w:color="auto" w:fill="auto"/>
            <w:noWrap/>
            <w:vAlign w:val="center"/>
            <w:hideMark/>
          </w:tcPr>
          <w:p w14:paraId="1E7933B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474,863</w:t>
            </w:r>
          </w:p>
        </w:tc>
        <w:tc>
          <w:tcPr>
            <w:tcW w:w="231" w:type="pct"/>
            <w:tcBorders>
              <w:top w:val="nil"/>
              <w:left w:val="nil"/>
              <w:bottom w:val="single" w:sz="4" w:space="0" w:color="auto"/>
              <w:right w:val="single" w:sz="4" w:space="0" w:color="auto"/>
            </w:tcBorders>
            <w:shd w:val="clear" w:color="auto" w:fill="auto"/>
            <w:noWrap/>
            <w:vAlign w:val="center"/>
            <w:hideMark/>
          </w:tcPr>
          <w:p w14:paraId="2AC262A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408</w:t>
            </w:r>
          </w:p>
        </w:tc>
        <w:tc>
          <w:tcPr>
            <w:tcW w:w="309" w:type="pct"/>
            <w:tcBorders>
              <w:top w:val="nil"/>
              <w:left w:val="nil"/>
              <w:bottom w:val="single" w:sz="4" w:space="0" w:color="auto"/>
              <w:right w:val="single" w:sz="4" w:space="0" w:color="auto"/>
            </w:tcBorders>
            <w:shd w:val="clear" w:color="auto" w:fill="auto"/>
            <w:noWrap/>
            <w:vAlign w:val="center"/>
            <w:hideMark/>
          </w:tcPr>
          <w:p w14:paraId="7E4F72B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9,647,623</w:t>
            </w:r>
          </w:p>
        </w:tc>
        <w:tc>
          <w:tcPr>
            <w:tcW w:w="316" w:type="pct"/>
            <w:tcBorders>
              <w:top w:val="nil"/>
              <w:left w:val="nil"/>
              <w:bottom w:val="single" w:sz="4" w:space="0" w:color="auto"/>
              <w:right w:val="single" w:sz="4" w:space="0" w:color="auto"/>
            </w:tcBorders>
            <w:shd w:val="clear" w:color="auto" w:fill="auto"/>
            <w:noWrap/>
            <w:vAlign w:val="center"/>
            <w:hideMark/>
          </w:tcPr>
          <w:p w14:paraId="48F0AC5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2,246,468</w:t>
            </w:r>
          </w:p>
        </w:tc>
        <w:tc>
          <w:tcPr>
            <w:tcW w:w="319" w:type="pct"/>
            <w:tcBorders>
              <w:top w:val="nil"/>
              <w:left w:val="nil"/>
              <w:bottom w:val="single" w:sz="4" w:space="0" w:color="auto"/>
              <w:right w:val="single" w:sz="4" w:space="0" w:color="auto"/>
            </w:tcBorders>
            <w:shd w:val="clear" w:color="auto" w:fill="auto"/>
            <w:noWrap/>
            <w:vAlign w:val="center"/>
            <w:hideMark/>
          </w:tcPr>
          <w:p w14:paraId="5410B25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404,008</w:t>
            </w:r>
          </w:p>
        </w:tc>
        <w:tc>
          <w:tcPr>
            <w:tcW w:w="246" w:type="pct"/>
            <w:tcBorders>
              <w:top w:val="nil"/>
              <w:left w:val="nil"/>
              <w:bottom w:val="single" w:sz="4" w:space="0" w:color="auto"/>
              <w:right w:val="single" w:sz="4" w:space="0" w:color="auto"/>
            </w:tcBorders>
            <w:shd w:val="clear" w:color="auto" w:fill="auto"/>
            <w:noWrap/>
            <w:vAlign w:val="center"/>
            <w:hideMark/>
          </w:tcPr>
          <w:p w14:paraId="1F959B0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5,393,470</w:t>
            </w:r>
          </w:p>
        </w:tc>
        <w:tc>
          <w:tcPr>
            <w:tcW w:w="313" w:type="pct"/>
            <w:tcBorders>
              <w:top w:val="nil"/>
              <w:left w:val="nil"/>
              <w:bottom w:val="single" w:sz="4" w:space="0" w:color="auto"/>
              <w:right w:val="single" w:sz="4" w:space="0" w:color="auto"/>
            </w:tcBorders>
            <w:shd w:val="clear" w:color="auto" w:fill="auto"/>
            <w:noWrap/>
            <w:vAlign w:val="center"/>
            <w:hideMark/>
          </w:tcPr>
          <w:p w14:paraId="496A227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360,066</w:t>
            </w:r>
          </w:p>
        </w:tc>
        <w:tc>
          <w:tcPr>
            <w:tcW w:w="269" w:type="pct"/>
            <w:tcBorders>
              <w:top w:val="nil"/>
              <w:left w:val="nil"/>
              <w:bottom w:val="single" w:sz="4" w:space="0" w:color="auto"/>
              <w:right w:val="single" w:sz="4" w:space="0" w:color="auto"/>
            </w:tcBorders>
            <w:shd w:val="clear" w:color="auto" w:fill="auto"/>
            <w:noWrap/>
            <w:vAlign w:val="center"/>
            <w:hideMark/>
          </w:tcPr>
          <w:p w14:paraId="07B8A91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395,515</w:t>
            </w:r>
          </w:p>
        </w:tc>
        <w:tc>
          <w:tcPr>
            <w:tcW w:w="261" w:type="pct"/>
            <w:tcBorders>
              <w:top w:val="nil"/>
              <w:left w:val="nil"/>
              <w:bottom w:val="single" w:sz="4" w:space="0" w:color="auto"/>
              <w:right w:val="single" w:sz="4" w:space="0" w:color="auto"/>
            </w:tcBorders>
            <w:shd w:val="clear" w:color="auto" w:fill="auto"/>
            <w:noWrap/>
            <w:vAlign w:val="center"/>
            <w:hideMark/>
          </w:tcPr>
          <w:p w14:paraId="523B8EE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313,720</w:t>
            </w:r>
          </w:p>
        </w:tc>
        <w:tc>
          <w:tcPr>
            <w:tcW w:w="329" w:type="pct"/>
            <w:tcBorders>
              <w:top w:val="nil"/>
              <w:left w:val="nil"/>
              <w:bottom w:val="single" w:sz="4" w:space="0" w:color="auto"/>
              <w:right w:val="single" w:sz="4" w:space="0" w:color="auto"/>
            </w:tcBorders>
            <w:shd w:val="clear" w:color="auto" w:fill="auto"/>
            <w:noWrap/>
            <w:vAlign w:val="center"/>
            <w:hideMark/>
          </w:tcPr>
          <w:p w14:paraId="51E5181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142,523,568</w:t>
            </w:r>
          </w:p>
        </w:tc>
      </w:tr>
      <w:tr w:rsidR="008A517F" w:rsidRPr="00F227D3" w14:paraId="2775317B"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117544B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Acolman</w:t>
            </w:r>
          </w:p>
        </w:tc>
        <w:tc>
          <w:tcPr>
            <w:tcW w:w="358" w:type="pct"/>
            <w:tcBorders>
              <w:top w:val="nil"/>
              <w:left w:val="nil"/>
              <w:bottom w:val="single" w:sz="4" w:space="0" w:color="auto"/>
              <w:right w:val="single" w:sz="4" w:space="0" w:color="auto"/>
            </w:tcBorders>
            <w:shd w:val="clear" w:color="auto" w:fill="auto"/>
            <w:noWrap/>
            <w:vAlign w:val="center"/>
            <w:hideMark/>
          </w:tcPr>
          <w:p w14:paraId="5AD9C78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146,371,383</w:t>
            </w:r>
          </w:p>
        </w:tc>
        <w:tc>
          <w:tcPr>
            <w:tcW w:w="274" w:type="pct"/>
            <w:tcBorders>
              <w:top w:val="nil"/>
              <w:left w:val="nil"/>
              <w:bottom w:val="single" w:sz="4" w:space="0" w:color="auto"/>
              <w:right w:val="single" w:sz="4" w:space="0" w:color="auto"/>
            </w:tcBorders>
            <w:shd w:val="clear" w:color="auto" w:fill="auto"/>
            <w:noWrap/>
            <w:vAlign w:val="center"/>
            <w:hideMark/>
          </w:tcPr>
          <w:p w14:paraId="6FC8052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21,284,713</w:t>
            </w:r>
          </w:p>
        </w:tc>
        <w:tc>
          <w:tcPr>
            <w:tcW w:w="263" w:type="pct"/>
            <w:tcBorders>
              <w:top w:val="nil"/>
              <w:left w:val="nil"/>
              <w:bottom w:val="single" w:sz="4" w:space="0" w:color="auto"/>
              <w:right w:val="single" w:sz="4" w:space="0" w:color="auto"/>
            </w:tcBorders>
            <w:shd w:val="clear" w:color="auto" w:fill="auto"/>
            <w:noWrap/>
            <w:vAlign w:val="center"/>
            <w:hideMark/>
          </w:tcPr>
          <w:p w14:paraId="677A2F6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2,643,477</w:t>
            </w:r>
          </w:p>
        </w:tc>
        <w:tc>
          <w:tcPr>
            <w:tcW w:w="290" w:type="pct"/>
            <w:tcBorders>
              <w:top w:val="nil"/>
              <w:left w:val="nil"/>
              <w:bottom w:val="single" w:sz="4" w:space="0" w:color="auto"/>
              <w:right w:val="single" w:sz="4" w:space="0" w:color="auto"/>
            </w:tcBorders>
            <w:shd w:val="clear" w:color="auto" w:fill="auto"/>
            <w:noWrap/>
            <w:vAlign w:val="center"/>
            <w:hideMark/>
          </w:tcPr>
          <w:p w14:paraId="5578C5C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2,377,156</w:t>
            </w:r>
          </w:p>
        </w:tc>
        <w:tc>
          <w:tcPr>
            <w:tcW w:w="348" w:type="pct"/>
            <w:tcBorders>
              <w:top w:val="nil"/>
              <w:left w:val="nil"/>
              <w:bottom w:val="single" w:sz="4" w:space="0" w:color="auto"/>
              <w:right w:val="single" w:sz="4" w:space="0" w:color="auto"/>
            </w:tcBorders>
            <w:shd w:val="clear" w:color="auto" w:fill="auto"/>
            <w:noWrap/>
            <w:vAlign w:val="center"/>
            <w:hideMark/>
          </w:tcPr>
          <w:p w14:paraId="1549255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439,514</w:t>
            </w:r>
          </w:p>
        </w:tc>
        <w:tc>
          <w:tcPr>
            <w:tcW w:w="296" w:type="pct"/>
            <w:tcBorders>
              <w:top w:val="nil"/>
              <w:left w:val="nil"/>
              <w:bottom w:val="single" w:sz="4" w:space="0" w:color="auto"/>
              <w:right w:val="single" w:sz="4" w:space="0" w:color="auto"/>
            </w:tcBorders>
            <w:shd w:val="clear" w:color="auto" w:fill="auto"/>
            <w:noWrap/>
            <w:vAlign w:val="center"/>
            <w:hideMark/>
          </w:tcPr>
          <w:p w14:paraId="322A223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709,993</w:t>
            </w:r>
          </w:p>
        </w:tc>
        <w:tc>
          <w:tcPr>
            <w:tcW w:w="231" w:type="pct"/>
            <w:tcBorders>
              <w:top w:val="nil"/>
              <w:left w:val="nil"/>
              <w:bottom w:val="single" w:sz="4" w:space="0" w:color="auto"/>
              <w:right w:val="single" w:sz="4" w:space="0" w:color="auto"/>
            </w:tcBorders>
            <w:shd w:val="clear" w:color="auto" w:fill="auto"/>
            <w:noWrap/>
            <w:vAlign w:val="center"/>
            <w:hideMark/>
          </w:tcPr>
          <w:p w14:paraId="157081B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610</w:t>
            </w:r>
          </w:p>
        </w:tc>
        <w:tc>
          <w:tcPr>
            <w:tcW w:w="309" w:type="pct"/>
            <w:tcBorders>
              <w:top w:val="nil"/>
              <w:left w:val="nil"/>
              <w:bottom w:val="single" w:sz="4" w:space="0" w:color="auto"/>
              <w:right w:val="single" w:sz="4" w:space="0" w:color="auto"/>
            </w:tcBorders>
            <w:shd w:val="clear" w:color="auto" w:fill="auto"/>
            <w:noWrap/>
            <w:vAlign w:val="center"/>
            <w:hideMark/>
          </w:tcPr>
          <w:p w14:paraId="182DE1A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8,321,070</w:t>
            </w:r>
          </w:p>
        </w:tc>
        <w:tc>
          <w:tcPr>
            <w:tcW w:w="316" w:type="pct"/>
            <w:tcBorders>
              <w:top w:val="nil"/>
              <w:left w:val="nil"/>
              <w:bottom w:val="single" w:sz="4" w:space="0" w:color="auto"/>
              <w:right w:val="single" w:sz="4" w:space="0" w:color="auto"/>
            </w:tcBorders>
            <w:shd w:val="clear" w:color="auto" w:fill="auto"/>
            <w:noWrap/>
            <w:vAlign w:val="center"/>
            <w:hideMark/>
          </w:tcPr>
          <w:p w14:paraId="333609F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4,092,259</w:t>
            </w:r>
          </w:p>
        </w:tc>
        <w:tc>
          <w:tcPr>
            <w:tcW w:w="319" w:type="pct"/>
            <w:tcBorders>
              <w:top w:val="nil"/>
              <w:left w:val="nil"/>
              <w:bottom w:val="single" w:sz="4" w:space="0" w:color="auto"/>
              <w:right w:val="single" w:sz="4" w:space="0" w:color="auto"/>
            </w:tcBorders>
            <w:shd w:val="clear" w:color="auto" w:fill="auto"/>
            <w:noWrap/>
            <w:vAlign w:val="center"/>
            <w:hideMark/>
          </w:tcPr>
          <w:p w14:paraId="3B29748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735,958</w:t>
            </w:r>
          </w:p>
        </w:tc>
        <w:tc>
          <w:tcPr>
            <w:tcW w:w="246" w:type="pct"/>
            <w:tcBorders>
              <w:top w:val="nil"/>
              <w:left w:val="nil"/>
              <w:bottom w:val="single" w:sz="4" w:space="0" w:color="auto"/>
              <w:right w:val="single" w:sz="4" w:space="0" w:color="auto"/>
            </w:tcBorders>
            <w:shd w:val="clear" w:color="auto" w:fill="auto"/>
            <w:noWrap/>
            <w:vAlign w:val="center"/>
            <w:hideMark/>
          </w:tcPr>
          <w:p w14:paraId="4068BF3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8,135,969</w:t>
            </w:r>
          </w:p>
        </w:tc>
        <w:tc>
          <w:tcPr>
            <w:tcW w:w="313" w:type="pct"/>
            <w:tcBorders>
              <w:top w:val="nil"/>
              <w:left w:val="nil"/>
              <w:bottom w:val="single" w:sz="4" w:space="0" w:color="auto"/>
              <w:right w:val="single" w:sz="4" w:space="0" w:color="auto"/>
            </w:tcBorders>
            <w:shd w:val="clear" w:color="auto" w:fill="auto"/>
            <w:noWrap/>
            <w:vAlign w:val="center"/>
            <w:hideMark/>
          </w:tcPr>
          <w:p w14:paraId="0D7CFFE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543,155</w:t>
            </w:r>
          </w:p>
        </w:tc>
        <w:tc>
          <w:tcPr>
            <w:tcW w:w="269" w:type="pct"/>
            <w:tcBorders>
              <w:top w:val="nil"/>
              <w:left w:val="nil"/>
              <w:bottom w:val="single" w:sz="4" w:space="0" w:color="auto"/>
              <w:right w:val="single" w:sz="4" w:space="0" w:color="auto"/>
            </w:tcBorders>
            <w:shd w:val="clear" w:color="auto" w:fill="auto"/>
            <w:noWrap/>
            <w:vAlign w:val="center"/>
            <w:hideMark/>
          </w:tcPr>
          <w:p w14:paraId="0F71B64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596,628</w:t>
            </w:r>
          </w:p>
        </w:tc>
        <w:tc>
          <w:tcPr>
            <w:tcW w:w="261" w:type="pct"/>
            <w:tcBorders>
              <w:top w:val="nil"/>
              <w:left w:val="nil"/>
              <w:bottom w:val="single" w:sz="4" w:space="0" w:color="auto"/>
              <w:right w:val="single" w:sz="4" w:space="0" w:color="auto"/>
            </w:tcBorders>
            <w:shd w:val="clear" w:color="auto" w:fill="auto"/>
            <w:noWrap/>
            <w:vAlign w:val="center"/>
            <w:hideMark/>
          </w:tcPr>
          <w:p w14:paraId="186AA39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473,241</w:t>
            </w:r>
          </w:p>
        </w:tc>
        <w:tc>
          <w:tcPr>
            <w:tcW w:w="329" w:type="pct"/>
            <w:tcBorders>
              <w:top w:val="nil"/>
              <w:left w:val="nil"/>
              <w:bottom w:val="single" w:sz="4" w:space="0" w:color="auto"/>
              <w:right w:val="single" w:sz="4" w:space="0" w:color="auto"/>
            </w:tcBorders>
            <w:shd w:val="clear" w:color="auto" w:fill="auto"/>
            <w:noWrap/>
            <w:vAlign w:val="center"/>
            <w:hideMark/>
          </w:tcPr>
          <w:p w14:paraId="4E1219D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196,725,127</w:t>
            </w:r>
          </w:p>
        </w:tc>
      </w:tr>
      <w:tr w:rsidR="008A517F" w:rsidRPr="00F227D3" w14:paraId="22AD4762"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5F80B42"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Aculco</w:t>
            </w:r>
          </w:p>
        </w:tc>
        <w:tc>
          <w:tcPr>
            <w:tcW w:w="358" w:type="pct"/>
            <w:tcBorders>
              <w:top w:val="nil"/>
              <w:left w:val="nil"/>
              <w:bottom w:val="single" w:sz="4" w:space="0" w:color="auto"/>
              <w:right w:val="single" w:sz="4" w:space="0" w:color="auto"/>
            </w:tcBorders>
            <w:shd w:val="clear" w:color="auto" w:fill="auto"/>
            <w:noWrap/>
            <w:vAlign w:val="center"/>
            <w:hideMark/>
          </w:tcPr>
          <w:p w14:paraId="27D4B91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80,144,058</w:t>
            </w:r>
          </w:p>
        </w:tc>
        <w:tc>
          <w:tcPr>
            <w:tcW w:w="274" w:type="pct"/>
            <w:tcBorders>
              <w:top w:val="nil"/>
              <w:left w:val="nil"/>
              <w:bottom w:val="single" w:sz="4" w:space="0" w:color="auto"/>
              <w:right w:val="single" w:sz="4" w:space="0" w:color="auto"/>
            </w:tcBorders>
            <w:shd w:val="clear" w:color="auto" w:fill="auto"/>
            <w:noWrap/>
            <w:vAlign w:val="center"/>
            <w:hideMark/>
          </w:tcPr>
          <w:p w14:paraId="26CCB61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14,024,544</w:t>
            </w:r>
          </w:p>
        </w:tc>
        <w:tc>
          <w:tcPr>
            <w:tcW w:w="263" w:type="pct"/>
            <w:tcBorders>
              <w:top w:val="nil"/>
              <w:left w:val="nil"/>
              <w:bottom w:val="single" w:sz="4" w:space="0" w:color="auto"/>
              <w:right w:val="single" w:sz="4" w:space="0" w:color="auto"/>
            </w:tcBorders>
            <w:shd w:val="clear" w:color="auto" w:fill="auto"/>
            <w:noWrap/>
            <w:vAlign w:val="center"/>
            <w:hideMark/>
          </w:tcPr>
          <w:p w14:paraId="16716B7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1,447,407</w:t>
            </w:r>
          </w:p>
        </w:tc>
        <w:tc>
          <w:tcPr>
            <w:tcW w:w="290" w:type="pct"/>
            <w:tcBorders>
              <w:top w:val="nil"/>
              <w:left w:val="nil"/>
              <w:bottom w:val="single" w:sz="4" w:space="0" w:color="auto"/>
              <w:right w:val="single" w:sz="4" w:space="0" w:color="auto"/>
            </w:tcBorders>
            <w:shd w:val="clear" w:color="auto" w:fill="auto"/>
            <w:noWrap/>
            <w:vAlign w:val="center"/>
            <w:hideMark/>
          </w:tcPr>
          <w:p w14:paraId="1833898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1,301,586</w:t>
            </w:r>
          </w:p>
        </w:tc>
        <w:tc>
          <w:tcPr>
            <w:tcW w:w="348" w:type="pct"/>
            <w:tcBorders>
              <w:top w:val="nil"/>
              <w:left w:val="nil"/>
              <w:bottom w:val="single" w:sz="4" w:space="0" w:color="auto"/>
              <w:right w:val="single" w:sz="4" w:space="0" w:color="auto"/>
            </w:tcBorders>
            <w:shd w:val="clear" w:color="auto" w:fill="auto"/>
            <w:noWrap/>
            <w:vAlign w:val="center"/>
            <w:hideMark/>
          </w:tcPr>
          <w:p w14:paraId="0C307BE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240,651</w:t>
            </w:r>
          </w:p>
        </w:tc>
        <w:tc>
          <w:tcPr>
            <w:tcW w:w="296" w:type="pct"/>
            <w:tcBorders>
              <w:top w:val="nil"/>
              <w:left w:val="nil"/>
              <w:bottom w:val="single" w:sz="4" w:space="0" w:color="auto"/>
              <w:right w:val="single" w:sz="4" w:space="0" w:color="auto"/>
            </w:tcBorders>
            <w:shd w:val="clear" w:color="auto" w:fill="auto"/>
            <w:noWrap/>
            <w:vAlign w:val="center"/>
            <w:hideMark/>
          </w:tcPr>
          <w:p w14:paraId="3B0D2D2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388,749</w:t>
            </w:r>
          </w:p>
        </w:tc>
        <w:tc>
          <w:tcPr>
            <w:tcW w:w="231" w:type="pct"/>
            <w:tcBorders>
              <w:top w:val="nil"/>
              <w:left w:val="nil"/>
              <w:bottom w:val="single" w:sz="4" w:space="0" w:color="auto"/>
              <w:right w:val="single" w:sz="4" w:space="0" w:color="auto"/>
            </w:tcBorders>
            <w:shd w:val="clear" w:color="auto" w:fill="auto"/>
            <w:noWrap/>
            <w:vAlign w:val="center"/>
            <w:hideMark/>
          </w:tcPr>
          <w:p w14:paraId="038AC0F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334</w:t>
            </w:r>
          </w:p>
        </w:tc>
        <w:tc>
          <w:tcPr>
            <w:tcW w:w="309" w:type="pct"/>
            <w:tcBorders>
              <w:top w:val="nil"/>
              <w:left w:val="nil"/>
              <w:bottom w:val="single" w:sz="4" w:space="0" w:color="auto"/>
              <w:right w:val="single" w:sz="4" w:space="0" w:color="auto"/>
            </w:tcBorders>
            <w:shd w:val="clear" w:color="auto" w:fill="auto"/>
            <w:noWrap/>
            <w:vAlign w:val="center"/>
            <w:hideMark/>
          </w:tcPr>
          <w:p w14:paraId="7D18636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2,432,963</w:t>
            </w:r>
          </w:p>
        </w:tc>
        <w:tc>
          <w:tcPr>
            <w:tcW w:w="316" w:type="pct"/>
            <w:tcBorders>
              <w:top w:val="nil"/>
              <w:left w:val="nil"/>
              <w:bottom w:val="single" w:sz="4" w:space="0" w:color="auto"/>
              <w:right w:val="single" w:sz="4" w:space="0" w:color="auto"/>
            </w:tcBorders>
            <w:shd w:val="clear" w:color="auto" w:fill="auto"/>
            <w:noWrap/>
            <w:vAlign w:val="center"/>
            <w:hideMark/>
          </w:tcPr>
          <w:p w14:paraId="2BA9F9F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1,915,086</w:t>
            </w:r>
          </w:p>
        </w:tc>
        <w:tc>
          <w:tcPr>
            <w:tcW w:w="319" w:type="pct"/>
            <w:tcBorders>
              <w:top w:val="nil"/>
              <w:left w:val="nil"/>
              <w:bottom w:val="single" w:sz="4" w:space="0" w:color="auto"/>
              <w:right w:val="single" w:sz="4" w:space="0" w:color="auto"/>
            </w:tcBorders>
            <w:shd w:val="clear" w:color="auto" w:fill="auto"/>
            <w:noWrap/>
            <w:vAlign w:val="center"/>
            <w:hideMark/>
          </w:tcPr>
          <w:p w14:paraId="32E7AF0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344,412</w:t>
            </w:r>
          </w:p>
        </w:tc>
        <w:tc>
          <w:tcPr>
            <w:tcW w:w="246" w:type="pct"/>
            <w:tcBorders>
              <w:top w:val="nil"/>
              <w:left w:val="nil"/>
              <w:bottom w:val="single" w:sz="4" w:space="0" w:color="auto"/>
              <w:right w:val="single" w:sz="4" w:space="0" w:color="auto"/>
            </w:tcBorders>
            <w:shd w:val="clear" w:color="auto" w:fill="auto"/>
            <w:noWrap/>
            <w:vAlign w:val="center"/>
            <w:hideMark/>
          </w:tcPr>
          <w:p w14:paraId="7D329D1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4,901,099</w:t>
            </w:r>
          </w:p>
        </w:tc>
        <w:tc>
          <w:tcPr>
            <w:tcW w:w="313" w:type="pct"/>
            <w:tcBorders>
              <w:top w:val="nil"/>
              <w:left w:val="nil"/>
              <w:bottom w:val="single" w:sz="4" w:space="0" w:color="auto"/>
              <w:right w:val="single" w:sz="4" w:space="0" w:color="auto"/>
            </w:tcBorders>
            <w:shd w:val="clear" w:color="auto" w:fill="auto"/>
            <w:noWrap/>
            <w:vAlign w:val="center"/>
            <w:hideMark/>
          </w:tcPr>
          <w:p w14:paraId="19C2989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327,196</w:t>
            </w:r>
          </w:p>
        </w:tc>
        <w:tc>
          <w:tcPr>
            <w:tcW w:w="269" w:type="pct"/>
            <w:tcBorders>
              <w:top w:val="nil"/>
              <w:left w:val="nil"/>
              <w:bottom w:val="single" w:sz="4" w:space="0" w:color="auto"/>
              <w:right w:val="single" w:sz="4" w:space="0" w:color="auto"/>
            </w:tcBorders>
            <w:shd w:val="clear" w:color="auto" w:fill="auto"/>
            <w:noWrap/>
            <w:vAlign w:val="center"/>
            <w:hideMark/>
          </w:tcPr>
          <w:p w14:paraId="596482B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359,408</w:t>
            </w:r>
          </w:p>
        </w:tc>
        <w:tc>
          <w:tcPr>
            <w:tcW w:w="261" w:type="pct"/>
            <w:tcBorders>
              <w:top w:val="nil"/>
              <w:left w:val="nil"/>
              <w:bottom w:val="single" w:sz="4" w:space="0" w:color="auto"/>
              <w:right w:val="single" w:sz="4" w:space="0" w:color="auto"/>
            </w:tcBorders>
            <w:shd w:val="clear" w:color="auto" w:fill="auto"/>
            <w:noWrap/>
            <w:vAlign w:val="center"/>
            <w:hideMark/>
          </w:tcPr>
          <w:p w14:paraId="7FF87B1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285,080</w:t>
            </w:r>
          </w:p>
        </w:tc>
        <w:tc>
          <w:tcPr>
            <w:tcW w:w="329" w:type="pct"/>
            <w:tcBorders>
              <w:top w:val="nil"/>
              <w:left w:val="nil"/>
              <w:bottom w:val="single" w:sz="4" w:space="0" w:color="auto"/>
              <w:right w:val="single" w:sz="4" w:space="0" w:color="auto"/>
            </w:tcBorders>
            <w:shd w:val="clear" w:color="auto" w:fill="auto"/>
            <w:noWrap/>
            <w:vAlign w:val="center"/>
            <w:hideMark/>
          </w:tcPr>
          <w:p w14:paraId="7A978A9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108,112,574</w:t>
            </w:r>
          </w:p>
        </w:tc>
      </w:tr>
      <w:tr w:rsidR="008A517F" w:rsidRPr="00F227D3" w14:paraId="4D74882C"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C9843CE"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Almoloya de Alquisiras</w:t>
            </w:r>
          </w:p>
        </w:tc>
        <w:tc>
          <w:tcPr>
            <w:tcW w:w="358" w:type="pct"/>
            <w:tcBorders>
              <w:top w:val="nil"/>
              <w:left w:val="nil"/>
              <w:bottom w:val="single" w:sz="4" w:space="0" w:color="auto"/>
              <w:right w:val="single" w:sz="4" w:space="0" w:color="auto"/>
            </w:tcBorders>
            <w:shd w:val="clear" w:color="auto" w:fill="auto"/>
            <w:noWrap/>
            <w:vAlign w:val="center"/>
            <w:hideMark/>
          </w:tcPr>
          <w:p w14:paraId="286E216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51,829,633</w:t>
            </w:r>
          </w:p>
        </w:tc>
        <w:tc>
          <w:tcPr>
            <w:tcW w:w="274" w:type="pct"/>
            <w:tcBorders>
              <w:top w:val="nil"/>
              <w:left w:val="nil"/>
              <w:bottom w:val="single" w:sz="4" w:space="0" w:color="auto"/>
              <w:right w:val="single" w:sz="4" w:space="0" w:color="auto"/>
            </w:tcBorders>
            <w:shd w:val="clear" w:color="auto" w:fill="auto"/>
            <w:noWrap/>
            <w:vAlign w:val="center"/>
            <w:hideMark/>
          </w:tcPr>
          <w:p w14:paraId="240572D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8,888,047</w:t>
            </w:r>
          </w:p>
        </w:tc>
        <w:tc>
          <w:tcPr>
            <w:tcW w:w="263" w:type="pct"/>
            <w:tcBorders>
              <w:top w:val="nil"/>
              <w:left w:val="nil"/>
              <w:bottom w:val="single" w:sz="4" w:space="0" w:color="auto"/>
              <w:right w:val="single" w:sz="4" w:space="0" w:color="auto"/>
            </w:tcBorders>
            <w:shd w:val="clear" w:color="auto" w:fill="auto"/>
            <w:noWrap/>
            <w:vAlign w:val="center"/>
            <w:hideMark/>
          </w:tcPr>
          <w:p w14:paraId="00149CC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936,047</w:t>
            </w:r>
          </w:p>
        </w:tc>
        <w:tc>
          <w:tcPr>
            <w:tcW w:w="290" w:type="pct"/>
            <w:tcBorders>
              <w:top w:val="nil"/>
              <w:left w:val="nil"/>
              <w:bottom w:val="single" w:sz="4" w:space="0" w:color="auto"/>
              <w:right w:val="single" w:sz="4" w:space="0" w:color="auto"/>
            </w:tcBorders>
            <w:shd w:val="clear" w:color="auto" w:fill="auto"/>
            <w:noWrap/>
            <w:vAlign w:val="center"/>
            <w:hideMark/>
          </w:tcPr>
          <w:p w14:paraId="31CFF20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841,743</w:t>
            </w:r>
          </w:p>
        </w:tc>
        <w:tc>
          <w:tcPr>
            <w:tcW w:w="348" w:type="pct"/>
            <w:tcBorders>
              <w:top w:val="nil"/>
              <w:left w:val="nil"/>
              <w:bottom w:val="single" w:sz="4" w:space="0" w:color="auto"/>
              <w:right w:val="single" w:sz="4" w:space="0" w:color="auto"/>
            </w:tcBorders>
            <w:shd w:val="clear" w:color="auto" w:fill="auto"/>
            <w:noWrap/>
            <w:vAlign w:val="center"/>
            <w:hideMark/>
          </w:tcPr>
          <w:p w14:paraId="1185186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155,631</w:t>
            </w:r>
          </w:p>
        </w:tc>
        <w:tc>
          <w:tcPr>
            <w:tcW w:w="296" w:type="pct"/>
            <w:tcBorders>
              <w:top w:val="nil"/>
              <w:left w:val="nil"/>
              <w:bottom w:val="single" w:sz="4" w:space="0" w:color="auto"/>
              <w:right w:val="single" w:sz="4" w:space="0" w:color="auto"/>
            </w:tcBorders>
            <w:shd w:val="clear" w:color="auto" w:fill="auto"/>
            <w:noWrap/>
            <w:vAlign w:val="center"/>
            <w:hideMark/>
          </w:tcPr>
          <w:p w14:paraId="3A0582A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251,406</w:t>
            </w:r>
          </w:p>
        </w:tc>
        <w:tc>
          <w:tcPr>
            <w:tcW w:w="231" w:type="pct"/>
            <w:tcBorders>
              <w:top w:val="nil"/>
              <w:left w:val="nil"/>
              <w:bottom w:val="single" w:sz="4" w:space="0" w:color="auto"/>
              <w:right w:val="single" w:sz="4" w:space="0" w:color="auto"/>
            </w:tcBorders>
            <w:shd w:val="clear" w:color="auto" w:fill="auto"/>
            <w:noWrap/>
            <w:vAlign w:val="center"/>
            <w:hideMark/>
          </w:tcPr>
          <w:p w14:paraId="00712D3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216</w:t>
            </w:r>
          </w:p>
        </w:tc>
        <w:tc>
          <w:tcPr>
            <w:tcW w:w="309" w:type="pct"/>
            <w:tcBorders>
              <w:top w:val="nil"/>
              <w:left w:val="nil"/>
              <w:bottom w:val="single" w:sz="4" w:space="0" w:color="auto"/>
              <w:right w:val="single" w:sz="4" w:space="0" w:color="auto"/>
            </w:tcBorders>
            <w:shd w:val="clear" w:color="auto" w:fill="auto"/>
            <w:noWrap/>
            <w:vAlign w:val="center"/>
            <w:hideMark/>
          </w:tcPr>
          <w:p w14:paraId="10E0387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886,556</w:t>
            </w:r>
          </w:p>
        </w:tc>
        <w:tc>
          <w:tcPr>
            <w:tcW w:w="316" w:type="pct"/>
            <w:tcBorders>
              <w:top w:val="nil"/>
              <w:left w:val="nil"/>
              <w:bottom w:val="single" w:sz="4" w:space="0" w:color="auto"/>
              <w:right w:val="single" w:sz="4" w:space="0" w:color="auto"/>
            </w:tcBorders>
            <w:shd w:val="clear" w:color="auto" w:fill="auto"/>
            <w:noWrap/>
            <w:vAlign w:val="center"/>
            <w:hideMark/>
          </w:tcPr>
          <w:p w14:paraId="04E35B3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1,310,723</w:t>
            </w:r>
          </w:p>
        </w:tc>
        <w:tc>
          <w:tcPr>
            <w:tcW w:w="319" w:type="pct"/>
            <w:tcBorders>
              <w:top w:val="nil"/>
              <w:left w:val="nil"/>
              <w:bottom w:val="single" w:sz="4" w:space="0" w:color="auto"/>
              <w:right w:val="single" w:sz="4" w:space="0" w:color="auto"/>
            </w:tcBorders>
            <w:shd w:val="clear" w:color="auto" w:fill="auto"/>
            <w:noWrap/>
            <w:vAlign w:val="center"/>
            <w:hideMark/>
          </w:tcPr>
          <w:p w14:paraId="212F297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235,722</w:t>
            </w:r>
          </w:p>
        </w:tc>
        <w:tc>
          <w:tcPr>
            <w:tcW w:w="246" w:type="pct"/>
            <w:tcBorders>
              <w:top w:val="nil"/>
              <w:left w:val="nil"/>
              <w:bottom w:val="single" w:sz="4" w:space="0" w:color="auto"/>
              <w:right w:val="single" w:sz="4" w:space="0" w:color="auto"/>
            </w:tcBorders>
            <w:shd w:val="clear" w:color="auto" w:fill="auto"/>
            <w:noWrap/>
            <w:vAlign w:val="center"/>
            <w:hideMark/>
          </w:tcPr>
          <w:p w14:paraId="2957235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4,003,128</w:t>
            </w:r>
          </w:p>
        </w:tc>
        <w:tc>
          <w:tcPr>
            <w:tcW w:w="313" w:type="pct"/>
            <w:tcBorders>
              <w:top w:val="nil"/>
              <w:left w:val="nil"/>
              <w:bottom w:val="single" w:sz="4" w:space="0" w:color="auto"/>
              <w:right w:val="single" w:sz="4" w:space="0" w:color="auto"/>
            </w:tcBorders>
            <w:shd w:val="clear" w:color="auto" w:fill="auto"/>
            <w:noWrap/>
            <w:vAlign w:val="center"/>
            <w:hideMark/>
          </w:tcPr>
          <w:p w14:paraId="0EF4C0E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267,248</w:t>
            </w:r>
          </w:p>
        </w:tc>
        <w:tc>
          <w:tcPr>
            <w:tcW w:w="269" w:type="pct"/>
            <w:tcBorders>
              <w:top w:val="nil"/>
              <w:left w:val="nil"/>
              <w:bottom w:val="single" w:sz="4" w:space="0" w:color="auto"/>
              <w:right w:val="single" w:sz="4" w:space="0" w:color="auto"/>
            </w:tcBorders>
            <w:shd w:val="clear" w:color="auto" w:fill="auto"/>
            <w:noWrap/>
            <w:vAlign w:val="center"/>
            <w:hideMark/>
          </w:tcPr>
          <w:p w14:paraId="5E982CE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293,558</w:t>
            </w:r>
          </w:p>
        </w:tc>
        <w:tc>
          <w:tcPr>
            <w:tcW w:w="261" w:type="pct"/>
            <w:tcBorders>
              <w:top w:val="nil"/>
              <w:left w:val="nil"/>
              <w:bottom w:val="single" w:sz="4" w:space="0" w:color="auto"/>
              <w:right w:val="single" w:sz="4" w:space="0" w:color="auto"/>
            </w:tcBorders>
            <w:shd w:val="clear" w:color="auto" w:fill="auto"/>
            <w:noWrap/>
            <w:vAlign w:val="center"/>
            <w:hideMark/>
          </w:tcPr>
          <w:p w14:paraId="0EFF5BB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232,848</w:t>
            </w:r>
          </w:p>
        </w:tc>
        <w:tc>
          <w:tcPr>
            <w:tcW w:w="329" w:type="pct"/>
            <w:tcBorders>
              <w:top w:val="nil"/>
              <w:left w:val="nil"/>
              <w:bottom w:val="single" w:sz="4" w:space="0" w:color="auto"/>
              <w:right w:val="single" w:sz="4" w:space="0" w:color="auto"/>
            </w:tcBorders>
            <w:shd w:val="clear" w:color="auto" w:fill="auto"/>
            <w:noWrap/>
            <w:vAlign w:val="center"/>
            <w:hideMark/>
          </w:tcPr>
          <w:p w14:paraId="756F64A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70,132,506</w:t>
            </w:r>
          </w:p>
        </w:tc>
      </w:tr>
      <w:tr w:rsidR="008A517F" w:rsidRPr="00F227D3" w14:paraId="54C07F7B"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A98DA6D"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Almoloya de Juárez</w:t>
            </w:r>
          </w:p>
        </w:tc>
        <w:tc>
          <w:tcPr>
            <w:tcW w:w="358" w:type="pct"/>
            <w:tcBorders>
              <w:top w:val="nil"/>
              <w:left w:val="nil"/>
              <w:bottom w:val="single" w:sz="4" w:space="0" w:color="auto"/>
              <w:right w:val="single" w:sz="4" w:space="0" w:color="auto"/>
            </w:tcBorders>
            <w:shd w:val="clear" w:color="auto" w:fill="auto"/>
            <w:noWrap/>
            <w:vAlign w:val="center"/>
            <w:hideMark/>
          </w:tcPr>
          <w:p w14:paraId="2500444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174,029,875</w:t>
            </w:r>
          </w:p>
        </w:tc>
        <w:tc>
          <w:tcPr>
            <w:tcW w:w="274" w:type="pct"/>
            <w:tcBorders>
              <w:top w:val="nil"/>
              <w:left w:val="nil"/>
              <w:bottom w:val="single" w:sz="4" w:space="0" w:color="auto"/>
              <w:right w:val="single" w:sz="4" w:space="0" w:color="auto"/>
            </w:tcBorders>
            <w:shd w:val="clear" w:color="auto" w:fill="auto"/>
            <w:noWrap/>
            <w:vAlign w:val="center"/>
            <w:hideMark/>
          </w:tcPr>
          <w:p w14:paraId="1648A9A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43,638,461</w:t>
            </w:r>
          </w:p>
        </w:tc>
        <w:tc>
          <w:tcPr>
            <w:tcW w:w="263" w:type="pct"/>
            <w:tcBorders>
              <w:top w:val="nil"/>
              <w:left w:val="nil"/>
              <w:bottom w:val="single" w:sz="4" w:space="0" w:color="auto"/>
              <w:right w:val="single" w:sz="4" w:space="0" w:color="auto"/>
            </w:tcBorders>
            <w:shd w:val="clear" w:color="auto" w:fill="auto"/>
            <w:noWrap/>
            <w:vAlign w:val="center"/>
            <w:hideMark/>
          </w:tcPr>
          <w:p w14:paraId="7CA1D65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3,142,992</w:t>
            </w:r>
          </w:p>
        </w:tc>
        <w:tc>
          <w:tcPr>
            <w:tcW w:w="290" w:type="pct"/>
            <w:tcBorders>
              <w:top w:val="nil"/>
              <w:left w:val="nil"/>
              <w:bottom w:val="single" w:sz="4" w:space="0" w:color="auto"/>
              <w:right w:val="single" w:sz="4" w:space="0" w:color="auto"/>
            </w:tcBorders>
            <w:shd w:val="clear" w:color="auto" w:fill="auto"/>
            <w:noWrap/>
            <w:vAlign w:val="center"/>
            <w:hideMark/>
          </w:tcPr>
          <w:p w14:paraId="67A8C3E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2,826,346</w:t>
            </w:r>
          </w:p>
        </w:tc>
        <w:tc>
          <w:tcPr>
            <w:tcW w:w="348" w:type="pct"/>
            <w:tcBorders>
              <w:top w:val="nil"/>
              <w:left w:val="nil"/>
              <w:bottom w:val="single" w:sz="4" w:space="0" w:color="auto"/>
              <w:right w:val="single" w:sz="4" w:space="0" w:color="auto"/>
            </w:tcBorders>
            <w:shd w:val="clear" w:color="auto" w:fill="auto"/>
            <w:noWrap/>
            <w:vAlign w:val="center"/>
            <w:hideMark/>
          </w:tcPr>
          <w:p w14:paraId="5070A8A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522,565</w:t>
            </w:r>
          </w:p>
        </w:tc>
        <w:tc>
          <w:tcPr>
            <w:tcW w:w="296" w:type="pct"/>
            <w:tcBorders>
              <w:top w:val="nil"/>
              <w:left w:val="nil"/>
              <w:bottom w:val="single" w:sz="4" w:space="0" w:color="auto"/>
              <w:right w:val="single" w:sz="4" w:space="0" w:color="auto"/>
            </w:tcBorders>
            <w:shd w:val="clear" w:color="auto" w:fill="auto"/>
            <w:noWrap/>
            <w:vAlign w:val="center"/>
            <w:hideMark/>
          </w:tcPr>
          <w:p w14:paraId="0D039EF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844,154</w:t>
            </w:r>
          </w:p>
        </w:tc>
        <w:tc>
          <w:tcPr>
            <w:tcW w:w="231" w:type="pct"/>
            <w:tcBorders>
              <w:top w:val="nil"/>
              <w:left w:val="nil"/>
              <w:bottom w:val="single" w:sz="4" w:space="0" w:color="auto"/>
              <w:right w:val="single" w:sz="4" w:space="0" w:color="auto"/>
            </w:tcBorders>
            <w:shd w:val="clear" w:color="auto" w:fill="auto"/>
            <w:noWrap/>
            <w:vAlign w:val="center"/>
            <w:hideMark/>
          </w:tcPr>
          <w:p w14:paraId="5EF5F9F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725</w:t>
            </w:r>
          </w:p>
        </w:tc>
        <w:tc>
          <w:tcPr>
            <w:tcW w:w="309" w:type="pct"/>
            <w:tcBorders>
              <w:top w:val="nil"/>
              <w:left w:val="nil"/>
              <w:bottom w:val="single" w:sz="4" w:space="0" w:color="auto"/>
              <w:right w:val="single" w:sz="4" w:space="0" w:color="auto"/>
            </w:tcBorders>
            <w:shd w:val="clear" w:color="auto" w:fill="auto"/>
            <w:noWrap/>
            <w:vAlign w:val="center"/>
            <w:hideMark/>
          </w:tcPr>
          <w:p w14:paraId="1D8448B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10,924,806</w:t>
            </w:r>
          </w:p>
        </w:tc>
        <w:tc>
          <w:tcPr>
            <w:tcW w:w="316" w:type="pct"/>
            <w:tcBorders>
              <w:top w:val="nil"/>
              <w:left w:val="nil"/>
              <w:bottom w:val="single" w:sz="4" w:space="0" w:color="auto"/>
              <w:right w:val="single" w:sz="4" w:space="0" w:color="auto"/>
            </w:tcBorders>
            <w:shd w:val="clear" w:color="auto" w:fill="auto"/>
            <w:noWrap/>
            <w:vAlign w:val="center"/>
            <w:hideMark/>
          </w:tcPr>
          <w:p w14:paraId="76E633D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4,147,115</w:t>
            </w:r>
          </w:p>
        </w:tc>
        <w:tc>
          <w:tcPr>
            <w:tcW w:w="319" w:type="pct"/>
            <w:tcBorders>
              <w:top w:val="nil"/>
              <w:left w:val="nil"/>
              <w:bottom w:val="single" w:sz="4" w:space="0" w:color="auto"/>
              <w:right w:val="single" w:sz="4" w:space="0" w:color="auto"/>
            </w:tcBorders>
            <w:shd w:val="clear" w:color="auto" w:fill="auto"/>
            <w:noWrap/>
            <w:vAlign w:val="center"/>
            <w:hideMark/>
          </w:tcPr>
          <w:p w14:paraId="7860F65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745,824</w:t>
            </w:r>
          </w:p>
        </w:tc>
        <w:tc>
          <w:tcPr>
            <w:tcW w:w="246" w:type="pct"/>
            <w:tcBorders>
              <w:top w:val="nil"/>
              <w:left w:val="nil"/>
              <w:bottom w:val="single" w:sz="4" w:space="0" w:color="auto"/>
              <w:right w:val="single" w:sz="4" w:space="0" w:color="auto"/>
            </w:tcBorders>
            <w:shd w:val="clear" w:color="auto" w:fill="auto"/>
            <w:noWrap/>
            <w:vAlign w:val="center"/>
            <w:hideMark/>
          </w:tcPr>
          <w:p w14:paraId="3AD7128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8,217,475</w:t>
            </w:r>
          </w:p>
        </w:tc>
        <w:tc>
          <w:tcPr>
            <w:tcW w:w="313" w:type="pct"/>
            <w:tcBorders>
              <w:top w:val="nil"/>
              <w:left w:val="nil"/>
              <w:bottom w:val="single" w:sz="4" w:space="0" w:color="auto"/>
              <w:right w:val="single" w:sz="4" w:space="0" w:color="auto"/>
            </w:tcBorders>
            <w:shd w:val="clear" w:color="auto" w:fill="auto"/>
            <w:noWrap/>
            <w:vAlign w:val="center"/>
            <w:hideMark/>
          </w:tcPr>
          <w:p w14:paraId="67EF151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548,596</w:t>
            </w:r>
          </w:p>
        </w:tc>
        <w:tc>
          <w:tcPr>
            <w:tcW w:w="269" w:type="pct"/>
            <w:tcBorders>
              <w:top w:val="nil"/>
              <w:left w:val="nil"/>
              <w:bottom w:val="single" w:sz="4" w:space="0" w:color="auto"/>
              <w:right w:val="single" w:sz="4" w:space="0" w:color="auto"/>
            </w:tcBorders>
            <w:shd w:val="clear" w:color="auto" w:fill="auto"/>
            <w:noWrap/>
            <w:vAlign w:val="center"/>
            <w:hideMark/>
          </w:tcPr>
          <w:p w14:paraId="5A0A09B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602,605</w:t>
            </w:r>
          </w:p>
        </w:tc>
        <w:tc>
          <w:tcPr>
            <w:tcW w:w="261" w:type="pct"/>
            <w:tcBorders>
              <w:top w:val="nil"/>
              <w:left w:val="nil"/>
              <w:bottom w:val="single" w:sz="4" w:space="0" w:color="auto"/>
              <w:right w:val="single" w:sz="4" w:space="0" w:color="auto"/>
            </w:tcBorders>
            <w:shd w:val="clear" w:color="auto" w:fill="auto"/>
            <w:noWrap/>
            <w:vAlign w:val="center"/>
            <w:hideMark/>
          </w:tcPr>
          <w:p w14:paraId="4E22DDC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477,982</w:t>
            </w:r>
          </w:p>
        </w:tc>
        <w:tc>
          <w:tcPr>
            <w:tcW w:w="329" w:type="pct"/>
            <w:tcBorders>
              <w:top w:val="nil"/>
              <w:left w:val="nil"/>
              <w:bottom w:val="single" w:sz="4" w:space="0" w:color="auto"/>
              <w:right w:val="single" w:sz="4" w:space="0" w:color="auto"/>
            </w:tcBorders>
            <w:shd w:val="clear" w:color="auto" w:fill="auto"/>
            <w:noWrap/>
            <w:vAlign w:val="center"/>
            <w:hideMark/>
          </w:tcPr>
          <w:p w14:paraId="2AA345F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250,669,523</w:t>
            </w:r>
          </w:p>
        </w:tc>
      </w:tr>
      <w:tr w:rsidR="008A517F" w:rsidRPr="00F227D3" w14:paraId="1B684B12"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7E76E97"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Almoloya del Río</w:t>
            </w:r>
          </w:p>
        </w:tc>
        <w:tc>
          <w:tcPr>
            <w:tcW w:w="358" w:type="pct"/>
            <w:tcBorders>
              <w:top w:val="nil"/>
              <w:left w:val="nil"/>
              <w:bottom w:val="single" w:sz="4" w:space="0" w:color="auto"/>
              <w:right w:val="single" w:sz="4" w:space="0" w:color="auto"/>
            </w:tcBorders>
            <w:shd w:val="clear" w:color="auto" w:fill="auto"/>
            <w:noWrap/>
            <w:vAlign w:val="center"/>
            <w:hideMark/>
          </w:tcPr>
          <w:p w14:paraId="048AA00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41,684,781</w:t>
            </w:r>
          </w:p>
        </w:tc>
        <w:tc>
          <w:tcPr>
            <w:tcW w:w="274" w:type="pct"/>
            <w:tcBorders>
              <w:top w:val="nil"/>
              <w:left w:val="nil"/>
              <w:bottom w:val="single" w:sz="4" w:space="0" w:color="auto"/>
              <w:right w:val="single" w:sz="4" w:space="0" w:color="auto"/>
            </w:tcBorders>
            <w:shd w:val="clear" w:color="auto" w:fill="auto"/>
            <w:noWrap/>
            <w:vAlign w:val="center"/>
            <w:hideMark/>
          </w:tcPr>
          <w:p w14:paraId="552ADCA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7,500,471</w:t>
            </w:r>
          </w:p>
        </w:tc>
        <w:tc>
          <w:tcPr>
            <w:tcW w:w="263" w:type="pct"/>
            <w:tcBorders>
              <w:top w:val="nil"/>
              <w:left w:val="nil"/>
              <w:bottom w:val="single" w:sz="4" w:space="0" w:color="auto"/>
              <w:right w:val="single" w:sz="4" w:space="0" w:color="auto"/>
            </w:tcBorders>
            <w:shd w:val="clear" w:color="auto" w:fill="auto"/>
            <w:noWrap/>
            <w:vAlign w:val="center"/>
            <w:hideMark/>
          </w:tcPr>
          <w:p w14:paraId="6860BD6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752,830</w:t>
            </w:r>
          </w:p>
        </w:tc>
        <w:tc>
          <w:tcPr>
            <w:tcW w:w="290" w:type="pct"/>
            <w:tcBorders>
              <w:top w:val="nil"/>
              <w:left w:val="nil"/>
              <w:bottom w:val="single" w:sz="4" w:space="0" w:color="auto"/>
              <w:right w:val="single" w:sz="4" w:space="0" w:color="auto"/>
            </w:tcBorders>
            <w:shd w:val="clear" w:color="auto" w:fill="auto"/>
            <w:noWrap/>
            <w:vAlign w:val="center"/>
            <w:hideMark/>
          </w:tcPr>
          <w:p w14:paraId="624EE91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676,985</w:t>
            </w:r>
          </w:p>
        </w:tc>
        <w:tc>
          <w:tcPr>
            <w:tcW w:w="348" w:type="pct"/>
            <w:tcBorders>
              <w:top w:val="nil"/>
              <w:left w:val="nil"/>
              <w:bottom w:val="single" w:sz="4" w:space="0" w:color="auto"/>
              <w:right w:val="single" w:sz="4" w:space="0" w:color="auto"/>
            </w:tcBorders>
            <w:shd w:val="clear" w:color="auto" w:fill="auto"/>
            <w:noWrap/>
            <w:vAlign w:val="center"/>
            <w:hideMark/>
          </w:tcPr>
          <w:p w14:paraId="0851EF6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125,168</w:t>
            </w:r>
          </w:p>
        </w:tc>
        <w:tc>
          <w:tcPr>
            <w:tcW w:w="296" w:type="pct"/>
            <w:tcBorders>
              <w:top w:val="nil"/>
              <w:left w:val="nil"/>
              <w:bottom w:val="single" w:sz="4" w:space="0" w:color="auto"/>
              <w:right w:val="single" w:sz="4" w:space="0" w:color="auto"/>
            </w:tcBorders>
            <w:shd w:val="clear" w:color="auto" w:fill="auto"/>
            <w:noWrap/>
            <w:vAlign w:val="center"/>
            <w:hideMark/>
          </w:tcPr>
          <w:p w14:paraId="4A5B060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202,197</w:t>
            </w:r>
          </w:p>
        </w:tc>
        <w:tc>
          <w:tcPr>
            <w:tcW w:w="231" w:type="pct"/>
            <w:tcBorders>
              <w:top w:val="nil"/>
              <w:left w:val="nil"/>
              <w:bottom w:val="single" w:sz="4" w:space="0" w:color="auto"/>
              <w:right w:val="single" w:sz="4" w:space="0" w:color="auto"/>
            </w:tcBorders>
            <w:shd w:val="clear" w:color="auto" w:fill="auto"/>
            <w:noWrap/>
            <w:vAlign w:val="center"/>
            <w:hideMark/>
          </w:tcPr>
          <w:p w14:paraId="21034E2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174</w:t>
            </w:r>
          </w:p>
        </w:tc>
        <w:tc>
          <w:tcPr>
            <w:tcW w:w="309" w:type="pct"/>
            <w:tcBorders>
              <w:top w:val="nil"/>
              <w:left w:val="nil"/>
              <w:bottom w:val="single" w:sz="4" w:space="0" w:color="auto"/>
              <w:right w:val="single" w:sz="4" w:space="0" w:color="auto"/>
            </w:tcBorders>
            <w:shd w:val="clear" w:color="auto" w:fill="auto"/>
            <w:noWrap/>
            <w:vAlign w:val="center"/>
            <w:hideMark/>
          </w:tcPr>
          <w:p w14:paraId="16DA019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861,913</w:t>
            </w:r>
          </w:p>
        </w:tc>
        <w:tc>
          <w:tcPr>
            <w:tcW w:w="316" w:type="pct"/>
            <w:tcBorders>
              <w:top w:val="nil"/>
              <w:left w:val="nil"/>
              <w:bottom w:val="single" w:sz="4" w:space="0" w:color="auto"/>
              <w:right w:val="single" w:sz="4" w:space="0" w:color="auto"/>
            </w:tcBorders>
            <w:shd w:val="clear" w:color="auto" w:fill="auto"/>
            <w:noWrap/>
            <w:vAlign w:val="center"/>
            <w:hideMark/>
          </w:tcPr>
          <w:p w14:paraId="447AD18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1,263,721</w:t>
            </w:r>
          </w:p>
        </w:tc>
        <w:tc>
          <w:tcPr>
            <w:tcW w:w="319" w:type="pct"/>
            <w:tcBorders>
              <w:top w:val="nil"/>
              <w:left w:val="nil"/>
              <w:bottom w:val="single" w:sz="4" w:space="0" w:color="auto"/>
              <w:right w:val="single" w:sz="4" w:space="0" w:color="auto"/>
            </w:tcBorders>
            <w:shd w:val="clear" w:color="auto" w:fill="auto"/>
            <w:noWrap/>
            <w:vAlign w:val="center"/>
            <w:hideMark/>
          </w:tcPr>
          <w:p w14:paraId="36C4BDD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227,270</w:t>
            </w:r>
          </w:p>
        </w:tc>
        <w:tc>
          <w:tcPr>
            <w:tcW w:w="246" w:type="pct"/>
            <w:tcBorders>
              <w:top w:val="nil"/>
              <w:left w:val="nil"/>
              <w:bottom w:val="single" w:sz="4" w:space="0" w:color="auto"/>
              <w:right w:val="single" w:sz="4" w:space="0" w:color="auto"/>
            </w:tcBorders>
            <w:shd w:val="clear" w:color="auto" w:fill="auto"/>
            <w:noWrap/>
            <w:vAlign w:val="center"/>
            <w:hideMark/>
          </w:tcPr>
          <w:p w14:paraId="34B4023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3,933,292</w:t>
            </w:r>
          </w:p>
        </w:tc>
        <w:tc>
          <w:tcPr>
            <w:tcW w:w="313" w:type="pct"/>
            <w:tcBorders>
              <w:top w:val="nil"/>
              <w:left w:val="nil"/>
              <w:bottom w:val="single" w:sz="4" w:space="0" w:color="auto"/>
              <w:right w:val="single" w:sz="4" w:space="0" w:color="auto"/>
            </w:tcBorders>
            <w:shd w:val="clear" w:color="auto" w:fill="auto"/>
            <w:noWrap/>
            <w:vAlign w:val="center"/>
            <w:hideMark/>
          </w:tcPr>
          <w:p w14:paraId="78C54C9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262,585</w:t>
            </w:r>
          </w:p>
        </w:tc>
        <w:tc>
          <w:tcPr>
            <w:tcW w:w="269" w:type="pct"/>
            <w:tcBorders>
              <w:top w:val="nil"/>
              <w:left w:val="nil"/>
              <w:bottom w:val="single" w:sz="4" w:space="0" w:color="auto"/>
              <w:right w:val="single" w:sz="4" w:space="0" w:color="auto"/>
            </w:tcBorders>
            <w:shd w:val="clear" w:color="auto" w:fill="auto"/>
            <w:noWrap/>
            <w:vAlign w:val="center"/>
            <w:hideMark/>
          </w:tcPr>
          <w:p w14:paraId="44185CE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288,437</w:t>
            </w:r>
          </w:p>
        </w:tc>
        <w:tc>
          <w:tcPr>
            <w:tcW w:w="261" w:type="pct"/>
            <w:tcBorders>
              <w:top w:val="nil"/>
              <w:left w:val="nil"/>
              <w:bottom w:val="single" w:sz="4" w:space="0" w:color="auto"/>
              <w:right w:val="single" w:sz="4" w:space="0" w:color="auto"/>
            </w:tcBorders>
            <w:shd w:val="clear" w:color="auto" w:fill="auto"/>
            <w:noWrap/>
            <w:vAlign w:val="center"/>
            <w:hideMark/>
          </w:tcPr>
          <w:p w14:paraId="75B0E32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228,786</w:t>
            </w:r>
          </w:p>
        </w:tc>
        <w:tc>
          <w:tcPr>
            <w:tcW w:w="329" w:type="pct"/>
            <w:tcBorders>
              <w:top w:val="nil"/>
              <w:left w:val="nil"/>
              <w:bottom w:val="single" w:sz="4" w:space="0" w:color="auto"/>
              <w:right w:val="single" w:sz="4" w:space="0" w:color="auto"/>
            </w:tcBorders>
            <w:shd w:val="clear" w:color="auto" w:fill="auto"/>
            <w:noWrap/>
            <w:vAlign w:val="center"/>
            <w:hideMark/>
          </w:tcPr>
          <w:p w14:paraId="1E075C2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58,008,610</w:t>
            </w:r>
          </w:p>
        </w:tc>
      </w:tr>
      <w:tr w:rsidR="008A517F" w:rsidRPr="00F227D3" w14:paraId="0D4AAAD7"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B14BCC5"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Amanalco</w:t>
            </w:r>
          </w:p>
        </w:tc>
        <w:tc>
          <w:tcPr>
            <w:tcW w:w="358" w:type="pct"/>
            <w:tcBorders>
              <w:top w:val="nil"/>
              <w:left w:val="nil"/>
              <w:bottom w:val="single" w:sz="4" w:space="0" w:color="auto"/>
              <w:right w:val="single" w:sz="4" w:space="0" w:color="auto"/>
            </w:tcBorders>
            <w:shd w:val="clear" w:color="auto" w:fill="auto"/>
            <w:noWrap/>
            <w:vAlign w:val="center"/>
            <w:hideMark/>
          </w:tcPr>
          <w:p w14:paraId="359A932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55,866,516</w:t>
            </w:r>
          </w:p>
        </w:tc>
        <w:tc>
          <w:tcPr>
            <w:tcW w:w="274" w:type="pct"/>
            <w:tcBorders>
              <w:top w:val="nil"/>
              <w:left w:val="nil"/>
              <w:bottom w:val="single" w:sz="4" w:space="0" w:color="auto"/>
              <w:right w:val="single" w:sz="4" w:space="0" w:color="auto"/>
            </w:tcBorders>
            <w:shd w:val="clear" w:color="auto" w:fill="auto"/>
            <w:noWrap/>
            <w:vAlign w:val="center"/>
            <w:hideMark/>
          </w:tcPr>
          <w:p w14:paraId="060B305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8,123,875</w:t>
            </w:r>
          </w:p>
        </w:tc>
        <w:tc>
          <w:tcPr>
            <w:tcW w:w="263" w:type="pct"/>
            <w:tcBorders>
              <w:top w:val="nil"/>
              <w:left w:val="nil"/>
              <w:bottom w:val="single" w:sz="4" w:space="0" w:color="auto"/>
              <w:right w:val="single" w:sz="4" w:space="0" w:color="auto"/>
            </w:tcBorders>
            <w:shd w:val="clear" w:color="auto" w:fill="auto"/>
            <w:noWrap/>
            <w:vAlign w:val="center"/>
            <w:hideMark/>
          </w:tcPr>
          <w:p w14:paraId="764AE4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1,008,953</w:t>
            </w:r>
          </w:p>
        </w:tc>
        <w:tc>
          <w:tcPr>
            <w:tcW w:w="290" w:type="pct"/>
            <w:tcBorders>
              <w:top w:val="nil"/>
              <w:left w:val="nil"/>
              <w:bottom w:val="single" w:sz="4" w:space="0" w:color="auto"/>
              <w:right w:val="single" w:sz="4" w:space="0" w:color="auto"/>
            </w:tcBorders>
            <w:shd w:val="clear" w:color="auto" w:fill="auto"/>
            <w:noWrap/>
            <w:vAlign w:val="center"/>
            <w:hideMark/>
          </w:tcPr>
          <w:p w14:paraId="323E52F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907,305</w:t>
            </w:r>
          </w:p>
        </w:tc>
        <w:tc>
          <w:tcPr>
            <w:tcW w:w="348" w:type="pct"/>
            <w:tcBorders>
              <w:top w:val="nil"/>
              <w:left w:val="nil"/>
              <w:bottom w:val="single" w:sz="4" w:space="0" w:color="auto"/>
              <w:right w:val="single" w:sz="4" w:space="0" w:color="auto"/>
            </w:tcBorders>
            <w:shd w:val="clear" w:color="auto" w:fill="auto"/>
            <w:noWrap/>
            <w:vAlign w:val="center"/>
            <w:hideMark/>
          </w:tcPr>
          <w:p w14:paraId="1C00830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167,752</w:t>
            </w:r>
          </w:p>
        </w:tc>
        <w:tc>
          <w:tcPr>
            <w:tcW w:w="296" w:type="pct"/>
            <w:tcBorders>
              <w:top w:val="nil"/>
              <w:left w:val="nil"/>
              <w:bottom w:val="single" w:sz="4" w:space="0" w:color="auto"/>
              <w:right w:val="single" w:sz="4" w:space="0" w:color="auto"/>
            </w:tcBorders>
            <w:shd w:val="clear" w:color="auto" w:fill="auto"/>
            <w:noWrap/>
            <w:vAlign w:val="center"/>
            <w:hideMark/>
          </w:tcPr>
          <w:p w14:paraId="5AB0569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270,988</w:t>
            </w:r>
          </w:p>
        </w:tc>
        <w:tc>
          <w:tcPr>
            <w:tcW w:w="231" w:type="pct"/>
            <w:tcBorders>
              <w:top w:val="nil"/>
              <w:left w:val="nil"/>
              <w:bottom w:val="single" w:sz="4" w:space="0" w:color="auto"/>
              <w:right w:val="single" w:sz="4" w:space="0" w:color="auto"/>
            </w:tcBorders>
            <w:shd w:val="clear" w:color="auto" w:fill="auto"/>
            <w:noWrap/>
            <w:vAlign w:val="center"/>
            <w:hideMark/>
          </w:tcPr>
          <w:p w14:paraId="39F7135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233</w:t>
            </w:r>
          </w:p>
        </w:tc>
        <w:tc>
          <w:tcPr>
            <w:tcW w:w="309" w:type="pct"/>
            <w:tcBorders>
              <w:top w:val="nil"/>
              <w:left w:val="nil"/>
              <w:bottom w:val="single" w:sz="4" w:space="0" w:color="auto"/>
              <w:right w:val="single" w:sz="4" w:space="0" w:color="auto"/>
            </w:tcBorders>
            <w:shd w:val="clear" w:color="auto" w:fill="auto"/>
            <w:noWrap/>
            <w:vAlign w:val="center"/>
            <w:hideMark/>
          </w:tcPr>
          <w:p w14:paraId="56AE79D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1,059,913</w:t>
            </w:r>
          </w:p>
        </w:tc>
        <w:tc>
          <w:tcPr>
            <w:tcW w:w="316" w:type="pct"/>
            <w:tcBorders>
              <w:top w:val="nil"/>
              <w:left w:val="nil"/>
              <w:bottom w:val="single" w:sz="4" w:space="0" w:color="auto"/>
              <w:right w:val="single" w:sz="4" w:space="0" w:color="auto"/>
            </w:tcBorders>
            <w:shd w:val="clear" w:color="auto" w:fill="auto"/>
            <w:noWrap/>
            <w:vAlign w:val="center"/>
            <w:hideMark/>
          </w:tcPr>
          <w:p w14:paraId="7E857A5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1,459,298</w:t>
            </w:r>
          </w:p>
        </w:tc>
        <w:tc>
          <w:tcPr>
            <w:tcW w:w="319" w:type="pct"/>
            <w:tcBorders>
              <w:top w:val="nil"/>
              <w:left w:val="nil"/>
              <w:bottom w:val="single" w:sz="4" w:space="0" w:color="auto"/>
              <w:right w:val="single" w:sz="4" w:space="0" w:color="auto"/>
            </w:tcBorders>
            <w:shd w:val="clear" w:color="auto" w:fill="auto"/>
            <w:noWrap/>
            <w:vAlign w:val="center"/>
            <w:hideMark/>
          </w:tcPr>
          <w:p w14:paraId="61B2FC6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262,442</w:t>
            </w:r>
          </w:p>
        </w:tc>
        <w:tc>
          <w:tcPr>
            <w:tcW w:w="246" w:type="pct"/>
            <w:tcBorders>
              <w:top w:val="nil"/>
              <w:left w:val="nil"/>
              <w:bottom w:val="single" w:sz="4" w:space="0" w:color="auto"/>
              <w:right w:val="single" w:sz="4" w:space="0" w:color="auto"/>
            </w:tcBorders>
            <w:shd w:val="clear" w:color="auto" w:fill="auto"/>
            <w:noWrap/>
            <w:vAlign w:val="center"/>
            <w:hideMark/>
          </w:tcPr>
          <w:p w14:paraId="2A8AAA8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4,223,883</w:t>
            </w:r>
          </w:p>
        </w:tc>
        <w:tc>
          <w:tcPr>
            <w:tcW w:w="313" w:type="pct"/>
            <w:tcBorders>
              <w:top w:val="nil"/>
              <w:left w:val="nil"/>
              <w:bottom w:val="single" w:sz="4" w:space="0" w:color="auto"/>
              <w:right w:val="single" w:sz="4" w:space="0" w:color="auto"/>
            </w:tcBorders>
            <w:shd w:val="clear" w:color="auto" w:fill="auto"/>
            <w:noWrap/>
            <w:vAlign w:val="center"/>
            <w:hideMark/>
          </w:tcPr>
          <w:p w14:paraId="24BBE69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281,985</w:t>
            </w:r>
          </w:p>
        </w:tc>
        <w:tc>
          <w:tcPr>
            <w:tcW w:w="269" w:type="pct"/>
            <w:tcBorders>
              <w:top w:val="nil"/>
              <w:left w:val="nil"/>
              <w:bottom w:val="single" w:sz="4" w:space="0" w:color="auto"/>
              <w:right w:val="single" w:sz="4" w:space="0" w:color="auto"/>
            </w:tcBorders>
            <w:shd w:val="clear" w:color="auto" w:fill="auto"/>
            <w:noWrap/>
            <w:vAlign w:val="center"/>
            <w:hideMark/>
          </w:tcPr>
          <w:p w14:paraId="5789EC8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309,746</w:t>
            </w:r>
          </w:p>
        </w:tc>
        <w:tc>
          <w:tcPr>
            <w:tcW w:w="261" w:type="pct"/>
            <w:tcBorders>
              <w:top w:val="nil"/>
              <w:left w:val="nil"/>
              <w:bottom w:val="single" w:sz="4" w:space="0" w:color="auto"/>
              <w:right w:val="single" w:sz="4" w:space="0" w:color="auto"/>
            </w:tcBorders>
            <w:shd w:val="clear" w:color="auto" w:fill="auto"/>
            <w:noWrap/>
            <w:vAlign w:val="center"/>
            <w:hideMark/>
          </w:tcPr>
          <w:p w14:paraId="614396F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245,689</w:t>
            </w:r>
          </w:p>
        </w:tc>
        <w:tc>
          <w:tcPr>
            <w:tcW w:w="329" w:type="pct"/>
            <w:tcBorders>
              <w:top w:val="nil"/>
              <w:left w:val="nil"/>
              <w:bottom w:val="single" w:sz="4" w:space="0" w:color="auto"/>
              <w:right w:val="single" w:sz="4" w:space="0" w:color="auto"/>
            </w:tcBorders>
            <w:shd w:val="clear" w:color="auto" w:fill="auto"/>
            <w:noWrap/>
            <w:vAlign w:val="center"/>
            <w:hideMark/>
          </w:tcPr>
          <w:p w14:paraId="790343B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74,188,577</w:t>
            </w:r>
          </w:p>
        </w:tc>
      </w:tr>
      <w:tr w:rsidR="008A517F" w:rsidRPr="00F227D3" w14:paraId="0D0189E7"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488B348"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Amatepec</w:t>
            </w:r>
          </w:p>
        </w:tc>
        <w:tc>
          <w:tcPr>
            <w:tcW w:w="358" w:type="pct"/>
            <w:tcBorders>
              <w:top w:val="nil"/>
              <w:left w:val="nil"/>
              <w:bottom w:val="single" w:sz="4" w:space="0" w:color="auto"/>
              <w:right w:val="single" w:sz="4" w:space="0" w:color="auto"/>
            </w:tcBorders>
            <w:shd w:val="clear" w:color="auto" w:fill="auto"/>
            <w:noWrap/>
            <w:vAlign w:val="center"/>
            <w:hideMark/>
          </w:tcPr>
          <w:p w14:paraId="0B5274F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70,407,672</w:t>
            </w:r>
          </w:p>
        </w:tc>
        <w:tc>
          <w:tcPr>
            <w:tcW w:w="274" w:type="pct"/>
            <w:tcBorders>
              <w:top w:val="nil"/>
              <w:left w:val="nil"/>
              <w:bottom w:val="single" w:sz="4" w:space="0" w:color="auto"/>
              <w:right w:val="single" w:sz="4" w:space="0" w:color="auto"/>
            </w:tcBorders>
            <w:shd w:val="clear" w:color="auto" w:fill="auto"/>
            <w:noWrap/>
            <w:vAlign w:val="center"/>
            <w:hideMark/>
          </w:tcPr>
          <w:p w14:paraId="755E478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10,238,389</w:t>
            </w:r>
          </w:p>
        </w:tc>
        <w:tc>
          <w:tcPr>
            <w:tcW w:w="263" w:type="pct"/>
            <w:tcBorders>
              <w:top w:val="nil"/>
              <w:left w:val="nil"/>
              <w:bottom w:val="single" w:sz="4" w:space="0" w:color="auto"/>
              <w:right w:val="single" w:sz="4" w:space="0" w:color="auto"/>
            </w:tcBorders>
            <w:shd w:val="clear" w:color="auto" w:fill="auto"/>
            <w:noWrap/>
            <w:vAlign w:val="center"/>
            <w:hideMark/>
          </w:tcPr>
          <w:p w14:paraId="3CEBD6E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1,271,567</w:t>
            </w:r>
          </w:p>
        </w:tc>
        <w:tc>
          <w:tcPr>
            <w:tcW w:w="290" w:type="pct"/>
            <w:tcBorders>
              <w:top w:val="nil"/>
              <w:left w:val="nil"/>
              <w:bottom w:val="single" w:sz="4" w:space="0" w:color="auto"/>
              <w:right w:val="single" w:sz="4" w:space="0" w:color="auto"/>
            </w:tcBorders>
            <w:shd w:val="clear" w:color="auto" w:fill="auto"/>
            <w:noWrap/>
            <w:vAlign w:val="center"/>
            <w:hideMark/>
          </w:tcPr>
          <w:p w14:paraId="3EA0E86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1,143,462</w:t>
            </w:r>
          </w:p>
        </w:tc>
        <w:tc>
          <w:tcPr>
            <w:tcW w:w="348" w:type="pct"/>
            <w:tcBorders>
              <w:top w:val="nil"/>
              <w:left w:val="nil"/>
              <w:bottom w:val="single" w:sz="4" w:space="0" w:color="auto"/>
              <w:right w:val="single" w:sz="4" w:space="0" w:color="auto"/>
            </w:tcBorders>
            <w:shd w:val="clear" w:color="auto" w:fill="auto"/>
            <w:noWrap/>
            <w:vAlign w:val="center"/>
            <w:hideMark/>
          </w:tcPr>
          <w:p w14:paraId="3DFFF0D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211,415</w:t>
            </w:r>
          </w:p>
        </w:tc>
        <w:tc>
          <w:tcPr>
            <w:tcW w:w="296" w:type="pct"/>
            <w:tcBorders>
              <w:top w:val="nil"/>
              <w:left w:val="nil"/>
              <w:bottom w:val="single" w:sz="4" w:space="0" w:color="auto"/>
              <w:right w:val="single" w:sz="4" w:space="0" w:color="auto"/>
            </w:tcBorders>
            <w:shd w:val="clear" w:color="auto" w:fill="auto"/>
            <w:noWrap/>
            <w:vAlign w:val="center"/>
            <w:hideMark/>
          </w:tcPr>
          <w:p w14:paraId="1EC7178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341,521</w:t>
            </w:r>
          </w:p>
        </w:tc>
        <w:tc>
          <w:tcPr>
            <w:tcW w:w="231" w:type="pct"/>
            <w:tcBorders>
              <w:top w:val="nil"/>
              <w:left w:val="nil"/>
              <w:bottom w:val="single" w:sz="4" w:space="0" w:color="auto"/>
              <w:right w:val="single" w:sz="4" w:space="0" w:color="auto"/>
            </w:tcBorders>
            <w:shd w:val="clear" w:color="auto" w:fill="auto"/>
            <w:noWrap/>
            <w:vAlign w:val="center"/>
            <w:hideMark/>
          </w:tcPr>
          <w:p w14:paraId="56DEBBC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293</w:t>
            </w:r>
          </w:p>
        </w:tc>
        <w:tc>
          <w:tcPr>
            <w:tcW w:w="309" w:type="pct"/>
            <w:tcBorders>
              <w:top w:val="nil"/>
              <w:left w:val="nil"/>
              <w:bottom w:val="single" w:sz="4" w:space="0" w:color="auto"/>
              <w:right w:val="single" w:sz="4" w:space="0" w:color="auto"/>
            </w:tcBorders>
            <w:shd w:val="clear" w:color="auto" w:fill="auto"/>
            <w:noWrap/>
            <w:vAlign w:val="center"/>
            <w:hideMark/>
          </w:tcPr>
          <w:p w14:paraId="39D6DFC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1,115,234</w:t>
            </w:r>
          </w:p>
        </w:tc>
        <w:tc>
          <w:tcPr>
            <w:tcW w:w="316" w:type="pct"/>
            <w:tcBorders>
              <w:top w:val="nil"/>
              <w:left w:val="nil"/>
              <w:bottom w:val="single" w:sz="4" w:space="0" w:color="auto"/>
              <w:right w:val="single" w:sz="4" w:space="0" w:color="auto"/>
            </w:tcBorders>
            <w:shd w:val="clear" w:color="auto" w:fill="auto"/>
            <w:noWrap/>
            <w:vAlign w:val="center"/>
            <w:hideMark/>
          </w:tcPr>
          <w:p w14:paraId="0353429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1,487,242</w:t>
            </w:r>
          </w:p>
        </w:tc>
        <w:tc>
          <w:tcPr>
            <w:tcW w:w="319" w:type="pct"/>
            <w:tcBorders>
              <w:top w:val="nil"/>
              <w:left w:val="nil"/>
              <w:bottom w:val="single" w:sz="4" w:space="0" w:color="auto"/>
              <w:right w:val="single" w:sz="4" w:space="0" w:color="auto"/>
            </w:tcBorders>
            <w:shd w:val="clear" w:color="auto" w:fill="auto"/>
            <w:noWrap/>
            <w:vAlign w:val="center"/>
            <w:hideMark/>
          </w:tcPr>
          <w:p w14:paraId="2C2D586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267,468</w:t>
            </w:r>
          </w:p>
        </w:tc>
        <w:tc>
          <w:tcPr>
            <w:tcW w:w="246" w:type="pct"/>
            <w:tcBorders>
              <w:top w:val="nil"/>
              <w:left w:val="nil"/>
              <w:bottom w:val="single" w:sz="4" w:space="0" w:color="auto"/>
              <w:right w:val="single" w:sz="4" w:space="0" w:color="auto"/>
            </w:tcBorders>
            <w:shd w:val="clear" w:color="auto" w:fill="auto"/>
            <w:noWrap/>
            <w:vAlign w:val="center"/>
            <w:hideMark/>
          </w:tcPr>
          <w:p w14:paraId="62A5CD0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4,265,403</w:t>
            </w:r>
          </w:p>
        </w:tc>
        <w:tc>
          <w:tcPr>
            <w:tcW w:w="313" w:type="pct"/>
            <w:tcBorders>
              <w:top w:val="nil"/>
              <w:left w:val="nil"/>
              <w:bottom w:val="single" w:sz="4" w:space="0" w:color="auto"/>
              <w:right w:val="single" w:sz="4" w:space="0" w:color="auto"/>
            </w:tcBorders>
            <w:shd w:val="clear" w:color="auto" w:fill="auto"/>
            <w:noWrap/>
            <w:vAlign w:val="center"/>
            <w:hideMark/>
          </w:tcPr>
          <w:p w14:paraId="0DB6587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284,757</w:t>
            </w:r>
          </w:p>
        </w:tc>
        <w:tc>
          <w:tcPr>
            <w:tcW w:w="269" w:type="pct"/>
            <w:tcBorders>
              <w:top w:val="nil"/>
              <w:left w:val="nil"/>
              <w:bottom w:val="single" w:sz="4" w:space="0" w:color="auto"/>
              <w:right w:val="single" w:sz="4" w:space="0" w:color="auto"/>
            </w:tcBorders>
            <w:shd w:val="clear" w:color="auto" w:fill="auto"/>
            <w:noWrap/>
            <w:vAlign w:val="center"/>
            <w:hideMark/>
          </w:tcPr>
          <w:p w14:paraId="276C6A1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312,791</w:t>
            </w:r>
          </w:p>
        </w:tc>
        <w:tc>
          <w:tcPr>
            <w:tcW w:w="261" w:type="pct"/>
            <w:tcBorders>
              <w:top w:val="nil"/>
              <w:left w:val="nil"/>
              <w:bottom w:val="single" w:sz="4" w:space="0" w:color="auto"/>
              <w:right w:val="single" w:sz="4" w:space="0" w:color="auto"/>
            </w:tcBorders>
            <w:shd w:val="clear" w:color="auto" w:fill="auto"/>
            <w:noWrap/>
            <w:vAlign w:val="center"/>
            <w:hideMark/>
          </w:tcPr>
          <w:p w14:paraId="052E587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248,104</w:t>
            </w:r>
          </w:p>
        </w:tc>
        <w:tc>
          <w:tcPr>
            <w:tcW w:w="329" w:type="pct"/>
            <w:tcBorders>
              <w:top w:val="nil"/>
              <w:left w:val="nil"/>
              <w:bottom w:val="single" w:sz="4" w:space="0" w:color="auto"/>
              <w:right w:val="single" w:sz="4" w:space="0" w:color="auto"/>
            </w:tcBorders>
            <w:shd w:val="clear" w:color="auto" w:fill="auto"/>
            <w:noWrap/>
            <w:vAlign w:val="center"/>
            <w:hideMark/>
          </w:tcPr>
          <w:p w14:paraId="5E05510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91,595,321</w:t>
            </w:r>
          </w:p>
        </w:tc>
      </w:tr>
      <w:tr w:rsidR="008A517F" w:rsidRPr="00F227D3" w14:paraId="5F2E8104"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F142409"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Amecameca</w:t>
            </w:r>
          </w:p>
        </w:tc>
        <w:tc>
          <w:tcPr>
            <w:tcW w:w="358" w:type="pct"/>
            <w:tcBorders>
              <w:top w:val="nil"/>
              <w:left w:val="nil"/>
              <w:bottom w:val="single" w:sz="4" w:space="0" w:color="auto"/>
              <w:right w:val="single" w:sz="4" w:space="0" w:color="auto"/>
            </w:tcBorders>
            <w:shd w:val="clear" w:color="auto" w:fill="auto"/>
            <w:noWrap/>
            <w:vAlign w:val="center"/>
            <w:hideMark/>
          </w:tcPr>
          <w:p w14:paraId="12B71AD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89,977,796</w:t>
            </w:r>
          </w:p>
        </w:tc>
        <w:tc>
          <w:tcPr>
            <w:tcW w:w="274" w:type="pct"/>
            <w:tcBorders>
              <w:top w:val="nil"/>
              <w:left w:val="nil"/>
              <w:bottom w:val="single" w:sz="4" w:space="0" w:color="auto"/>
              <w:right w:val="single" w:sz="4" w:space="0" w:color="auto"/>
            </w:tcBorders>
            <w:shd w:val="clear" w:color="auto" w:fill="auto"/>
            <w:noWrap/>
            <w:vAlign w:val="center"/>
            <w:hideMark/>
          </w:tcPr>
          <w:p w14:paraId="158CFB4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18,104,380</w:t>
            </w:r>
          </w:p>
        </w:tc>
        <w:tc>
          <w:tcPr>
            <w:tcW w:w="263" w:type="pct"/>
            <w:tcBorders>
              <w:top w:val="nil"/>
              <w:left w:val="nil"/>
              <w:bottom w:val="single" w:sz="4" w:space="0" w:color="auto"/>
              <w:right w:val="single" w:sz="4" w:space="0" w:color="auto"/>
            </w:tcBorders>
            <w:shd w:val="clear" w:color="auto" w:fill="auto"/>
            <w:noWrap/>
            <w:vAlign w:val="center"/>
            <w:hideMark/>
          </w:tcPr>
          <w:p w14:paraId="5C90987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1,625,005</w:t>
            </w:r>
          </w:p>
        </w:tc>
        <w:tc>
          <w:tcPr>
            <w:tcW w:w="290" w:type="pct"/>
            <w:tcBorders>
              <w:top w:val="nil"/>
              <w:left w:val="nil"/>
              <w:bottom w:val="single" w:sz="4" w:space="0" w:color="auto"/>
              <w:right w:val="single" w:sz="4" w:space="0" w:color="auto"/>
            </w:tcBorders>
            <w:shd w:val="clear" w:color="auto" w:fill="auto"/>
            <w:noWrap/>
            <w:vAlign w:val="center"/>
            <w:hideMark/>
          </w:tcPr>
          <w:p w14:paraId="3236575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1,461,292</w:t>
            </w:r>
          </w:p>
        </w:tc>
        <w:tc>
          <w:tcPr>
            <w:tcW w:w="348" w:type="pct"/>
            <w:tcBorders>
              <w:top w:val="nil"/>
              <w:left w:val="nil"/>
              <w:bottom w:val="single" w:sz="4" w:space="0" w:color="auto"/>
              <w:right w:val="single" w:sz="4" w:space="0" w:color="auto"/>
            </w:tcBorders>
            <w:shd w:val="clear" w:color="auto" w:fill="auto"/>
            <w:noWrap/>
            <w:vAlign w:val="center"/>
            <w:hideMark/>
          </w:tcPr>
          <w:p w14:paraId="69C06D7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270,179</w:t>
            </w:r>
          </w:p>
        </w:tc>
        <w:tc>
          <w:tcPr>
            <w:tcW w:w="296" w:type="pct"/>
            <w:tcBorders>
              <w:top w:val="nil"/>
              <w:left w:val="nil"/>
              <w:bottom w:val="single" w:sz="4" w:space="0" w:color="auto"/>
              <w:right w:val="single" w:sz="4" w:space="0" w:color="auto"/>
            </w:tcBorders>
            <w:shd w:val="clear" w:color="auto" w:fill="auto"/>
            <w:noWrap/>
            <w:vAlign w:val="center"/>
            <w:hideMark/>
          </w:tcPr>
          <w:p w14:paraId="1634E43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436,449</w:t>
            </w:r>
          </w:p>
        </w:tc>
        <w:tc>
          <w:tcPr>
            <w:tcW w:w="231" w:type="pct"/>
            <w:tcBorders>
              <w:top w:val="nil"/>
              <w:left w:val="nil"/>
              <w:bottom w:val="single" w:sz="4" w:space="0" w:color="auto"/>
              <w:right w:val="single" w:sz="4" w:space="0" w:color="auto"/>
            </w:tcBorders>
            <w:shd w:val="clear" w:color="auto" w:fill="auto"/>
            <w:noWrap/>
            <w:vAlign w:val="center"/>
            <w:hideMark/>
          </w:tcPr>
          <w:p w14:paraId="06241EB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375</w:t>
            </w:r>
          </w:p>
        </w:tc>
        <w:tc>
          <w:tcPr>
            <w:tcW w:w="309" w:type="pct"/>
            <w:tcBorders>
              <w:top w:val="nil"/>
              <w:left w:val="nil"/>
              <w:bottom w:val="single" w:sz="4" w:space="0" w:color="auto"/>
              <w:right w:val="single" w:sz="4" w:space="0" w:color="auto"/>
            </w:tcBorders>
            <w:shd w:val="clear" w:color="auto" w:fill="auto"/>
            <w:noWrap/>
            <w:vAlign w:val="center"/>
            <w:hideMark/>
          </w:tcPr>
          <w:p w14:paraId="32BA712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7,257,907</w:t>
            </w:r>
          </w:p>
        </w:tc>
        <w:tc>
          <w:tcPr>
            <w:tcW w:w="316" w:type="pct"/>
            <w:tcBorders>
              <w:top w:val="nil"/>
              <w:left w:val="nil"/>
              <w:bottom w:val="single" w:sz="4" w:space="0" w:color="auto"/>
              <w:right w:val="single" w:sz="4" w:space="0" w:color="auto"/>
            </w:tcBorders>
            <w:shd w:val="clear" w:color="auto" w:fill="auto"/>
            <w:noWrap/>
            <w:vAlign w:val="center"/>
            <w:hideMark/>
          </w:tcPr>
          <w:p w14:paraId="35939A8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1,989,445</w:t>
            </w:r>
          </w:p>
        </w:tc>
        <w:tc>
          <w:tcPr>
            <w:tcW w:w="319" w:type="pct"/>
            <w:tcBorders>
              <w:top w:val="nil"/>
              <w:left w:val="nil"/>
              <w:bottom w:val="single" w:sz="4" w:space="0" w:color="auto"/>
              <w:right w:val="single" w:sz="4" w:space="0" w:color="auto"/>
            </w:tcBorders>
            <w:shd w:val="clear" w:color="auto" w:fill="auto"/>
            <w:noWrap/>
            <w:vAlign w:val="center"/>
            <w:hideMark/>
          </w:tcPr>
          <w:p w14:paraId="7A9BA06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357,785</w:t>
            </w:r>
          </w:p>
        </w:tc>
        <w:tc>
          <w:tcPr>
            <w:tcW w:w="246" w:type="pct"/>
            <w:tcBorders>
              <w:top w:val="nil"/>
              <w:left w:val="nil"/>
              <w:bottom w:val="single" w:sz="4" w:space="0" w:color="auto"/>
              <w:right w:val="single" w:sz="4" w:space="0" w:color="auto"/>
            </w:tcBorders>
            <w:shd w:val="clear" w:color="auto" w:fill="auto"/>
            <w:noWrap/>
            <w:vAlign w:val="center"/>
            <w:hideMark/>
          </w:tcPr>
          <w:p w14:paraId="3F648EB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5,011,582</w:t>
            </w:r>
          </w:p>
        </w:tc>
        <w:tc>
          <w:tcPr>
            <w:tcW w:w="313" w:type="pct"/>
            <w:tcBorders>
              <w:top w:val="nil"/>
              <w:left w:val="nil"/>
              <w:bottom w:val="single" w:sz="4" w:space="0" w:color="auto"/>
              <w:right w:val="single" w:sz="4" w:space="0" w:color="auto"/>
            </w:tcBorders>
            <w:shd w:val="clear" w:color="auto" w:fill="auto"/>
            <w:noWrap/>
            <w:vAlign w:val="center"/>
            <w:hideMark/>
          </w:tcPr>
          <w:p w14:paraId="0FC2F3E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334,572</w:t>
            </w:r>
          </w:p>
        </w:tc>
        <w:tc>
          <w:tcPr>
            <w:tcW w:w="269" w:type="pct"/>
            <w:tcBorders>
              <w:top w:val="nil"/>
              <w:left w:val="nil"/>
              <w:bottom w:val="single" w:sz="4" w:space="0" w:color="auto"/>
              <w:right w:val="single" w:sz="4" w:space="0" w:color="auto"/>
            </w:tcBorders>
            <w:shd w:val="clear" w:color="auto" w:fill="auto"/>
            <w:noWrap/>
            <w:vAlign w:val="center"/>
            <w:hideMark/>
          </w:tcPr>
          <w:p w14:paraId="451358A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367,510</w:t>
            </w:r>
          </w:p>
        </w:tc>
        <w:tc>
          <w:tcPr>
            <w:tcW w:w="261" w:type="pct"/>
            <w:tcBorders>
              <w:top w:val="nil"/>
              <w:left w:val="nil"/>
              <w:bottom w:val="single" w:sz="4" w:space="0" w:color="auto"/>
              <w:right w:val="single" w:sz="4" w:space="0" w:color="auto"/>
            </w:tcBorders>
            <w:shd w:val="clear" w:color="auto" w:fill="auto"/>
            <w:noWrap/>
            <w:vAlign w:val="center"/>
            <w:hideMark/>
          </w:tcPr>
          <w:p w14:paraId="123BFA6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291,507</w:t>
            </w:r>
          </w:p>
        </w:tc>
        <w:tc>
          <w:tcPr>
            <w:tcW w:w="329" w:type="pct"/>
            <w:tcBorders>
              <w:top w:val="nil"/>
              <w:left w:val="nil"/>
              <w:bottom w:val="single" w:sz="4" w:space="0" w:color="auto"/>
              <w:right w:val="single" w:sz="4" w:space="0" w:color="auto"/>
            </w:tcBorders>
            <w:shd w:val="clear" w:color="auto" w:fill="auto"/>
            <w:noWrap/>
            <w:vAlign w:val="center"/>
            <w:hideMark/>
          </w:tcPr>
          <w:p w14:paraId="2202C43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127,485,783</w:t>
            </w:r>
          </w:p>
        </w:tc>
      </w:tr>
      <w:tr w:rsidR="008A517F" w:rsidRPr="00F227D3" w14:paraId="613E3995"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16186D24"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Apaxco</w:t>
            </w:r>
          </w:p>
        </w:tc>
        <w:tc>
          <w:tcPr>
            <w:tcW w:w="358" w:type="pct"/>
            <w:tcBorders>
              <w:top w:val="nil"/>
              <w:left w:val="nil"/>
              <w:bottom w:val="single" w:sz="4" w:space="0" w:color="auto"/>
              <w:right w:val="single" w:sz="4" w:space="0" w:color="auto"/>
            </w:tcBorders>
            <w:shd w:val="clear" w:color="auto" w:fill="auto"/>
            <w:noWrap/>
            <w:vAlign w:val="center"/>
            <w:hideMark/>
          </w:tcPr>
          <w:p w14:paraId="421FCD2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70,952,000</w:t>
            </w:r>
          </w:p>
        </w:tc>
        <w:tc>
          <w:tcPr>
            <w:tcW w:w="274" w:type="pct"/>
            <w:tcBorders>
              <w:top w:val="nil"/>
              <w:left w:val="nil"/>
              <w:bottom w:val="single" w:sz="4" w:space="0" w:color="auto"/>
              <w:right w:val="single" w:sz="4" w:space="0" w:color="auto"/>
            </w:tcBorders>
            <w:shd w:val="clear" w:color="auto" w:fill="auto"/>
            <w:noWrap/>
            <w:vAlign w:val="center"/>
            <w:hideMark/>
          </w:tcPr>
          <w:p w14:paraId="590D36A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12,934,370</w:t>
            </w:r>
          </w:p>
        </w:tc>
        <w:tc>
          <w:tcPr>
            <w:tcW w:w="263" w:type="pct"/>
            <w:tcBorders>
              <w:top w:val="nil"/>
              <w:left w:val="nil"/>
              <w:bottom w:val="single" w:sz="4" w:space="0" w:color="auto"/>
              <w:right w:val="single" w:sz="4" w:space="0" w:color="auto"/>
            </w:tcBorders>
            <w:shd w:val="clear" w:color="auto" w:fill="auto"/>
            <w:noWrap/>
            <w:vAlign w:val="center"/>
            <w:hideMark/>
          </w:tcPr>
          <w:p w14:paraId="6AF7032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1,281,398</w:t>
            </w:r>
          </w:p>
        </w:tc>
        <w:tc>
          <w:tcPr>
            <w:tcW w:w="290" w:type="pct"/>
            <w:tcBorders>
              <w:top w:val="nil"/>
              <w:left w:val="nil"/>
              <w:bottom w:val="single" w:sz="4" w:space="0" w:color="auto"/>
              <w:right w:val="single" w:sz="4" w:space="0" w:color="auto"/>
            </w:tcBorders>
            <w:shd w:val="clear" w:color="auto" w:fill="auto"/>
            <w:noWrap/>
            <w:vAlign w:val="center"/>
            <w:hideMark/>
          </w:tcPr>
          <w:p w14:paraId="213FEDF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1,152,302</w:t>
            </w:r>
          </w:p>
        </w:tc>
        <w:tc>
          <w:tcPr>
            <w:tcW w:w="348" w:type="pct"/>
            <w:tcBorders>
              <w:top w:val="nil"/>
              <w:left w:val="nil"/>
              <w:bottom w:val="single" w:sz="4" w:space="0" w:color="auto"/>
              <w:right w:val="single" w:sz="4" w:space="0" w:color="auto"/>
            </w:tcBorders>
            <w:shd w:val="clear" w:color="auto" w:fill="auto"/>
            <w:noWrap/>
            <w:vAlign w:val="center"/>
            <w:hideMark/>
          </w:tcPr>
          <w:p w14:paraId="2C99FD6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213,050</w:t>
            </w:r>
          </w:p>
        </w:tc>
        <w:tc>
          <w:tcPr>
            <w:tcW w:w="296" w:type="pct"/>
            <w:tcBorders>
              <w:top w:val="nil"/>
              <w:left w:val="nil"/>
              <w:bottom w:val="single" w:sz="4" w:space="0" w:color="auto"/>
              <w:right w:val="single" w:sz="4" w:space="0" w:color="auto"/>
            </w:tcBorders>
            <w:shd w:val="clear" w:color="auto" w:fill="auto"/>
            <w:noWrap/>
            <w:vAlign w:val="center"/>
            <w:hideMark/>
          </w:tcPr>
          <w:p w14:paraId="2A9BCB0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344,162</w:t>
            </w:r>
          </w:p>
        </w:tc>
        <w:tc>
          <w:tcPr>
            <w:tcW w:w="231" w:type="pct"/>
            <w:tcBorders>
              <w:top w:val="nil"/>
              <w:left w:val="nil"/>
              <w:bottom w:val="single" w:sz="4" w:space="0" w:color="auto"/>
              <w:right w:val="single" w:sz="4" w:space="0" w:color="auto"/>
            </w:tcBorders>
            <w:shd w:val="clear" w:color="auto" w:fill="auto"/>
            <w:noWrap/>
            <w:vAlign w:val="center"/>
            <w:hideMark/>
          </w:tcPr>
          <w:p w14:paraId="35C8F7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296</w:t>
            </w:r>
          </w:p>
        </w:tc>
        <w:tc>
          <w:tcPr>
            <w:tcW w:w="309" w:type="pct"/>
            <w:tcBorders>
              <w:top w:val="nil"/>
              <w:left w:val="nil"/>
              <w:bottom w:val="single" w:sz="4" w:space="0" w:color="auto"/>
              <w:right w:val="single" w:sz="4" w:space="0" w:color="auto"/>
            </w:tcBorders>
            <w:shd w:val="clear" w:color="auto" w:fill="auto"/>
            <w:noWrap/>
            <w:vAlign w:val="center"/>
            <w:hideMark/>
          </w:tcPr>
          <w:p w14:paraId="79DD23C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4,795,266</w:t>
            </w:r>
          </w:p>
        </w:tc>
        <w:tc>
          <w:tcPr>
            <w:tcW w:w="316" w:type="pct"/>
            <w:tcBorders>
              <w:top w:val="nil"/>
              <w:left w:val="nil"/>
              <w:bottom w:val="single" w:sz="4" w:space="0" w:color="auto"/>
              <w:right w:val="single" w:sz="4" w:space="0" w:color="auto"/>
            </w:tcBorders>
            <w:shd w:val="clear" w:color="auto" w:fill="auto"/>
            <w:noWrap/>
            <w:vAlign w:val="center"/>
            <w:hideMark/>
          </w:tcPr>
          <w:p w14:paraId="33B1945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1,605,753</w:t>
            </w:r>
          </w:p>
        </w:tc>
        <w:tc>
          <w:tcPr>
            <w:tcW w:w="319" w:type="pct"/>
            <w:tcBorders>
              <w:top w:val="nil"/>
              <w:left w:val="nil"/>
              <w:bottom w:val="single" w:sz="4" w:space="0" w:color="auto"/>
              <w:right w:val="single" w:sz="4" w:space="0" w:color="auto"/>
            </w:tcBorders>
            <w:shd w:val="clear" w:color="auto" w:fill="auto"/>
            <w:noWrap/>
            <w:vAlign w:val="center"/>
            <w:hideMark/>
          </w:tcPr>
          <w:p w14:paraId="3E94460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288,781</w:t>
            </w:r>
          </w:p>
        </w:tc>
        <w:tc>
          <w:tcPr>
            <w:tcW w:w="246" w:type="pct"/>
            <w:tcBorders>
              <w:top w:val="nil"/>
              <w:left w:val="nil"/>
              <w:bottom w:val="single" w:sz="4" w:space="0" w:color="auto"/>
              <w:right w:val="single" w:sz="4" w:space="0" w:color="auto"/>
            </w:tcBorders>
            <w:shd w:val="clear" w:color="auto" w:fill="auto"/>
            <w:noWrap/>
            <w:vAlign w:val="center"/>
            <w:hideMark/>
          </w:tcPr>
          <w:p w14:paraId="594FBA3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4,441,488</w:t>
            </w:r>
          </w:p>
        </w:tc>
        <w:tc>
          <w:tcPr>
            <w:tcW w:w="313" w:type="pct"/>
            <w:tcBorders>
              <w:top w:val="nil"/>
              <w:left w:val="nil"/>
              <w:bottom w:val="single" w:sz="4" w:space="0" w:color="auto"/>
              <w:right w:val="single" w:sz="4" w:space="0" w:color="auto"/>
            </w:tcBorders>
            <w:shd w:val="clear" w:color="auto" w:fill="auto"/>
            <w:noWrap/>
            <w:vAlign w:val="center"/>
            <w:hideMark/>
          </w:tcPr>
          <w:p w14:paraId="62A7758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296,512</w:t>
            </w:r>
          </w:p>
        </w:tc>
        <w:tc>
          <w:tcPr>
            <w:tcW w:w="269" w:type="pct"/>
            <w:tcBorders>
              <w:top w:val="nil"/>
              <w:left w:val="nil"/>
              <w:bottom w:val="single" w:sz="4" w:space="0" w:color="auto"/>
              <w:right w:val="single" w:sz="4" w:space="0" w:color="auto"/>
            </w:tcBorders>
            <w:shd w:val="clear" w:color="auto" w:fill="auto"/>
            <w:noWrap/>
            <w:vAlign w:val="center"/>
            <w:hideMark/>
          </w:tcPr>
          <w:p w14:paraId="4D54493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325,704</w:t>
            </w:r>
          </w:p>
        </w:tc>
        <w:tc>
          <w:tcPr>
            <w:tcW w:w="261" w:type="pct"/>
            <w:tcBorders>
              <w:top w:val="nil"/>
              <w:left w:val="nil"/>
              <w:bottom w:val="single" w:sz="4" w:space="0" w:color="auto"/>
              <w:right w:val="single" w:sz="4" w:space="0" w:color="auto"/>
            </w:tcBorders>
            <w:shd w:val="clear" w:color="auto" w:fill="auto"/>
            <w:noWrap/>
            <w:vAlign w:val="center"/>
            <w:hideMark/>
          </w:tcPr>
          <w:p w14:paraId="358A351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258,346</w:t>
            </w:r>
          </w:p>
        </w:tc>
        <w:tc>
          <w:tcPr>
            <w:tcW w:w="329" w:type="pct"/>
            <w:tcBorders>
              <w:top w:val="nil"/>
              <w:left w:val="nil"/>
              <w:bottom w:val="single" w:sz="4" w:space="0" w:color="auto"/>
              <w:right w:val="single" w:sz="4" w:space="0" w:color="auto"/>
            </w:tcBorders>
            <w:shd w:val="clear" w:color="auto" w:fill="auto"/>
            <w:noWrap/>
            <w:vAlign w:val="center"/>
            <w:hideMark/>
          </w:tcPr>
          <w:p w14:paraId="1222EF2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98,889,428</w:t>
            </w:r>
          </w:p>
        </w:tc>
      </w:tr>
      <w:tr w:rsidR="008A517F" w:rsidRPr="00F227D3" w14:paraId="4E932E79"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B33F7BA"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Atenco</w:t>
            </w:r>
          </w:p>
        </w:tc>
        <w:tc>
          <w:tcPr>
            <w:tcW w:w="358" w:type="pct"/>
            <w:tcBorders>
              <w:top w:val="nil"/>
              <w:left w:val="nil"/>
              <w:bottom w:val="single" w:sz="4" w:space="0" w:color="auto"/>
              <w:right w:val="single" w:sz="4" w:space="0" w:color="auto"/>
            </w:tcBorders>
            <w:shd w:val="clear" w:color="auto" w:fill="auto"/>
            <w:noWrap/>
            <w:vAlign w:val="center"/>
            <w:hideMark/>
          </w:tcPr>
          <w:p w14:paraId="03B351F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74,041,097</w:t>
            </w:r>
          </w:p>
        </w:tc>
        <w:tc>
          <w:tcPr>
            <w:tcW w:w="274" w:type="pct"/>
            <w:tcBorders>
              <w:top w:val="nil"/>
              <w:left w:val="nil"/>
              <w:bottom w:val="single" w:sz="4" w:space="0" w:color="auto"/>
              <w:right w:val="single" w:sz="4" w:space="0" w:color="auto"/>
            </w:tcBorders>
            <w:shd w:val="clear" w:color="auto" w:fill="auto"/>
            <w:noWrap/>
            <w:vAlign w:val="center"/>
            <w:hideMark/>
          </w:tcPr>
          <w:p w14:paraId="115B6D4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18,680,611</w:t>
            </w:r>
          </w:p>
        </w:tc>
        <w:tc>
          <w:tcPr>
            <w:tcW w:w="263" w:type="pct"/>
            <w:tcBorders>
              <w:top w:val="nil"/>
              <w:left w:val="nil"/>
              <w:bottom w:val="single" w:sz="4" w:space="0" w:color="auto"/>
              <w:right w:val="single" w:sz="4" w:space="0" w:color="auto"/>
            </w:tcBorders>
            <w:shd w:val="clear" w:color="auto" w:fill="auto"/>
            <w:noWrap/>
            <w:vAlign w:val="center"/>
            <w:hideMark/>
          </w:tcPr>
          <w:p w14:paraId="7B7D329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1,337,187</w:t>
            </w:r>
          </w:p>
        </w:tc>
        <w:tc>
          <w:tcPr>
            <w:tcW w:w="290" w:type="pct"/>
            <w:tcBorders>
              <w:top w:val="nil"/>
              <w:left w:val="nil"/>
              <w:bottom w:val="single" w:sz="4" w:space="0" w:color="auto"/>
              <w:right w:val="single" w:sz="4" w:space="0" w:color="auto"/>
            </w:tcBorders>
            <w:shd w:val="clear" w:color="auto" w:fill="auto"/>
            <w:noWrap/>
            <w:vAlign w:val="center"/>
            <w:hideMark/>
          </w:tcPr>
          <w:p w14:paraId="0D0B6C6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1,202,470</w:t>
            </w:r>
          </w:p>
        </w:tc>
        <w:tc>
          <w:tcPr>
            <w:tcW w:w="348" w:type="pct"/>
            <w:tcBorders>
              <w:top w:val="nil"/>
              <w:left w:val="nil"/>
              <w:bottom w:val="single" w:sz="4" w:space="0" w:color="auto"/>
              <w:right w:val="single" w:sz="4" w:space="0" w:color="auto"/>
            </w:tcBorders>
            <w:shd w:val="clear" w:color="auto" w:fill="auto"/>
            <w:noWrap/>
            <w:vAlign w:val="center"/>
            <w:hideMark/>
          </w:tcPr>
          <w:p w14:paraId="0A4999B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222,326</w:t>
            </w:r>
          </w:p>
        </w:tc>
        <w:tc>
          <w:tcPr>
            <w:tcW w:w="296" w:type="pct"/>
            <w:tcBorders>
              <w:top w:val="nil"/>
              <w:left w:val="nil"/>
              <w:bottom w:val="single" w:sz="4" w:space="0" w:color="auto"/>
              <w:right w:val="single" w:sz="4" w:space="0" w:color="auto"/>
            </w:tcBorders>
            <w:shd w:val="clear" w:color="auto" w:fill="auto"/>
            <w:noWrap/>
            <w:vAlign w:val="center"/>
            <w:hideMark/>
          </w:tcPr>
          <w:p w14:paraId="44999D4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359,146</w:t>
            </w:r>
          </w:p>
        </w:tc>
        <w:tc>
          <w:tcPr>
            <w:tcW w:w="231" w:type="pct"/>
            <w:tcBorders>
              <w:top w:val="nil"/>
              <w:left w:val="nil"/>
              <w:bottom w:val="single" w:sz="4" w:space="0" w:color="auto"/>
              <w:right w:val="single" w:sz="4" w:space="0" w:color="auto"/>
            </w:tcBorders>
            <w:shd w:val="clear" w:color="auto" w:fill="auto"/>
            <w:noWrap/>
            <w:vAlign w:val="center"/>
            <w:hideMark/>
          </w:tcPr>
          <w:p w14:paraId="54326F7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309</w:t>
            </w:r>
          </w:p>
        </w:tc>
        <w:tc>
          <w:tcPr>
            <w:tcW w:w="309" w:type="pct"/>
            <w:tcBorders>
              <w:top w:val="nil"/>
              <w:left w:val="nil"/>
              <w:bottom w:val="single" w:sz="4" w:space="0" w:color="auto"/>
              <w:right w:val="single" w:sz="4" w:space="0" w:color="auto"/>
            </w:tcBorders>
            <w:shd w:val="clear" w:color="auto" w:fill="auto"/>
            <w:noWrap/>
            <w:vAlign w:val="center"/>
            <w:hideMark/>
          </w:tcPr>
          <w:p w14:paraId="2DEA686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4,252,369</w:t>
            </w:r>
          </w:p>
        </w:tc>
        <w:tc>
          <w:tcPr>
            <w:tcW w:w="316" w:type="pct"/>
            <w:tcBorders>
              <w:top w:val="nil"/>
              <w:left w:val="nil"/>
              <w:bottom w:val="single" w:sz="4" w:space="0" w:color="auto"/>
              <w:right w:val="single" w:sz="4" w:space="0" w:color="auto"/>
            </w:tcBorders>
            <w:shd w:val="clear" w:color="auto" w:fill="auto"/>
            <w:noWrap/>
            <w:vAlign w:val="center"/>
            <w:hideMark/>
          </w:tcPr>
          <w:p w14:paraId="14B3A77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2,382,131</w:t>
            </w:r>
          </w:p>
        </w:tc>
        <w:tc>
          <w:tcPr>
            <w:tcW w:w="319" w:type="pct"/>
            <w:tcBorders>
              <w:top w:val="nil"/>
              <w:left w:val="nil"/>
              <w:bottom w:val="single" w:sz="4" w:space="0" w:color="auto"/>
              <w:right w:val="single" w:sz="4" w:space="0" w:color="auto"/>
            </w:tcBorders>
            <w:shd w:val="clear" w:color="auto" w:fill="auto"/>
            <w:noWrap/>
            <w:vAlign w:val="center"/>
            <w:hideMark/>
          </w:tcPr>
          <w:p w14:paraId="4B2C194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428,406</w:t>
            </w:r>
          </w:p>
        </w:tc>
        <w:tc>
          <w:tcPr>
            <w:tcW w:w="246" w:type="pct"/>
            <w:tcBorders>
              <w:top w:val="nil"/>
              <w:left w:val="nil"/>
              <w:bottom w:val="single" w:sz="4" w:space="0" w:color="auto"/>
              <w:right w:val="single" w:sz="4" w:space="0" w:color="auto"/>
            </w:tcBorders>
            <w:shd w:val="clear" w:color="auto" w:fill="auto"/>
            <w:noWrap/>
            <w:vAlign w:val="center"/>
            <w:hideMark/>
          </w:tcPr>
          <w:p w14:paraId="75D1C61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5,595,039</w:t>
            </w:r>
          </w:p>
        </w:tc>
        <w:tc>
          <w:tcPr>
            <w:tcW w:w="313" w:type="pct"/>
            <w:tcBorders>
              <w:top w:val="nil"/>
              <w:left w:val="nil"/>
              <w:bottom w:val="single" w:sz="4" w:space="0" w:color="auto"/>
              <w:right w:val="single" w:sz="4" w:space="0" w:color="auto"/>
            </w:tcBorders>
            <w:shd w:val="clear" w:color="auto" w:fill="auto"/>
            <w:noWrap/>
            <w:vAlign w:val="center"/>
            <w:hideMark/>
          </w:tcPr>
          <w:p w14:paraId="0BA8C39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373,523</w:t>
            </w:r>
          </w:p>
        </w:tc>
        <w:tc>
          <w:tcPr>
            <w:tcW w:w="269" w:type="pct"/>
            <w:tcBorders>
              <w:top w:val="nil"/>
              <w:left w:val="nil"/>
              <w:bottom w:val="single" w:sz="4" w:space="0" w:color="auto"/>
              <w:right w:val="single" w:sz="4" w:space="0" w:color="auto"/>
            </w:tcBorders>
            <w:shd w:val="clear" w:color="auto" w:fill="auto"/>
            <w:noWrap/>
            <w:vAlign w:val="center"/>
            <w:hideMark/>
          </w:tcPr>
          <w:p w14:paraId="64640E8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410,296</w:t>
            </w:r>
          </w:p>
        </w:tc>
        <w:tc>
          <w:tcPr>
            <w:tcW w:w="261" w:type="pct"/>
            <w:tcBorders>
              <w:top w:val="nil"/>
              <w:left w:val="nil"/>
              <w:bottom w:val="single" w:sz="4" w:space="0" w:color="auto"/>
              <w:right w:val="single" w:sz="4" w:space="0" w:color="auto"/>
            </w:tcBorders>
            <w:shd w:val="clear" w:color="auto" w:fill="auto"/>
            <w:noWrap/>
            <w:vAlign w:val="center"/>
            <w:hideMark/>
          </w:tcPr>
          <w:p w14:paraId="6D8F5F3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325,444</w:t>
            </w:r>
          </w:p>
        </w:tc>
        <w:tc>
          <w:tcPr>
            <w:tcW w:w="329" w:type="pct"/>
            <w:tcBorders>
              <w:top w:val="nil"/>
              <w:left w:val="nil"/>
              <w:bottom w:val="single" w:sz="4" w:space="0" w:color="auto"/>
              <w:right w:val="single" w:sz="4" w:space="0" w:color="auto"/>
            </w:tcBorders>
            <w:shd w:val="clear" w:color="auto" w:fill="auto"/>
            <w:noWrap/>
            <w:vAlign w:val="center"/>
            <w:hideMark/>
          </w:tcPr>
          <w:p w14:paraId="30447D9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109,610,354</w:t>
            </w:r>
          </w:p>
        </w:tc>
      </w:tr>
      <w:tr w:rsidR="008A517F" w:rsidRPr="00F227D3" w14:paraId="7EA8E533"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F6AB444"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Atizapán</w:t>
            </w:r>
          </w:p>
        </w:tc>
        <w:tc>
          <w:tcPr>
            <w:tcW w:w="358" w:type="pct"/>
            <w:tcBorders>
              <w:top w:val="nil"/>
              <w:left w:val="nil"/>
              <w:bottom w:val="single" w:sz="4" w:space="0" w:color="auto"/>
              <w:right w:val="single" w:sz="4" w:space="0" w:color="auto"/>
            </w:tcBorders>
            <w:shd w:val="clear" w:color="auto" w:fill="auto"/>
            <w:noWrap/>
            <w:vAlign w:val="center"/>
            <w:hideMark/>
          </w:tcPr>
          <w:p w14:paraId="3B928C8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48,584,288</w:t>
            </w:r>
          </w:p>
        </w:tc>
        <w:tc>
          <w:tcPr>
            <w:tcW w:w="274" w:type="pct"/>
            <w:tcBorders>
              <w:top w:val="nil"/>
              <w:left w:val="nil"/>
              <w:bottom w:val="single" w:sz="4" w:space="0" w:color="auto"/>
              <w:right w:val="single" w:sz="4" w:space="0" w:color="auto"/>
            </w:tcBorders>
            <w:shd w:val="clear" w:color="auto" w:fill="auto"/>
            <w:noWrap/>
            <w:vAlign w:val="center"/>
            <w:hideMark/>
          </w:tcPr>
          <w:p w14:paraId="0025688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9,125,920</w:t>
            </w:r>
          </w:p>
        </w:tc>
        <w:tc>
          <w:tcPr>
            <w:tcW w:w="263" w:type="pct"/>
            <w:tcBorders>
              <w:top w:val="nil"/>
              <w:left w:val="nil"/>
              <w:bottom w:val="single" w:sz="4" w:space="0" w:color="auto"/>
              <w:right w:val="single" w:sz="4" w:space="0" w:color="auto"/>
            </w:tcBorders>
            <w:shd w:val="clear" w:color="auto" w:fill="auto"/>
            <w:noWrap/>
            <w:vAlign w:val="center"/>
            <w:hideMark/>
          </w:tcPr>
          <w:p w14:paraId="36274B2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877,436</w:t>
            </w:r>
          </w:p>
        </w:tc>
        <w:tc>
          <w:tcPr>
            <w:tcW w:w="290" w:type="pct"/>
            <w:tcBorders>
              <w:top w:val="nil"/>
              <w:left w:val="nil"/>
              <w:bottom w:val="single" w:sz="4" w:space="0" w:color="auto"/>
              <w:right w:val="single" w:sz="4" w:space="0" w:color="auto"/>
            </w:tcBorders>
            <w:shd w:val="clear" w:color="auto" w:fill="auto"/>
            <w:noWrap/>
            <w:vAlign w:val="center"/>
            <w:hideMark/>
          </w:tcPr>
          <w:p w14:paraId="1C7AB75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789,037</w:t>
            </w:r>
          </w:p>
        </w:tc>
        <w:tc>
          <w:tcPr>
            <w:tcW w:w="348" w:type="pct"/>
            <w:tcBorders>
              <w:top w:val="nil"/>
              <w:left w:val="nil"/>
              <w:bottom w:val="single" w:sz="4" w:space="0" w:color="auto"/>
              <w:right w:val="single" w:sz="4" w:space="0" w:color="auto"/>
            </w:tcBorders>
            <w:shd w:val="clear" w:color="auto" w:fill="auto"/>
            <w:noWrap/>
            <w:vAlign w:val="center"/>
            <w:hideMark/>
          </w:tcPr>
          <w:p w14:paraId="2AD75D5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145,886</w:t>
            </w:r>
          </w:p>
        </w:tc>
        <w:tc>
          <w:tcPr>
            <w:tcW w:w="296" w:type="pct"/>
            <w:tcBorders>
              <w:top w:val="nil"/>
              <w:left w:val="nil"/>
              <w:bottom w:val="single" w:sz="4" w:space="0" w:color="auto"/>
              <w:right w:val="single" w:sz="4" w:space="0" w:color="auto"/>
            </w:tcBorders>
            <w:shd w:val="clear" w:color="auto" w:fill="auto"/>
            <w:noWrap/>
            <w:vAlign w:val="center"/>
            <w:hideMark/>
          </w:tcPr>
          <w:p w14:paraId="2325A8C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235,664</w:t>
            </w:r>
          </w:p>
        </w:tc>
        <w:tc>
          <w:tcPr>
            <w:tcW w:w="231" w:type="pct"/>
            <w:tcBorders>
              <w:top w:val="nil"/>
              <w:left w:val="nil"/>
              <w:bottom w:val="single" w:sz="4" w:space="0" w:color="auto"/>
              <w:right w:val="single" w:sz="4" w:space="0" w:color="auto"/>
            </w:tcBorders>
            <w:shd w:val="clear" w:color="auto" w:fill="auto"/>
            <w:noWrap/>
            <w:vAlign w:val="center"/>
            <w:hideMark/>
          </w:tcPr>
          <w:p w14:paraId="76C9AF8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203</w:t>
            </w:r>
          </w:p>
        </w:tc>
        <w:tc>
          <w:tcPr>
            <w:tcW w:w="309" w:type="pct"/>
            <w:tcBorders>
              <w:top w:val="nil"/>
              <w:left w:val="nil"/>
              <w:bottom w:val="single" w:sz="4" w:space="0" w:color="auto"/>
              <w:right w:val="single" w:sz="4" w:space="0" w:color="auto"/>
            </w:tcBorders>
            <w:shd w:val="clear" w:color="auto" w:fill="auto"/>
            <w:noWrap/>
            <w:vAlign w:val="center"/>
            <w:hideMark/>
          </w:tcPr>
          <w:p w14:paraId="325F3C2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892,491</w:t>
            </w:r>
          </w:p>
        </w:tc>
        <w:tc>
          <w:tcPr>
            <w:tcW w:w="316" w:type="pct"/>
            <w:tcBorders>
              <w:top w:val="nil"/>
              <w:left w:val="nil"/>
              <w:bottom w:val="single" w:sz="4" w:space="0" w:color="auto"/>
              <w:right w:val="single" w:sz="4" w:space="0" w:color="auto"/>
            </w:tcBorders>
            <w:shd w:val="clear" w:color="auto" w:fill="auto"/>
            <w:noWrap/>
            <w:vAlign w:val="center"/>
            <w:hideMark/>
          </w:tcPr>
          <w:p w14:paraId="0A92D4D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1,268,886</w:t>
            </w:r>
          </w:p>
        </w:tc>
        <w:tc>
          <w:tcPr>
            <w:tcW w:w="319" w:type="pct"/>
            <w:tcBorders>
              <w:top w:val="nil"/>
              <w:left w:val="nil"/>
              <w:bottom w:val="single" w:sz="4" w:space="0" w:color="auto"/>
              <w:right w:val="single" w:sz="4" w:space="0" w:color="auto"/>
            </w:tcBorders>
            <w:shd w:val="clear" w:color="auto" w:fill="auto"/>
            <w:noWrap/>
            <w:vAlign w:val="center"/>
            <w:hideMark/>
          </w:tcPr>
          <w:p w14:paraId="3DFB486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228,198</w:t>
            </w:r>
          </w:p>
        </w:tc>
        <w:tc>
          <w:tcPr>
            <w:tcW w:w="246" w:type="pct"/>
            <w:tcBorders>
              <w:top w:val="nil"/>
              <w:left w:val="nil"/>
              <w:bottom w:val="single" w:sz="4" w:space="0" w:color="auto"/>
              <w:right w:val="single" w:sz="4" w:space="0" w:color="auto"/>
            </w:tcBorders>
            <w:shd w:val="clear" w:color="auto" w:fill="auto"/>
            <w:noWrap/>
            <w:vAlign w:val="center"/>
            <w:hideMark/>
          </w:tcPr>
          <w:p w14:paraId="6C15F95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3,940,966</w:t>
            </w:r>
          </w:p>
        </w:tc>
        <w:tc>
          <w:tcPr>
            <w:tcW w:w="313" w:type="pct"/>
            <w:tcBorders>
              <w:top w:val="nil"/>
              <w:left w:val="nil"/>
              <w:bottom w:val="single" w:sz="4" w:space="0" w:color="auto"/>
              <w:right w:val="single" w:sz="4" w:space="0" w:color="auto"/>
            </w:tcBorders>
            <w:shd w:val="clear" w:color="auto" w:fill="auto"/>
            <w:noWrap/>
            <w:vAlign w:val="center"/>
            <w:hideMark/>
          </w:tcPr>
          <w:p w14:paraId="220AD7C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263,098</w:t>
            </w:r>
          </w:p>
        </w:tc>
        <w:tc>
          <w:tcPr>
            <w:tcW w:w="269" w:type="pct"/>
            <w:tcBorders>
              <w:top w:val="nil"/>
              <w:left w:val="nil"/>
              <w:bottom w:val="single" w:sz="4" w:space="0" w:color="auto"/>
              <w:right w:val="single" w:sz="4" w:space="0" w:color="auto"/>
            </w:tcBorders>
            <w:shd w:val="clear" w:color="auto" w:fill="auto"/>
            <w:noWrap/>
            <w:vAlign w:val="center"/>
            <w:hideMark/>
          </w:tcPr>
          <w:p w14:paraId="15055D2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289,000</w:t>
            </w:r>
          </w:p>
        </w:tc>
        <w:tc>
          <w:tcPr>
            <w:tcW w:w="261" w:type="pct"/>
            <w:tcBorders>
              <w:top w:val="nil"/>
              <w:left w:val="nil"/>
              <w:bottom w:val="single" w:sz="4" w:space="0" w:color="auto"/>
              <w:right w:val="single" w:sz="4" w:space="0" w:color="auto"/>
            </w:tcBorders>
            <w:shd w:val="clear" w:color="auto" w:fill="auto"/>
            <w:noWrap/>
            <w:vAlign w:val="center"/>
            <w:hideMark/>
          </w:tcPr>
          <w:p w14:paraId="09D2F21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229,233</w:t>
            </w:r>
          </w:p>
        </w:tc>
        <w:tc>
          <w:tcPr>
            <w:tcW w:w="329" w:type="pct"/>
            <w:tcBorders>
              <w:top w:val="nil"/>
              <w:left w:val="nil"/>
              <w:bottom w:val="single" w:sz="4" w:space="0" w:color="auto"/>
              <w:right w:val="single" w:sz="4" w:space="0" w:color="auto"/>
            </w:tcBorders>
            <w:shd w:val="clear" w:color="auto" w:fill="auto"/>
            <w:noWrap/>
            <w:vAlign w:val="center"/>
            <w:hideMark/>
          </w:tcPr>
          <w:p w14:paraId="7C9F19A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66,870,306</w:t>
            </w:r>
          </w:p>
        </w:tc>
      </w:tr>
      <w:tr w:rsidR="008A517F" w:rsidRPr="00F227D3" w14:paraId="076C1598"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306DD030"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Atizapán de Zaragoza</w:t>
            </w:r>
          </w:p>
        </w:tc>
        <w:tc>
          <w:tcPr>
            <w:tcW w:w="358" w:type="pct"/>
            <w:tcBorders>
              <w:top w:val="nil"/>
              <w:left w:val="nil"/>
              <w:bottom w:val="single" w:sz="4" w:space="0" w:color="auto"/>
              <w:right w:val="single" w:sz="4" w:space="0" w:color="auto"/>
            </w:tcBorders>
            <w:shd w:val="clear" w:color="auto" w:fill="auto"/>
            <w:noWrap/>
            <w:vAlign w:val="center"/>
            <w:hideMark/>
          </w:tcPr>
          <w:p w14:paraId="7FD8823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943,888,013</w:t>
            </w:r>
          </w:p>
        </w:tc>
        <w:tc>
          <w:tcPr>
            <w:tcW w:w="274" w:type="pct"/>
            <w:tcBorders>
              <w:top w:val="nil"/>
              <w:left w:val="nil"/>
              <w:bottom w:val="single" w:sz="4" w:space="0" w:color="auto"/>
              <w:right w:val="single" w:sz="4" w:space="0" w:color="auto"/>
            </w:tcBorders>
            <w:shd w:val="clear" w:color="auto" w:fill="auto"/>
            <w:noWrap/>
            <w:vAlign w:val="center"/>
            <w:hideMark/>
          </w:tcPr>
          <w:p w14:paraId="3009AFA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189,727,198</w:t>
            </w:r>
          </w:p>
        </w:tc>
        <w:tc>
          <w:tcPr>
            <w:tcW w:w="263" w:type="pct"/>
            <w:tcBorders>
              <w:top w:val="nil"/>
              <w:left w:val="nil"/>
              <w:bottom w:val="single" w:sz="4" w:space="0" w:color="auto"/>
              <w:right w:val="single" w:sz="4" w:space="0" w:color="auto"/>
            </w:tcBorders>
            <w:shd w:val="clear" w:color="auto" w:fill="auto"/>
            <w:noWrap/>
            <w:vAlign w:val="center"/>
            <w:hideMark/>
          </w:tcPr>
          <w:p w14:paraId="7EA4BB2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17,046,684</w:t>
            </w:r>
          </w:p>
        </w:tc>
        <w:tc>
          <w:tcPr>
            <w:tcW w:w="290" w:type="pct"/>
            <w:tcBorders>
              <w:top w:val="nil"/>
              <w:left w:val="nil"/>
              <w:bottom w:val="single" w:sz="4" w:space="0" w:color="auto"/>
              <w:right w:val="single" w:sz="4" w:space="0" w:color="auto"/>
            </w:tcBorders>
            <w:shd w:val="clear" w:color="auto" w:fill="auto"/>
            <w:noWrap/>
            <w:vAlign w:val="center"/>
            <w:hideMark/>
          </w:tcPr>
          <w:p w14:paraId="10AC184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15,329,290</w:t>
            </w:r>
          </w:p>
        </w:tc>
        <w:tc>
          <w:tcPr>
            <w:tcW w:w="348" w:type="pct"/>
            <w:tcBorders>
              <w:top w:val="nil"/>
              <w:left w:val="nil"/>
              <w:bottom w:val="single" w:sz="4" w:space="0" w:color="auto"/>
              <w:right w:val="single" w:sz="4" w:space="0" w:color="auto"/>
            </w:tcBorders>
            <w:shd w:val="clear" w:color="auto" w:fill="auto"/>
            <w:noWrap/>
            <w:vAlign w:val="center"/>
            <w:hideMark/>
          </w:tcPr>
          <w:p w14:paraId="352BA76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2,834,243</w:t>
            </w:r>
          </w:p>
        </w:tc>
        <w:tc>
          <w:tcPr>
            <w:tcW w:w="296" w:type="pct"/>
            <w:tcBorders>
              <w:top w:val="nil"/>
              <w:left w:val="nil"/>
              <w:bottom w:val="single" w:sz="4" w:space="0" w:color="auto"/>
              <w:right w:val="single" w:sz="4" w:space="0" w:color="auto"/>
            </w:tcBorders>
            <w:shd w:val="clear" w:color="auto" w:fill="auto"/>
            <w:noWrap/>
            <w:vAlign w:val="center"/>
            <w:hideMark/>
          </w:tcPr>
          <w:p w14:paraId="66C28EF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4,578,450</w:t>
            </w:r>
          </w:p>
        </w:tc>
        <w:tc>
          <w:tcPr>
            <w:tcW w:w="231" w:type="pct"/>
            <w:tcBorders>
              <w:top w:val="nil"/>
              <w:left w:val="nil"/>
              <w:bottom w:val="single" w:sz="4" w:space="0" w:color="auto"/>
              <w:right w:val="single" w:sz="4" w:space="0" w:color="auto"/>
            </w:tcBorders>
            <w:shd w:val="clear" w:color="auto" w:fill="auto"/>
            <w:noWrap/>
            <w:vAlign w:val="center"/>
            <w:hideMark/>
          </w:tcPr>
          <w:p w14:paraId="50F42E9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3,934</w:t>
            </w:r>
          </w:p>
        </w:tc>
        <w:tc>
          <w:tcPr>
            <w:tcW w:w="309" w:type="pct"/>
            <w:tcBorders>
              <w:top w:val="nil"/>
              <w:left w:val="nil"/>
              <w:bottom w:val="single" w:sz="4" w:space="0" w:color="auto"/>
              <w:right w:val="single" w:sz="4" w:space="0" w:color="auto"/>
            </w:tcBorders>
            <w:shd w:val="clear" w:color="auto" w:fill="auto"/>
            <w:noWrap/>
            <w:vAlign w:val="center"/>
            <w:hideMark/>
          </w:tcPr>
          <w:p w14:paraId="42AC36E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68,407,025</w:t>
            </w:r>
          </w:p>
        </w:tc>
        <w:tc>
          <w:tcPr>
            <w:tcW w:w="316" w:type="pct"/>
            <w:tcBorders>
              <w:top w:val="nil"/>
              <w:left w:val="nil"/>
              <w:bottom w:val="single" w:sz="4" w:space="0" w:color="auto"/>
              <w:right w:val="single" w:sz="4" w:space="0" w:color="auto"/>
            </w:tcBorders>
            <w:shd w:val="clear" w:color="auto" w:fill="auto"/>
            <w:noWrap/>
            <w:vAlign w:val="center"/>
            <w:hideMark/>
          </w:tcPr>
          <w:p w14:paraId="63C3839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10,364,527</w:t>
            </w:r>
          </w:p>
        </w:tc>
        <w:tc>
          <w:tcPr>
            <w:tcW w:w="319" w:type="pct"/>
            <w:tcBorders>
              <w:top w:val="nil"/>
              <w:left w:val="nil"/>
              <w:bottom w:val="single" w:sz="4" w:space="0" w:color="auto"/>
              <w:right w:val="single" w:sz="4" w:space="0" w:color="auto"/>
            </w:tcBorders>
            <w:shd w:val="clear" w:color="auto" w:fill="auto"/>
            <w:noWrap/>
            <w:vAlign w:val="center"/>
            <w:hideMark/>
          </w:tcPr>
          <w:p w14:paraId="5E9C878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1,863,973</w:t>
            </w:r>
          </w:p>
        </w:tc>
        <w:tc>
          <w:tcPr>
            <w:tcW w:w="246" w:type="pct"/>
            <w:tcBorders>
              <w:top w:val="nil"/>
              <w:left w:val="nil"/>
              <w:bottom w:val="single" w:sz="4" w:space="0" w:color="auto"/>
              <w:right w:val="single" w:sz="4" w:space="0" w:color="auto"/>
            </w:tcBorders>
            <w:shd w:val="clear" w:color="auto" w:fill="auto"/>
            <w:noWrap/>
            <w:vAlign w:val="center"/>
            <w:hideMark/>
          </w:tcPr>
          <w:p w14:paraId="36093FE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17,455,383</w:t>
            </w:r>
          </w:p>
        </w:tc>
        <w:tc>
          <w:tcPr>
            <w:tcW w:w="313" w:type="pct"/>
            <w:tcBorders>
              <w:top w:val="nil"/>
              <w:left w:val="nil"/>
              <w:bottom w:val="single" w:sz="4" w:space="0" w:color="auto"/>
              <w:right w:val="single" w:sz="4" w:space="0" w:color="auto"/>
            </w:tcBorders>
            <w:shd w:val="clear" w:color="auto" w:fill="auto"/>
            <w:noWrap/>
            <w:vAlign w:val="center"/>
            <w:hideMark/>
          </w:tcPr>
          <w:p w14:paraId="1BE581A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1,165,316</w:t>
            </w:r>
          </w:p>
        </w:tc>
        <w:tc>
          <w:tcPr>
            <w:tcW w:w="269" w:type="pct"/>
            <w:tcBorders>
              <w:top w:val="nil"/>
              <w:left w:val="nil"/>
              <w:bottom w:val="single" w:sz="4" w:space="0" w:color="auto"/>
              <w:right w:val="single" w:sz="4" w:space="0" w:color="auto"/>
            </w:tcBorders>
            <w:shd w:val="clear" w:color="auto" w:fill="auto"/>
            <w:noWrap/>
            <w:vAlign w:val="center"/>
            <w:hideMark/>
          </w:tcPr>
          <w:p w14:paraId="4EAB730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1,280,041</w:t>
            </w:r>
          </w:p>
        </w:tc>
        <w:tc>
          <w:tcPr>
            <w:tcW w:w="261" w:type="pct"/>
            <w:tcBorders>
              <w:top w:val="nil"/>
              <w:left w:val="nil"/>
              <w:bottom w:val="single" w:sz="4" w:space="0" w:color="auto"/>
              <w:right w:val="single" w:sz="4" w:space="0" w:color="auto"/>
            </w:tcBorders>
            <w:shd w:val="clear" w:color="auto" w:fill="auto"/>
            <w:noWrap/>
            <w:vAlign w:val="center"/>
            <w:hideMark/>
          </w:tcPr>
          <w:p w14:paraId="2268B67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1,015,320</w:t>
            </w:r>
          </w:p>
        </w:tc>
        <w:tc>
          <w:tcPr>
            <w:tcW w:w="329" w:type="pct"/>
            <w:tcBorders>
              <w:top w:val="nil"/>
              <w:left w:val="nil"/>
              <w:bottom w:val="single" w:sz="4" w:space="0" w:color="auto"/>
              <w:right w:val="single" w:sz="4" w:space="0" w:color="auto"/>
            </w:tcBorders>
            <w:shd w:val="clear" w:color="auto" w:fill="auto"/>
            <w:noWrap/>
            <w:vAlign w:val="center"/>
            <w:hideMark/>
          </w:tcPr>
          <w:p w14:paraId="262C2AA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1,274,959,396</w:t>
            </w:r>
          </w:p>
        </w:tc>
      </w:tr>
      <w:tr w:rsidR="008A517F" w:rsidRPr="00F227D3" w14:paraId="1B44DC2B"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885170C"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Atlacomulco</w:t>
            </w:r>
          </w:p>
        </w:tc>
        <w:tc>
          <w:tcPr>
            <w:tcW w:w="358" w:type="pct"/>
            <w:tcBorders>
              <w:top w:val="nil"/>
              <w:left w:val="nil"/>
              <w:bottom w:val="single" w:sz="4" w:space="0" w:color="auto"/>
              <w:right w:val="single" w:sz="4" w:space="0" w:color="auto"/>
            </w:tcBorders>
            <w:shd w:val="clear" w:color="auto" w:fill="auto"/>
            <w:noWrap/>
            <w:vAlign w:val="center"/>
            <w:hideMark/>
          </w:tcPr>
          <w:p w14:paraId="04D2155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174,432,817</w:t>
            </w:r>
          </w:p>
        </w:tc>
        <w:tc>
          <w:tcPr>
            <w:tcW w:w="274" w:type="pct"/>
            <w:tcBorders>
              <w:top w:val="nil"/>
              <w:left w:val="nil"/>
              <w:bottom w:val="single" w:sz="4" w:space="0" w:color="auto"/>
              <w:right w:val="single" w:sz="4" w:space="0" w:color="auto"/>
            </w:tcBorders>
            <w:shd w:val="clear" w:color="auto" w:fill="auto"/>
            <w:noWrap/>
            <w:vAlign w:val="center"/>
            <w:hideMark/>
          </w:tcPr>
          <w:p w14:paraId="0A8A106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35,659,764</w:t>
            </w:r>
          </w:p>
        </w:tc>
        <w:tc>
          <w:tcPr>
            <w:tcW w:w="263" w:type="pct"/>
            <w:tcBorders>
              <w:top w:val="nil"/>
              <w:left w:val="nil"/>
              <w:bottom w:val="single" w:sz="4" w:space="0" w:color="auto"/>
              <w:right w:val="single" w:sz="4" w:space="0" w:color="auto"/>
            </w:tcBorders>
            <w:shd w:val="clear" w:color="auto" w:fill="auto"/>
            <w:noWrap/>
            <w:vAlign w:val="center"/>
            <w:hideMark/>
          </w:tcPr>
          <w:p w14:paraId="6DA4698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3,150,269</w:t>
            </w:r>
          </w:p>
        </w:tc>
        <w:tc>
          <w:tcPr>
            <w:tcW w:w="290" w:type="pct"/>
            <w:tcBorders>
              <w:top w:val="nil"/>
              <w:left w:val="nil"/>
              <w:bottom w:val="single" w:sz="4" w:space="0" w:color="auto"/>
              <w:right w:val="single" w:sz="4" w:space="0" w:color="auto"/>
            </w:tcBorders>
            <w:shd w:val="clear" w:color="auto" w:fill="auto"/>
            <w:noWrap/>
            <w:vAlign w:val="center"/>
            <w:hideMark/>
          </w:tcPr>
          <w:p w14:paraId="5770602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2,832,890</w:t>
            </w:r>
          </w:p>
        </w:tc>
        <w:tc>
          <w:tcPr>
            <w:tcW w:w="348" w:type="pct"/>
            <w:tcBorders>
              <w:top w:val="nil"/>
              <w:left w:val="nil"/>
              <w:bottom w:val="single" w:sz="4" w:space="0" w:color="auto"/>
              <w:right w:val="single" w:sz="4" w:space="0" w:color="auto"/>
            </w:tcBorders>
            <w:shd w:val="clear" w:color="auto" w:fill="auto"/>
            <w:noWrap/>
            <w:vAlign w:val="center"/>
            <w:hideMark/>
          </w:tcPr>
          <w:p w14:paraId="0D251CA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523,775</w:t>
            </w:r>
          </w:p>
        </w:tc>
        <w:tc>
          <w:tcPr>
            <w:tcW w:w="296" w:type="pct"/>
            <w:tcBorders>
              <w:top w:val="nil"/>
              <w:left w:val="nil"/>
              <w:bottom w:val="single" w:sz="4" w:space="0" w:color="auto"/>
              <w:right w:val="single" w:sz="4" w:space="0" w:color="auto"/>
            </w:tcBorders>
            <w:shd w:val="clear" w:color="auto" w:fill="auto"/>
            <w:noWrap/>
            <w:vAlign w:val="center"/>
            <w:hideMark/>
          </w:tcPr>
          <w:p w14:paraId="63C9B2E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846,109</w:t>
            </w:r>
          </w:p>
        </w:tc>
        <w:tc>
          <w:tcPr>
            <w:tcW w:w="231" w:type="pct"/>
            <w:tcBorders>
              <w:top w:val="nil"/>
              <w:left w:val="nil"/>
              <w:bottom w:val="single" w:sz="4" w:space="0" w:color="auto"/>
              <w:right w:val="single" w:sz="4" w:space="0" w:color="auto"/>
            </w:tcBorders>
            <w:shd w:val="clear" w:color="auto" w:fill="auto"/>
            <w:noWrap/>
            <w:vAlign w:val="center"/>
            <w:hideMark/>
          </w:tcPr>
          <w:p w14:paraId="4BE1E9A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727</w:t>
            </w:r>
          </w:p>
        </w:tc>
        <w:tc>
          <w:tcPr>
            <w:tcW w:w="309" w:type="pct"/>
            <w:tcBorders>
              <w:top w:val="nil"/>
              <w:left w:val="nil"/>
              <w:bottom w:val="single" w:sz="4" w:space="0" w:color="auto"/>
              <w:right w:val="single" w:sz="4" w:space="0" w:color="auto"/>
            </w:tcBorders>
            <w:shd w:val="clear" w:color="auto" w:fill="auto"/>
            <w:noWrap/>
            <w:vAlign w:val="center"/>
            <w:hideMark/>
          </w:tcPr>
          <w:p w14:paraId="34CE081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12,165,183</w:t>
            </w:r>
          </w:p>
        </w:tc>
        <w:tc>
          <w:tcPr>
            <w:tcW w:w="316" w:type="pct"/>
            <w:tcBorders>
              <w:top w:val="nil"/>
              <w:left w:val="nil"/>
              <w:bottom w:val="single" w:sz="4" w:space="0" w:color="auto"/>
              <w:right w:val="single" w:sz="4" w:space="0" w:color="auto"/>
            </w:tcBorders>
            <w:shd w:val="clear" w:color="auto" w:fill="auto"/>
            <w:noWrap/>
            <w:vAlign w:val="center"/>
            <w:hideMark/>
          </w:tcPr>
          <w:p w14:paraId="5F19DC7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2,985,817</w:t>
            </w:r>
          </w:p>
        </w:tc>
        <w:tc>
          <w:tcPr>
            <w:tcW w:w="319" w:type="pct"/>
            <w:tcBorders>
              <w:top w:val="nil"/>
              <w:left w:val="nil"/>
              <w:bottom w:val="single" w:sz="4" w:space="0" w:color="auto"/>
              <w:right w:val="single" w:sz="4" w:space="0" w:color="auto"/>
            </w:tcBorders>
            <w:shd w:val="clear" w:color="auto" w:fill="auto"/>
            <w:noWrap/>
            <w:vAlign w:val="center"/>
            <w:hideMark/>
          </w:tcPr>
          <w:p w14:paraId="7E2C515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536,974</w:t>
            </w:r>
          </w:p>
        </w:tc>
        <w:tc>
          <w:tcPr>
            <w:tcW w:w="246" w:type="pct"/>
            <w:tcBorders>
              <w:top w:val="nil"/>
              <w:left w:val="nil"/>
              <w:bottom w:val="single" w:sz="4" w:space="0" w:color="auto"/>
              <w:right w:val="single" w:sz="4" w:space="0" w:color="auto"/>
            </w:tcBorders>
            <w:shd w:val="clear" w:color="auto" w:fill="auto"/>
            <w:noWrap/>
            <w:vAlign w:val="center"/>
            <w:hideMark/>
          </w:tcPr>
          <w:p w14:paraId="053A789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6,492,005</w:t>
            </w:r>
          </w:p>
        </w:tc>
        <w:tc>
          <w:tcPr>
            <w:tcW w:w="313" w:type="pct"/>
            <w:tcBorders>
              <w:top w:val="nil"/>
              <w:left w:val="nil"/>
              <w:bottom w:val="single" w:sz="4" w:space="0" w:color="auto"/>
              <w:right w:val="single" w:sz="4" w:space="0" w:color="auto"/>
            </w:tcBorders>
            <w:shd w:val="clear" w:color="auto" w:fill="auto"/>
            <w:noWrap/>
            <w:vAlign w:val="center"/>
            <w:hideMark/>
          </w:tcPr>
          <w:p w14:paraId="2F2FF81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433,404</w:t>
            </w:r>
          </w:p>
        </w:tc>
        <w:tc>
          <w:tcPr>
            <w:tcW w:w="269" w:type="pct"/>
            <w:tcBorders>
              <w:top w:val="nil"/>
              <w:left w:val="nil"/>
              <w:bottom w:val="single" w:sz="4" w:space="0" w:color="auto"/>
              <w:right w:val="single" w:sz="4" w:space="0" w:color="auto"/>
            </w:tcBorders>
            <w:shd w:val="clear" w:color="auto" w:fill="auto"/>
            <w:noWrap/>
            <w:vAlign w:val="center"/>
            <w:hideMark/>
          </w:tcPr>
          <w:p w14:paraId="5E4C702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476,073</w:t>
            </w:r>
          </w:p>
        </w:tc>
        <w:tc>
          <w:tcPr>
            <w:tcW w:w="261" w:type="pct"/>
            <w:tcBorders>
              <w:top w:val="nil"/>
              <w:left w:val="nil"/>
              <w:bottom w:val="single" w:sz="4" w:space="0" w:color="auto"/>
              <w:right w:val="single" w:sz="4" w:space="0" w:color="auto"/>
            </w:tcBorders>
            <w:shd w:val="clear" w:color="auto" w:fill="auto"/>
            <w:noWrap/>
            <w:vAlign w:val="center"/>
            <w:hideMark/>
          </w:tcPr>
          <w:p w14:paraId="3577690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377,618</w:t>
            </w:r>
          </w:p>
        </w:tc>
        <w:tc>
          <w:tcPr>
            <w:tcW w:w="329" w:type="pct"/>
            <w:tcBorders>
              <w:top w:val="nil"/>
              <w:left w:val="nil"/>
              <w:bottom w:val="single" w:sz="4" w:space="0" w:color="auto"/>
              <w:right w:val="single" w:sz="4" w:space="0" w:color="auto"/>
            </w:tcBorders>
            <w:shd w:val="clear" w:color="auto" w:fill="auto"/>
            <w:noWrap/>
            <w:vAlign w:val="center"/>
            <w:hideMark/>
          </w:tcPr>
          <w:p w14:paraId="4105EC3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240,913,425</w:t>
            </w:r>
          </w:p>
        </w:tc>
      </w:tr>
      <w:tr w:rsidR="008A517F" w:rsidRPr="00F227D3" w14:paraId="7B4304CD"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3BBF28B3"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Atlautla</w:t>
            </w:r>
          </w:p>
        </w:tc>
        <w:tc>
          <w:tcPr>
            <w:tcW w:w="358" w:type="pct"/>
            <w:tcBorders>
              <w:top w:val="nil"/>
              <w:left w:val="nil"/>
              <w:bottom w:val="single" w:sz="4" w:space="0" w:color="auto"/>
              <w:right w:val="single" w:sz="4" w:space="0" w:color="auto"/>
            </w:tcBorders>
            <w:shd w:val="clear" w:color="auto" w:fill="auto"/>
            <w:noWrap/>
            <w:vAlign w:val="center"/>
            <w:hideMark/>
          </w:tcPr>
          <w:p w14:paraId="2F89350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60,267,053</w:t>
            </w:r>
          </w:p>
        </w:tc>
        <w:tc>
          <w:tcPr>
            <w:tcW w:w="274" w:type="pct"/>
            <w:tcBorders>
              <w:top w:val="nil"/>
              <w:left w:val="nil"/>
              <w:bottom w:val="single" w:sz="4" w:space="0" w:color="auto"/>
              <w:right w:val="single" w:sz="4" w:space="0" w:color="auto"/>
            </w:tcBorders>
            <w:shd w:val="clear" w:color="auto" w:fill="auto"/>
            <w:noWrap/>
            <w:vAlign w:val="center"/>
            <w:hideMark/>
          </w:tcPr>
          <w:p w14:paraId="3DC3BA1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12,040,143</w:t>
            </w:r>
          </w:p>
        </w:tc>
        <w:tc>
          <w:tcPr>
            <w:tcW w:w="263" w:type="pct"/>
            <w:tcBorders>
              <w:top w:val="nil"/>
              <w:left w:val="nil"/>
              <w:bottom w:val="single" w:sz="4" w:space="0" w:color="auto"/>
              <w:right w:val="single" w:sz="4" w:space="0" w:color="auto"/>
            </w:tcBorders>
            <w:shd w:val="clear" w:color="auto" w:fill="auto"/>
            <w:noWrap/>
            <w:vAlign w:val="center"/>
            <w:hideMark/>
          </w:tcPr>
          <w:p w14:paraId="18C5C8F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1,088,427</w:t>
            </w:r>
          </w:p>
        </w:tc>
        <w:tc>
          <w:tcPr>
            <w:tcW w:w="290" w:type="pct"/>
            <w:tcBorders>
              <w:top w:val="nil"/>
              <w:left w:val="nil"/>
              <w:bottom w:val="single" w:sz="4" w:space="0" w:color="auto"/>
              <w:right w:val="single" w:sz="4" w:space="0" w:color="auto"/>
            </w:tcBorders>
            <w:shd w:val="clear" w:color="auto" w:fill="auto"/>
            <w:noWrap/>
            <w:vAlign w:val="center"/>
            <w:hideMark/>
          </w:tcPr>
          <w:p w14:paraId="76BB545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978,772</w:t>
            </w:r>
          </w:p>
        </w:tc>
        <w:tc>
          <w:tcPr>
            <w:tcW w:w="348" w:type="pct"/>
            <w:tcBorders>
              <w:top w:val="nil"/>
              <w:left w:val="nil"/>
              <w:bottom w:val="single" w:sz="4" w:space="0" w:color="auto"/>
              <w:right w:val="single" w:sz="4" w:space="0" w:color="auto"/>
            </w:tcBorders>
            <w:shd w:val="clear" w:color="auto" w:fill="auto"/>
            <w:noWrap/>
            <w:vAlign w:val="center"/>
            <w:hideMark/>
          </w:tcPr>
          <w:p w14:paraId="0B9F78A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180,966</w:t>
            </w:r>
          </w:p>
        </w:tc>
        <w:tc>
          <w:tcPr>
            <w:tcW w:w="296" w:type="pct"/>
            <w:tcBorders>
              <w:top w:val="nil"/>
              <w:left w:val="nil"/>
              <w:bottom w:val="single" w:sz="4" w:space="0" w:color="auto"/>
              <w:right w:val="single" w:sz="4" w:space="0" w:color="auto"/>
            </w:tcBorders>
            <w:shd w:val="clear" w:color="auto" w:fill="auto"/>
            <w:noWrap/>
            <w:vAlign w:val="center"/>
            <w:hideMark/>
          </w:tcPr>
          <w:p w14:paraId="7FE5746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292,333</w:t>
            </w:r>
          </w:p>
        </w:tc>
        <w:tc>
          <w:tcPr>
            <w:tcW w:w="231" w:type="pct"/>
            <w:tcBorders>
              <w:top w:val="nil"/>
              <w:left w:val="nil"/>
              <w:bottom w:val="single" w:sz="4" w:space="0" w:color="auto"/>
              <w:right w:val="single" w:sz="4" w:space="0" w:color="auto"/>
            </w:tcBorders>
            <w:shd w:val="clear" w:color="auto" w:fill="auto"/>
            <w:noWrap/>
            <w:vAlign w:val="center"/>
            <w:hideMark/>
          </w:tcPr>
          <w:p w14:paraId="20AFF21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251</w:t>
            </w:r>
          </w:p>
        </w:tc>
        <w:tc>
          <w:tcPr>
            <w:tcW w:w="309" w:type="pct"/>
            <w:tcBorders>
              <w:top w:val="nil"/>
              <w:left w:val="nil"/>
              <w:bottom w:val="single" w:sz="4" w:space="0" w:color="auto"/>
              <w:right w:val="single" w:sz="4" w:space="0" w:color="auto"/>
            </w:tcBorders>
            <w:shd w:val="clear" w:color="auto" w:fill="auto"/>
            <w:noWrap/>
            <w:vAlign w:val="center"/>
            <w:hideMark/>
          </w:tcPr>
          <w:p w14:paraId="18E7C95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1,874,134</w:t>
            </w:r>
          </w:p>
        </w:tc>
        <w:tc>
          <w:tcPr>
            <w:tcW w:w="316" w:type="pct"/>
            <w:tcBorders>
              <w:top w:val="nil"/>
              <w:left w:val="nil"/>
              <w:bottom w:val="single" w:sz="4" w:space="0" w:color="auto"/>
              <w:right w:val="single" w:sz="4" w:space="0" w:color="auto"/>
            </w:tcBorders>
            <w:shd w:val="clear" w:color="auto" w:fill="auto"/>
            <w:noWrap/>
            <w:vAlign w:val="center"/>
            <w:hideMark/>
          </w:tcPr>
          <w:p w14:paraId="0F246FD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1,605,789</w:t>
            </w:r>
          </w:p>
        </w:tc>
        <w:tc>
          <w:tcPr>
            <w:tcW w:w="319" w:type="pct"/>
            <w:tcBorders>
              <w:top w:val="nil"/>
              <w:left w:val="nil"/>
              <w:bottom w:val="single" w:sz="4" w:space="0" w:color="auto"/>
              <w:right w:val="single" w:sz="4" w:space="0" w:color="auto"/>
            </w:tcBorders>
            <w:shd w:val="clear" w:color="auto" w:fill="auto"/>
            <w:noWrap/>
            <w:vAlign w:val="center"/>
            <w:hideMark/>
          </w:tcPr>
          <w:p w14:paraId="03E3656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288,788</w:t>
            </w:r>
          </w:p>
        </w:tc>
        <w:tc>
          <w:tcPr>
            <w:tcW w:w="246" w:type="pct"/>
            <w:tcBorders>
              <w:top w:val="nil"/>
              <w:left w:val="nil"/>
              <w:bottom w:val="single" w:sz="4" w:space="0" w:color="auto"/>
              <w:right w:val="single" w:sz="4" w:space="0" w:color="auto"/>
            </w:tcBorders>
            <w:shd w:val="clear" w:color="auto" w:fill="auto"/>
            <w:noWrap/>
            <w:vAlign w:val="center"/>
            <w:hideMark/>
          </w:tcPr>
          <w:p w14:paraId="45B5A8C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4,441,541</w:t>
            </w:r>
          </w:p>
        </w:tc>
        <w:tc>
          <w:tcPr>
            <w:tcW w:w="313" w:type="pct"/>
            <w:tcBorders>
              <w:top w:val="nil"/>
              <w:left w:val="nil"/>
              <w:bottom w:val="single" w:sz="4" w:space="0" w:color="auto"/>
              <w:right w:val="single" w:sz="4" w:space="0" w:color="auto"/>
            </w:tcBorders>
            <w:shd w:val="clear" w:color="auto" w:fill="auto"/>
            <w:noWrap/>
            <w:vAlign w:val="center"/>
            <w:hideMark/>
          </w:tcPr>
          <w:p w14:paraId="6519F43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296,516</w:t>
            </w:r>
          </w:p>
        </w:tc>
        <w:tc>
          <w:tcPr>
            <w:tcW w:w="269" w:type="pct"/>
            <w:tcBorders>
              <w:top w:val="nil"/>
              <w:left w:val="nil"/>
              <w:bottom w:val="single" w:sz="4" w:space="0" w:color="auto"/>
              <w:right w:val="single" w:sz="4" w:space="0" w:color="auto"/>
            </w:tcBorders>
            <w:shd w:val="clear" w:color="auto" w:fill="auto"/>
            <w:noWrap/>
            <w:vAlign w:val="center"/>
            <w:hideMark/>
          </w:tcPr>
          <w:p w14:paraId="2FBB258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325,708</w:t>
            </w:r>
          </w:p>
        </w:tc>
        <w:tc>
          <w:tcPr>
            <w:tcW w:w="261" w:type="pct"/>
            <w:tcBorders>
              <w:top w:val="nil"/>
              <w:left w:val="nil"/>
              <w:bottom w:val="single" w:sz="4" w:space="0" w:color="auto"/>
              <w:right w:val="single" w:sz="4" w:space="0" w:color="auto"/>
            </w:tcBorders>
            <w:shd w:val="clear" w:color="auto" w:fill="auto"/>
            <w:noWrap/>
            <w:vAlign w:val="center"/>
            <w:hideMark/>
          </w:tcPr>
          <w:p w14:paraId="399C227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258,349</w:t>
            </w:r>
          </w:p>
        </w:tc>
        <w:tc>
          <w:tcPr>
            <w:tcW w:w="329" w:type="pct"/>
            <w:tcBorders>
              <w:top w:val="nil"/>
              <w:left w:val="nil"/>
              <w:bottom w:val="single" w:sz="4" w:space="0" w:color="auto"/>
              <w:right w:val="single" w:sz="4" w:space="0" w:color="auto"/>
            </w:tcBorders>
            <w:shd w:val="clear" w:color="auto" w:fill="auto"/>
            <w:noWrap/>
            <w:vAlign w:val="center"/>
            <w:hideMark/>
          </w:tcPr>
          <w:p w14:paraId="35E3B27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83,938,770</w:t>
            </w:r>
          </w:p>
        </w:tc>
      </w:tr>
      <w:tr w:rsidR="008A517F" w:rsidRPr="00F227D3" w14:paraId="7912E426"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51C30CC"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Axapusco</w:t>
            </w:r>
          </w:p>
        </w:tc>
        <w:tc>
          <w:tcPr>
            <w:tcW w:w="358" w:type="pct"/>
            <w:tcBorders>
              <w:top w:val="nil"/>
              <w:left w:val="nil"/>
              <w:bottom w:val="single" w:sz="4" w:space="0" w:color="auto"/>
              <w:right w:val="single" w:sz="4" w:space="0" w:color="auto"/>
            </w:tcBorders>
            <w:shd w:val="clear" w:color="auto" w:fill="auto"/>
            <w:noWrap/>
            <w:vAlign w:val="center"/>
            <w:hideMark/>
          </w:tcPr>
          <w:p w14:paraId="3588D36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65,816,774</w:t>
            </w:r>
          </w:p>
        </w:tc>
        <w:tc>
          <w:tcPr>
            <w:tcW w:w="274" w:type="pct"/>
            <w:tcBorders>
              <w:top w:val="nil"/>
              <w:left w:val="nil"/>
              <w:bottom w:val="single" w:sz="4" w:space="0" w:color="auto"/>
              <w:right w:val="single" w:sz="4" w:space="0" w:color="auto"/>
            </w:tcBorders>
            <w:shd w:val="clear" w:color="auto" w:fill="auto"/>
            <w:noWrap/>
            <w:vAlign w:val="center"/>
            <w:hideMark/>
          </w:tcPr>
          <w:p w14:paraId="5D2319B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9,570,800</w:t>
            </w:r>
          </w:p>
        </w:tc>
        <w:tc>
          <w:tcPr>
            <w:tcW w:w="263" w:type="pct"/>
            <w:tcBorders>
              <w:top w:val="nil"/>
              <w:left w:val="nil"/>
              <w:bottom w:val="single" w:sz="4" w:space="0" w:color="auto"/>
              <w:right w:val="single" w:sz="4" w:space="0" w:color="auto"/>
            </w:tcBorders>
            <w:shd w:val="clear" w:color="auto" w:fill="auto"/>
            <w:noWrap/>
            <w:vAlign w:val="center"/>
            <w:hideMark/>
          </w:tcPr>
          <w:p w14:paraId="269D7E2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1,188,656</w:t>
            </w:r>
          </w:p>
        </w:tc>
        <w:tc>
          <w:tcPr>
            <w:tcW w:w="290" w:type="pct"/>
            <w:tcBorders>
              <w:top w:val="nil"/>
              <w:left w:val="nil"/>
              <w:bottom w:val="single" w:sz="4" w:space="0" w:color="auto"/>
              <w:right w:val="single" w:sz="4" w:space="0" w:color="auto"/>
            </w:tcBorders>
            <w:shd w:val="clear" w:color="auto" w:fill="auto"/>
            <w:noWrap/>
            <w:vAlign w:val="center"/>
            <w:hideMark/>
          </w:tcPr>
          <w:p w14:paraId="02FCA83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1,068,903</w:t>
            </w:r>
          </w:p>
        </w:tc>
        <w:tc>
          <w:tcPr>
            <w:tcW w:w="348" w:type="pct"/>
            <w:tcBorders>
              <w:top w:val="nil"/>
              <w:left w:val="nil"/>
              <w:bottom w:val="single" w:sz="4" w:space="0" w:color="auto"/>
              <w:right w:val="single" w:sz="4" w:space="0" w:color="auto"/>
            </w:tcBorders>
            <w:shd w:val="clear" w:color="auto" w:fill="auto"/>
            <w:noWrap/>
            <w:vAlign w:val="center"/>
            <w:hideMark/>
          </w:tcPr>
          <w:p w14:paraId="31CEBD0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197,630</w:t>
            </w:r>
          </w:p>
        </w:tc>
        <w:tc>
          <w:tcPr>
            <w:tcW w:w="296" w:type="pct"/>
            <w:tcBorders>
              <w:top w:val="nil"/>
              <w:left w:val="nil"/>
              <w:bottom w:val="single" w:sz="4" w:space="0" w:color="auto"/>
              <w:right w:val="single" w:sz="4" w:space="0" w:color="auto"/>
            </w:tcBorders>
            <w:shd w:val="clear" w:color="auto" w:fill="auto"/>
            <w:noWrap/>
            <w:vAlign w:val="center"/>
            <w:hideMark/>
          </w:tcPr>
          <w:p w14:paraId="63363DA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319,253</w:t>
            </w:r>
          </w:p>
        </w:tc>
        <w:tc>
          <w:tcPr>
            <w:tcW w:w="231" w:type="pct"/>
            <w:tcBorders>
              <w:top w:val="nil"/>
              <w:left w:val="nil"/>
              <w:bottom w:val="single" w:sz="4" w:space="0" w:color="auto"/>
              <w:right w:val="single" w:sz="4" w:space="0" w:color="auto"/>
            </w:tcBorders>
            <w:shd w:val="clear" w:color="auto" w:fill="auto"/>
            <w:noWrap/>
            <w:vAlign w:val="center"/>
            <w:hideMark/>
          </w:tcPr>
          <w:p w14:paraId="32E7785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274</w:t>
            </w:r>
          </w:p>
        </w:tc>
        <w:tc>
          <w:tcPr>
            <w:tcW w:w="309" w:type="pct"/>
            <w:tcBorders>
              <w:top w:val="nil"/>
              <w:left w:val="nil"/>
              <w:bottom w:val="single" w:sz="4" w:space="0" w:color="auto"/>
              <w:right w:val="single" w:sz="4" w:space="0" w:color="auto"/>
            </w:tcBorders>
            <w:shd w:val="clear" w:color="auto" w:fill="auto"/>
            <w:noWrap/>
            <w:vAlign w:val="center"/>
            <w:hideMark/>
          </w:tcPr>
          <w:p w14:paraId="7501AC6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1,872,020</w:t>
            </w:r>
          </w:p>
        </w:tc>
        <w:tc>
          <w:tcPr>
            <w:tcW w:w="316" w:type="pct"/>
            <w:tcBorders>
              <w:top w:val="nil"/>
              <w:left w:val="nil"/>
              <w:bottom w:val="single" w:sz="4" w:space="0" w:color="auto"/>
              <w:right w:val="single" w:sz="4" w:space="0" w:color="auto"/>
            </w:tcBorders>
            <w:shd w:val="clear" w:color="auto" w:fill="auto"/>
            <w:noWrap/>
            <w:vAlign w:val="center"/>
            <w:hideMark/>
          </w:tcPr>
          <w:p w14:paraId="5C3FC7B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1,556,418</w:t>
            </w:r>
          </w:p>
        </w:tc>
        <w:tc>
          <w:tcPr>
            <w:tcW w:w="319" w:type="pct"/>
            <w:tcBorders>
              <w:top w:val="nil"/>
              <w:left w:val="nil"/>
              <w:bottom w:val="single" w:sz="4" w:space="0" w:color="auto"/>
              <w:right w:val="single" w:sz="4" w:space="0" w:color="auto"/>
            </w:tcBorders>
            <w:shd w:val="clear" w:color="auto" w:fill="auto"/>
            <w:noWrap/>
            <w:vAlign w:val="center"/>
            <w:hideMark/>
          </w:tcPr>
          <w:p w14:paraId="15DE226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279,909</w:t>
            </w:r>
          </w:p>
        </w:tc>
        <w:tc>
          <w:tcPr>
            <w:tcW w:w="246" w:type="pct"/>
            <w:tcBorders>
              <w:top w:val="nil"/>
              <w:left w:val="nil"/>
              <w:bottom w:val="single" w:sz="4" w:space="0" w:color="auto"/>
              <w:right w:val="single" w:sz="4" w:space="0" w:color="auto"/>
            </w:tcBorders>
            <w:shd w:val="clear" w:color="auto" w:fill="auto"/>
            <w:noWrap/>
            <w:vAlign w:val="center"/>
            <w:hideMark/>
          </w:tcPr>
          <w:p w14:paraId="05D9CE1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4,368,186</w:t>
            </w:r>
          </w:p>
        </w:tc>
        <w:tc>
          <w:tcPr>
            <w:tcW w:w="313" w:type="pct"/>
            <w:tcBorders>
              <w:top w:val="nil"/>
              <w:left w:val="nil"/>
              <w:bottom w:val="single" w:sz="4" w:space="0" w:color="auto"/>
              <w:right w:val="single" w:sz="4" w:space="0" w:color="auto"/>
            </w:tcBorders>
            <w:shd w:val="clear" w:color="auto" w:fill="auto"/>
            <w:noWrap/>
            <w:vAlign w:val="center"/>
            <w:hideMark/>
          </w:tcPr>
          <w:p w14:paraId="0FC3FC9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291,619</w:t>
            </w:r>
          </w:p>
        </w:tc>
        <w:tc>
          <w:tcPr>
            <w:tcW w:w="269" w:type="pct"/>
            <w:tcBorders>
              <w:top w:val="nil"/>
              <w:left w:val="nil"/>
              <w:bottom w:val="single" w:sz="4" w:space="0" w:color="auto"/>
              <w:right w:val="single" w:sz="4" w:space="0" w:color="auto"/>
            </w:tcBorders>
            <w:shd w:val="clear" w:color="auto" w:fill="auto"/>
            <w:noWrap/>
            <w:vAlign w:val="center"/>
            <w:hideMark/>
          </w:tcPr>
          <w:p w14:paraId="6CBDAAC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320,328</w:t>
            </w:r>
          </w:p>
        </w:tc>
        <w:tc>
          <w:tcPr>
            <w:tcW w:w="261" w:type="pct"/>
            <w:tcBorders>
              <w:top w:val="nil"/>
              <w:left w:val="nil"/>
              <w:bottom w:val="single" w:sz="4" w:space="0" w:color="auto"/>
              <w:right w:val="single" w:sz="4" w:space="0" w:color="auto"/>
            </w:tcBorders>
            <w:shd w:val="clear" w:color="auto" w:fill="auto"/>
            <w:noWrap/>
            <w:vAlign w:val="center"/>
            <w:hideMark/>
          </w:tcPr>
          <w:p w14:paraId="434CAB0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254,082</w:t>
            </w:r>
          </w:p>
        </w:tc>
        <w:tc>
          <w:tcPr>
            <w:tcW w:w="329" w:type="pct"/>
            <w:tcBorders>
              <w:top w:val="nil"/>
              <w:left w:val="nil"/>
              <w:bottom w:val="single" w:sz="4" w:space="0" w:color="auto"/>
              <w:right w:val="single" w:sz="4" w:space="0" w:color="auto"/>
            </w:tcBorders>
            <w:shd w:val="clear" w:color="auto" w:fill="auto"/>
            <w:noWrap/>
            <w:vAlign w:val="center"/>
            <w:hideMark/>
          </w:tcPr>
          <w:p w14:paraId="6F49B0D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87,104,852</w:t>
            </w:r>
          </w:p>
        </w:tc>
      </w:tr>
      <w:tr w:rsidR="008A517F" w:rsidRPr="00F227D3" w14:paraId="35F24585"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4C78C2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Ayapango</w:t>
            </w:r>
          </w:p>
        </w:tc>
        <w:tc>
          <w:tcPr>
            <w:tcW w:w="358" w:type="pct"/>
            <w:tcBorders>
              <w:top w:val="nil"/>
              <w:left w:val="nil"/>
              <w:bottom w:val="single" w:sz="4" w:space="0" w:color="auto"/>
              <w:right w:val="single" w:sz="4" w:space="0" w:color="auto"/>
            </w:tcBorders>
            <w:shd w:val="clear" w:color="auto" w:fill="auto"/>
            <w:noWrap/>
            <w:vAlign w:val="center"/>
            <w:hideMark/>
          </w:tcPr>
          <w:p w14:paraId="565881D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42,566,367</w:t>
            </w:r>
          </w:p>
        </w:tc>
        <w:tc>
          <w:tcPr>
            <w:tcW w:w="274" w:type="pct"/>
            <w:tcBorders>
              <w:top w:val="nil"/>
              <w:left w:val="nil"/>
              <w:bottom w:val="single" w:sz="4" w:space="0" w:color="auto"/>
              <w:right w:val="single" w:sz="4" w:space="0" w:color="auto"/>
            </w:tcBorders>
            <w:shd w:val="clear" w:color="auto" w:fill="auto"/>
            <w:noWrap/>
            <w:vAlign w:val="center"/>
            <w:hideMark/>
          </w:tcPr>
          <w:p w14:paraId="1C7B095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7,033,946</w:t>
            </w:r>
          </w:p>
        </w:tc>
        <w:tc>
          <w:tcPr>
            <w:tcW w:w="263" w:type="pct"/>
            <w:tcBorders>
              <w:top w:val="nil"/>
              <w:left w:val="nil"/>
              <w:bottom w:val="single" w:sz="4" w:space="0" w:color="auto"/>
              <w:right w:val="single" w:sz="4" w:space="0" w:color="auto"/>
            </w:tcBorders>
            <w:shd w:val="clear" w:color="auto" w:fill="auto"/>
            <w:noWrap/>
            <w:vAlign w:val="center"/>
            <w:hideMark/>
          </w:tcPr>
          <w:p w14:paraId="3722842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768,752</w:t>
            </w:r>
          </w:p>
        </w:tc>
        <w:tc>
          <w:tcPr>
            <w:tcW w:w="290" w:type="pct"/>
            <w:tcBorders>
              <w:top w:val="nil"/>
              <w:left w:val="nil"/>
              <w:bottom w:val="single" w:sz="4" w:space="0" w:color="auto"/>
              <w:right w:val="single" w:sz="4" w:space="0" w:color="auto"/>
            </w:tcBorders>
            <w:shd w:val="clear" w:color="auto" w:fill="auto"/>
            <w:noWrap/>
            <w:vAlign w:val="center"/>
            <w:hideMark/>
          </w:tcPr>
          <w:p w14:paraId="4234D0C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691,303</w:t>
            </w:r>
          </w:p>
        </w:tc>
        <w:tc>
          <w:tcPr>
            <w:tcW w:w="348" w:type="pct"/>
            <w:tcBorders>
              <w:top w:val="nil"/>
              <w:left w:val="nil"/>
              <w:bottom w:val="single" w:sz="4" w:space="0" w:color="auto"/>
              <w:right w:val="single" w:sz="4" w:space="0" w:color="auto"/>
            </w:tcBorders>
            <w:shd w:val="clear" w:color="auto" w:fill="auto"/>
            <w:noWrap/>
            <w:vAlign w:val="center"/>
            <w:hideMark/>
          </w:tcPr>
          <w:p w14:paraId="7F3AC28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127,815</w:t>
            </w:r>
          </w:p>
        </w:tc>
        <w:tc>
          <w:tcPr>
            <w:tcW w:w="296" w:type="pct"/>
            <w:tcBorders>
              <w:top w:val="nil"/>
              <w:left w:val="nil"/>
              <w:bottom w:val="single" w:sz="4" w:space="0" w:color="auto"/>
              <w:right w:val="single" w:sz="4" w:space="0" w:color="auto"/>
            </w:tcBorders>
            <w:shd w:val="clear" w:color="auto" w:fill="auto"/>
            <w:noWrap/>
            <w:vAlign w:val="center"/>
            <w:hideMark/>
          </w:tcPr>
          <w:p w14:paraId="0C468E0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206,474</w:t>
            </w:r>
          </w:p>
        </w:tc>
        <w:tc>
          <w:tcPr>
            <w:tcW w:w="231" w:type="pct"/>
            <w:tcBorders>
              <w:top w:val="nil"/>
              <w:left w:val="nil"/>
              <w:bottom w:val="single" w:sz="4" w:space="0" w:color="auto"/>
              <w:right w:val="single" w:sz="4" w:space="0" w:color="auto"/>
            </w:tcBorders>
            <w:shd w:val="clear" w:color="auto" w:fill="auto"/>
            <w:noWrap/>
            <w:vAlign w:val="center"/>
            <w:hideMark/>
          </w:tcPr>
          <w:p w14:paraId="09C2ED6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177</w:t>
            </w:r>
          </w:p>
        </w:tc>
        <w:tc>
          <w:tcPr>
            <w:tcW w:w="309" w:type="pct"/>
            <w:tcBorders>
              <w:top w:val="nil"/>
              <w:left w:val="nil"/>
              <w:bottom w:val="single" w:sz="4" w:space="0" w:color="auto"/>
              <w:right w:val="single" w:sz="4" w:space="0" w:color="auto"/>
            </w:tcBorders>
            <w:shd w:val="clear" w:color="auto" w:fill="auto"/>
            <w:noWrap/>
            <w:vAlign w:val="center"/>
            <w:hideMark/>
          </w:tcPr>
          <w:p w14:paraId="161B040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572,449</w:t>
            </w:r>
          </w:p>
        </w:tc>
        <w:tc>
          <w:tcPr>
            <w:tcW w:w="316" w:type="pct"/>
            <w:tcBorders>
              <w:top w:val="nil"/>
              <w:left w:val="nil"/>
              <w:bottom w:val="single" w:sz="4" w:space="0" w:color="auto"/>
              <w:right w:val="single" w:sz="4" w:space="0" w:color="auto"/>
            </w:tcBorders>
            <w:shd w:val="clear" w:color="auto" w:fill="auto"/>
            <w:noWrap/>
            <w:vAlign w:val="center"/>
            <w:hideMark/>
          </w:tcPr>
          <w:p w14:paraId="2576587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1,216,683</w:t>
            </w:r>
          </w:p>
        </w:tc>
        <w:tc>
          <w:tcPr>
            <w:tcW w:w="319" w:type="pct"/>
            <w:tcBorders>
              <w:top w:val="nil"/>
              <w:left w:val="nil"/>
              <w:bottom w:val="single" w:sz="4" w:space="0" w:color="auto"/>
              <w:right w:val="single" w:sz="4" w:space="0" w:color="auto"/>
            </w:tcBorders>
            <w:shd w:val="clear" w:color="auto" w:fill="auto"/>
            <w:noWrap/>
            <w:vAlign w:val="center"/>
            <w:hideMark/>
          </w:tcPr>
          <w:p w14:paraId="482B76A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218,810</w:t>
            </w:r>
          </w:p>
        </w:tc>
        <w:tc>
          <w:tcPr>
            <w:tcW w:w="246" w:type="pct"/>
            <w:tcBorders>
              <w:top w:val="nil"/>
              <w:left w:val="nil"/>
              <w:bottom w:val="single" w:sz="4" w:space="0" w:color="auto"/>
              <w:right w:val="single" w:sz="4" w:space="0" w:color="auto"/>
            </w:tcBorders>
            <w:shd w:val="clear" w:color="auto" w:fill="auto"/>
            <w:noWrap/>
            <w:vAlign w:val="center"/>
            <w:hideMark/>
          </w:tcPr>
          <w:p w14:paraId="46731CA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3,863,403</w:t>
            </w:r>
          </w:p>
        </w:tc>
        <w:tc>
          <w:tcPr>
            <w:tcW w:w="313" w:type="pct"/>
            <w:tcBorders>
              <w:top w:val="nil"/>
              <w:left w:val="nil"/>
              <w:bottom w:val="single" w:sz="4" w:space="0" w:color="auto"/>
              <w:right w:val="single" w:sz="4" w:space="0" w:color="auto"/>
            </w:tcBorders>
            <w:shd w:val="clear" w:color="auto" w:fill="auto"/>
            <w:noWrap/>
            <w:vAlign w:val="center"/>
            <w:hideMark/>
          </w:tcPr>
          <w:p w14:paraId="491F6A3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257,920</w:t>
            </w:r>
          </w:p>
        </w:tc>
        <w:tc>
          <w:tcPr>
            <w:tcW w:w="269" w:type="pct"/>
            <w:tcBorders>
              <w:top w:val="nil"/>
              <w:left w:val="nil"/>
              <w:bottom w:val="single" w:sz="4" w:space="0" w:color="auto"/>
              <w:right w:val="single" w:sz="4" w:space="0" w:color="auto"/>
            </w:tcBorders>
            <w:shd w:val="clear" w:color="auto" w:fill="auto"/>
            <w:noWrap/>
            <w:vAlign w:val="center"/>
            <w:hideMark/>
          </w:tcPr>
          <w:p w14:paraId="553BA71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283,312</w:t>
            </w:r>
          </w:p>
        </w:tc>
        <w:tc>
          <w:tcPr>
            <w:tcW w:w="261" w:type="pct"/>
            <w:tcBorders>
              <w:top w:val="nil"/>
              <w:left w:val="nil"/>
              <w:bottom w:val="single" w:sz="4" w:space="0" w:color="auto"/>
              <w:right w:val="single" w:sz="4" w:space="0" w:color="auto"/>
            </w:tcBorders>
            <w:shd w:val="clear" w:color="auto" w:fill="auto"/>
            <w:noWrap/>
            <w:vAlign w:val="center"/>
            <w:hideMark/>
          </w:tcPr>
          <w:p w14:paraId="6C86CE2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224,721</w:t>
            </w:r>
          </w:p>
        </w:tc>
        <w:tc>
          <w:tcPr>
            <w:tcW w:w="329" w:type="pct"/>
            <w:tcBorders>
              <w:top w:val="nil"/>
              <w:left w:val="nil"/>
              <w:bottom w:val="single" w:sz="4" w:space="0" w:color="auto"/>
              <w:right w:val="single" w:sz="4" w:space="0" w:color="auto"/>
            </w:tcBorders>
            <w:shd w:val="clear" w:color="auto" w:fill="auto"/>
            <w:noWrap/>
            <w:vAlign w:val="center"/>
            <w:hideMark/>
          </w:tcPr>
          <w:p w14:paraId="0A9FF7C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58,032,132</w:t>
            </w:r>
          </w:p>
        </w:tc>
      </w:tr>
      <w:tr w:rsidR="008A517F" w:rsidRPr="00F227D3" w14:paraId="2B2F06F7"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A61D530"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Calimaya</w:t>
            </w:r>
          </w:p>
        </w:tc>
        <w:tc>
          <w:tcPr>
            <w:tcW w:w="358" w:type="pct"/>
            <w:tcBorders>
              <w:top w:val="nil"/>
              <w:left w:val="nil"/>
              <w:bottom w:val="single" w:sz="4" w:space="0" w:color="auto"/>
              <w:right w:val="single" w:sz="4" w:space="0" w:color="auto"/>
            </w:tcBorders>
            <w:shd w:val="clear" w:color="auto" w:fill="auto"/>
            <w:noWrap/>
            <w:vAlign w:val="center"/>
            <w:hideMark/>
          </w:tcPr>
          <w:p w14:paraId="063C4C1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90,723,234</w:t>
            </w:r>
          </w:p>
        </w:tc>
        <w:tc>
          <w:tcPr>
            <w:tcW w:w="274" w:type="pct"/>
            <w:tcBorders>
              <w:top w:val="nil"/>
              <w:left w:val="nil"/>
              <w:bottom w:val="single" w:sz="4" w:space="0" w:color="auto"/>
              <w:right w:val="single" w:sz="4" w:space="0" w:color="auto"/>
            </w:tcBorders>
            <w:shd w:val="clear" w:color="auto" w:fill="auto"/>
            <w:noWrap/>
            <w:vAlign w:val="center"/>
            <w:hideMark/>
          </w:tcPr>
          <w:p w14:paraId="523EA91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19,697,825</w:t>
            </w:r>
          </w:p>
        </w:tc>
        <w:tc>
          <w:tcPr>
            <w:tcW w:w="263" w:type="pct"/>
            <w:tcBorders>
              <w:top w:val="nil"/>
              <w:left w:val="nil"/>
              <w:bottom w:val="single" w:sz="4" w:space="0" w:color="auto"/>
              <w:right w:val="single" w:sz="4" w:space="0" w:color="auto"/>
            </w:tcBorders>
            <w:shd w:val="clear" w:color="auto" w:fill="auto"/>
            <w:noWrap/>
            <w:vAlign w:val="center"/>
            <w:hideMark/>
          </w:tcPr>
          <w:p w14:paraId="48E91EA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1,638,468</w:t>
            </w:r>
          </w:p>
        </w:tc>
        <w:tc>
          <w:tcPr>
            <w:tcW w:w="290" w:type="pct"/>
            <w:tcBorders>
              <w:top w:val="nil"/>
              <w:left w:val="nil"/>
              <w:bottom w:val="single" w:sz="4" w:space="0" w:color="auto"/>
              <w:right w:val="single" w:sz="4" w:space="0" w:color="auto"/>
            </w:tcBorders>
            <w:shd w:val="clear" w:color="auto" w:fill="auto"/>
            <w:noWrap/>
            <w:vAlign w:val="center"/>
            <w:hideMark/>
          </w:tcPr>
          <w:p w14:paraId="324919C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1,473,398</w:t>
            </w:r>
          </w:p>
        </w:tc>
        <w:tc>
          <w:tcPr>
            <w:tcW w:w="348" w:type="pct"/>
            <w:tcBorders>
              <w:top w:val="nil"/>
              <w:left w:val="nil"/>
              <w:bottom w:val="single" w:sz="4" w:space="0" w:color="auto"/>
              <w:right w:val="single" w:sz="4" w:space="0" w:color="auto"/>
            </w:tcBorders>
            <w:shd w:val="clear" w:color="auto" w:fill="auto"/>
            <w:noWrap/>
            <w:vAlign w:val="center"/>
            <w:hideMark/>
          </w:tcPr>
          <w:p w14:paraId="396F84F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272,418</w:t>
            </w:r>
          </w:p>
        </w:tc>
        <w:tc>
          <w:tcPr>
            <w:tcW w:w="296" w:type="pct"/>
            <w:tcBorders>
              <w:top w:val="nil"/>
              <w:left w:val="nil"/>
              <w:bottom w:val="single" w:sz="4" w:space="0" w:color="auto"/>
              <w:right w:val="single" w:sz="4" w:space="0" w:color="auto"/>
            </w:tcBorders>
            <w:shd w:val="clear" w:color="auto" w:fill="auto"/>
            <w:noWrap/>
            <w:vAlign w:val="center"/>
            <w:hideMark/>
          </w:tcPr>
          <w:p w14:paraId="064DF4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440,065</w:t>
            </w:r>
          </w:p>
        </w:tc>
        <w:tc>
          <w:tcPr>
            <w:tcW w:w="231" w:type="pct"/>
            <w:tcBorders>
              <w:top w:val="nil"/>
              <w:left w:val="nil"/>
              <w:bottom w:val="single" w:sz="4" w:space="0" w:color="auto"/>
              <w:right w:val="single" w:sz="4" w:space="0" w:color="auto"/>
            </w:tcBorders>
            <w:shd w:val="clear" w:color="auto" w:fill="auto"/>
            <w:noWrap/>
            <w:vAlign w:val="center"/>
            <w:hideMark/>
          </w:tcPr>
          <w:p w14:paraId="77BB88C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378</w:t>
            </w:r>
          </w:p>
        </w:tc>
        <w:tc>
          <w:tcPr>
            <w:tcW w:w="309" w:type="pct"/>
            <w:tcBorders>
              <w:top w:val="nil"/>
              <w:left w:val="nil"/>
              <w:bottom w:val="single" w:sz="4" w:space="0" w:color="auto"/>
              <w:right w:val="single" w:sz="4" w:space="0" w:color="auto"/>
            </w:tcBorders>
            <w:shd w:val="clear" w:color="auto" w:fill="auto"/>
            <w:noWrap/>
            <w:vAlign w:val="center"/>
            <w:hideMark/>
          </w:tcPr>
          <w:p w14:paraId="707A834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3,790,625</w:t>
            </w:r>
          </w:p>
        </w:tc>
        <w:tc>
          <w:tcPr>
            <w:tcW w:w="316" w:type="pct"/>
            <w:tcBorders>
              <w:top w:val="nil"/>
              <w:left w:val="nil"/>
              <w:bottom w:val="single" w:sz="4" w:space="0" w:color="auto"/>
              <w:right w:val="single" w:sz="4" w:space="0" w:color="auto"/>
            </w:tcBorders>
            <w:shd w:val="clear" w:color="auto" w:fill="auto"/>
            <w:noWrap/>
            <w:vAlign w:val="center"/>
            <w:hideMark/>
          </w:tcPr>
          <w:p w14:paraId="270BC80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2,257,457</w:t>
            </w:r>
          </w:p>
        </w:tc>
        <w:tc>
          <w:tcPr>
            <w:tcW w:w="319" w:type="pct"/>
            <w:tcBorders>
              <w:top w:val="nil"/>
              <w:left w:val="nil"/>
              <w:bottom w:val="single" w:sz="4" w:space="0" w:color="auto"/>
              <w:right w:val="single" w:sz="4" w:space="0" w:color="auto"/>
            </w:tcBorders>
            <w:shd w:val="clear" w:color="auto" w:fill="auto"/>
            <w:noWrap/>
            <w:vAlign w:val="center"/>
            <w:hideMark/>
          </w:tcPr>
          <w:p w14:paraId="0A04E6F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405,985</w:t>
            </w:r>
          </w:p>
        </w:tc>
        <w:tc>
          <w:tcPr>
            <w:tcW w:w="246" w:type="pct"/>
            <w:tcBorders>
              <w:top w:val="nil"/>
              <w:left w:val="nil"/>
              <w:bottom w:val="single" w:sz="4" w:space="0" w:color="auto"/>
              <w:right w:val="single" w:sz="4" w:space="0" w:color="auto"/>
            </w:tcBorders>
            <w:shd w:val="clear" w:color="auto" w:fill="auto"/>
            <w:noWrap/>
            <w:vAlign w:val="center"/>
            <w:hideMark/>
          </w:tcPr>
          <w:p w14:paraId="791E782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5,409,798</w:t>
            </w:r>
          </w:p>
        </w:tc>
        <w:tc>
          <w:tcPr>
            <w:tcW w:w="313" w:type="pct"/>
            <w:tcBorders>
              <w:top w:val="nil"/>
              <w:left w:val="nil"/>
              <w:bottom w:val="single" w:sz="4" w:space="0" w:color="auto"/>
              <w:right w:val="single" w:sz="4" w:space="0" w:color="auto"/>
            </w:tcBorders>
            <w:shd w:val="clear" w:color="auto" w:fill="auto"/>
            <w:noWrap/>
            <w:vAlign w:val="center"/>
            <w:hideMark/>
          </w:tcPr>
          <w:p w14:paraId="20F5A21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361,156</w:t>
            </w:r>
          </w:p>
        </w:tc>
        <w:tc>
          <w:tcPr>
            <w:tcW w:w="269" w:type="pct"/>
            <w:tcBorders>
              <w:top w:val="nil"/>
              <w:left w:val="nil"/>
              <w:bottom w:val="single" w:sz="4" w:space="0" w:color="auto"/>
              <w:right w:val="single" w:sz="4" w:space="0" w:color="auto"/>
            </w:tcBorders>
            <w:shd w:val="clear" w:color="auto" w:fill="auto"/>
            <w:noWrap/>
            <w:vAlign w:val="center"/>
            <w:hideMark/>
          </w:tcPr>
          <w:p w14:paraId="0A57AE9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396,712</w:t>
            </w:r>
          </w:p>
        </w:tc>
        <w:tc>
          <w:tcPr>
            <w:tcW w:w="261" w:type="pct"/>
            <w:tcBorders>
              <w:top w:val="nil"/>
              <w:left w:val="nil"/>
              <w:bottom w:val="single" w:sz="4" w:space="0" w:color="auto"/>
              <w:right w:val="single" w:sz="4" w:space="0" w:color="auto"/>
            </w:tcBorders>
            <w:shd w:val="clear" w:color="auto" w:fill="auto"/>
            <w:noWrap/>
            <w:vAlign w:val="center"/>
            <w:hideMark/>
          </w:tcPr>
          <w:p w14:paraId="60D26C3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314,669</w:t>
            </w:r>
          </w:p>
        </w:tc>
        <w:tc>
          <w:tcPr>
            <w:tcW w:w="329" w:type="pct"/>
            <w:tcBorders>
              <w:top w:val="nil"/>
              <w:left w:val="nil"/>
              <w:bottom w:val="single" w:sz="4" w:space="0" w:color="auto"/>
              <w:right w:val="single" w:sz="4" w:space="0" w:color="auto"/>
            </w:tcBorders>
            <w:shd w:val="clear" w:color="auto" w:fill="auto"/>
            <w:noWrap/>
            <w:vAlign w:val="center"/>
            <w:hideMark/>
          </w:tcPr>
          <w:p w14:paraId="038F4AA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127,182,189</w:t>
            </w:r>
          </w:p>
        </w:tc>
      </w:tr>
      <w:tr w:rsidR="008A517F" w:rsidRPr="00F227D3" w14:paraId="3D0A1FF1"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62AEA9A"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Capulhuac</w:t>
            </w:r>
          </w:p>
        </w:tc>
        <w:tc>
          <w:tcPr>
            <w:tcW w:w="358" w:type="pct"/>
            <w:tcBorders>
              <w:top w:val="nil"/>
              <w:left w:val="nil"/>
              <w:bottom w:val="single" w:sz="4" w:space="0" w:color="auto"/>
              <w:right w:val="single" w:sz="4" w:space="0" w:color="auto"/>
            </w:tcBorders>
            <w:shd w:val="clear" w:color="auto" w:fill="auto"/>
            <w:noWrap/>
            <w:vAlign w:val="center"/>
            <w:hideMark/>
          </w:tcPr>
          <w:p w14:paraId="7776EA9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63,646,123</w:t>
            </w:r>
          </w:p>
        </w:tc>
        <w:tc>
          <w:tcPr>
            <w:tcW w:w="274" w:type="pct"/>
            <w:tcBorders>
              <w:top w:val="nil"/>
              <w:left w:val="nil"/>
              <w:bottom w:val="single" w:sz="4" w:space="0" w:color="auto"/>
              <w:right w:val="single" w:sz="4" w:space="0" w:color="auto"/>
            </w:tcBorders>
            <w:shd w:val="clear" w:color="auto" w:fill="auto"/>
            <w:noWrap/>
            <w:vAlign w:val="center"/>
            <w:hideMark/>
          </w:tcPr>
          <w:p w14:paraId="28136C9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12,547,275</w:t>
            </w:r>
          </w:p>
        </w:tc>
        <w:tc>
          <w:tcPr>
            <w:tcW w:w="263" w:type="pct"/>
            <w:tcBorders>
              <w:top w:val="nil"/>
              <w:left w:val="nil"/>
              <w:bottom w:val="single" w:sz="4" w:space="0" w:color="auto"/>
              <w:right w:val="single" w:sz="4" w:space="0" w:color="auto"/>
            </w:tcBorders>
            <w:shd w:val="clear" w:color="auto" w:fill="auto"/>
            <w:noWrap/>
            <w:vAlign w:val="center"/>
            <w:hideMark/>
          </w:tcPr>
          <w:p w14:paraId="0C3AAC5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1,149,453</w:t>
            </w:r>
          </w:p>
        </w:tc>
        <w:tc>
          <w:tcPr>
            <w:tcW w:w="290" w:type="pct"/>
            <w:tcBorders>
              <w:top w:val="nil"/>
              <w:left w:val="nil"/>
              <w:bottom w:val="single" w:sz="4" w:space="0" w:color="auto"/>
              <w:right w:val="single" w:sz="4" w:space="0" w:color="auto"/>
            </w:tcBorders>
            <w:shd w:val="clear" w:color="auto" w:fill="auto"/>
            <w:noWrap/>
            <w:vAlign w:val="center"/>
            <w:hideMark/>
          </w:tcPr>
          <w:p w14:paraId="41F1346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1,033,650</w:t>
            </w:r>
          </w:p>
        </w:tc>
        <w:tc>
          <w:tcPr>
            <w:tcW w:w="348" w:type="pct"/>
            <w:tcBorders>
              <w:top w:val="nil"/>
              <w:left w:val="nil"/>
              <w:bottom w:val="single" w:sz="4" w:space="0" w:color="auto"/>
              <w:right w:val="single" w:sz="4" w:space="0" w:color="auto"/>
            </w:tcBorders>
            <w:shd w:val="clear" w:color="auto" w:fill="auto"/>
            <w:noWrap/>
            <w:vAlign w:val="center"/>
            <w:hideMark/>
          </w:tcPr>
          <w:p w14:paraId="5D744E3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191,112</w:t>
            </w:r>
          </w:p>
        </w:tc>
        <w:tc>
          <w:tcPr>
            <w:tcW w:w="296" w:type="pct"/>
            <w:tcBorders>
              <w:top w:val="nil"/>
              <w:left w:val="nil"/>
              <w:bottom w:val="single" w:sz="4" w:space="0" w:color="auto"/>
              <w:right w:val="single" w:sz="4" w:space="0" w:color="auto"/>
            </w:tcBorders>
            <w:shd w:val="clear" w:color="auto" w:fill="auto"/>
            <w:noWrap/>
            <w:vAlign w:val="center"/>
            <w:hideMark/>
          </w:tcPr>
          <w:p w14:paraId="51E9D5B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308,724</w:t>
            </w:r>
          </w:p>
        </w:tc>
        <w:tc>
          <w:tcPr>
            <w:tcW w:w="231" w:type="pct"/>
            <w:tcBorders>
              <w:top w:val="nil"/>
              <w:left w:val="nil"/>
              <w:bottom w:val="single" w:sz="4" w:space="0" w:color="auto"/>
              <w:right w:val="single" w:sz="4" w:space="0" w:color="auto"/>
            </w:tcBorders>
            <w:shd w:val="clear" w:color="auto" w:fill="auto"/>
            <w:noWrap/>
            <w:vAlign w:val="center"/>
            <w:hideMark/>
          </w:tcPr>
          <w:p w14:paraId="12B9CF9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265</w:t>
            </w:r>
          </w:p>
        </w:tc>
        <w:tc>
          <w:tcPr>
            <w:tcW w:w="309" w:type="pct"/>
            <w:tcBorders>
              <w:top w:val="nil"/>
              <w:left w:val="nil"/>
              <w:bottom w:val="single" w:sz="4" w:space="0" w:color="auto"/>
              <w:right w:val="single" w:sz="4" w:space="0" w:color="auto"/>
            </w:tcBorders>
            <w:shd w:val="clear" w:color="auto" w:fill="auto"/>
            <w:noWrap/>
            <w:vAlign w:val="center"/>
            <w:hideMark/>
          </w:tcPr>
          <w:p w14:paraId="7D5D871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2,491,078</w:t>
            </w:r>
          </w:p>
        </w:tc>
        <w:tc>
          <w:tcPr>
            <w:tcW w:w="316" w:type="pct"/>
            <w:tcBorders>
              <w:top w:val="nil"/>
              <w:left w:val="nil"/>
              <w:bottom w:val="single" w:sz="4" w:space="0" w:color="auto"/>
              <w:right w:val="single" w:sz="4" w:space="0" w:color="auto"/>
            </w:tcBorders>
            <w:shd w:val="clear" w:color="auto" w:fill="auto"/>
            <w:noWrap/>
            <w:vAlign w:val="center"/>
            <w:hideMark/>
          </w:tcPr>
          <w:p w14:paraId="0814F9F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1,695,216</w:t>
            </w:r>
          </w:p>
        </w:tc>
        <w:tc>
          <w:tcPr>
            <w:tcW w:w="319" w:type="pct"/>
            <w:tcBorders>
              <w:top w:val="nil"/>
              <w:left w:val="nil"/>
              <w:bottom w:val="single" w:sz="4" w:space="0" w:color="auto"/>
              <w:right w:val="single" w:sz="4" w:space="0" w:color="auto"/>
            </w:tcBorders>
            <w:shd w:val="clear" w:color="auto" w:fill="auto"/>
            <w:noWrap/>
            <w:vAlign w:val="center"/>
            <w:hideMark/>
          </w:tcPr>
          <w:p w14:paraId="27C5520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304,870</w:t>
            </w:r>
          </w:p>
        </w:tc>
        <w:tc>
          <w:tcPr>
            <w:tcW w:w="246" w:type="pct"/>
            <w:tcBorders>
              <w:top w:val="nil"/>
              <w:left w:val="nil"/>
              <w:bottom w:val="single" w:sz="4" w:space="0" w:color="auto"/>
              <w:right w:val="single" w:sz="4" w:space="0" w:color="auto"/>
            </w:tcBorders>
            <w:shd w:val="clear" w:color="auto" w:fill="auto"/>
            <w:noWrap/>
            <w:vAlign w:val="center"/>
            <w:hideMark/>
          </w:tcPr>
          <w:p w14:paraId="57E8378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4,574,412</w:t>
            </w:r>
          </w:p>
        </w:tc>
        <w:tc>
          <w:tcPr>
            <w:tcW w:w="313" w:type="pct"/>
            <w:tcBorders>
              <w:top w:val="nil"/>
              <w:left w:val="nil"/>
              <w:bottom w:val="single" w:sz="4" w:space="0" w:color="auto"/>
              <w:right w:val="single" w:sz="4" w:space="0" w:color="auto"/>
            </w:tcBorders>
            <w:shd w:val="clear" w:color="auto" w:fill="auto"/>
            <w:noWrap/>
            <w:vAlign w:val="center"/>
            <w:hideMark/>
          </w:tcPr>
          <w:p w14:paraId="02A6E1E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305,386</w:t>
            </w:r>
          </w:p>
        </w:tc>
        <w:tc>
          <w:tcPr>
            <w:tcW w:w="269" w:type="pct"/>
            <w:tcBorders>
              <w:top w:val="nil"/>
              <w:left w:val="nil"/>
              <w:bottom w:val="single" w:sz="4" w:space="0" w:color="auto"/>
              <w:right w:val="single" w:sz="4" w:space="0" w:color="auto"/>
            </w:tcBorders>
            <w:shd w:val="clear" w:color="auto" w:fill="auto"/>
            <w:noWrap/>
            <w:vAlign w:val="center"/>
            <w:hideMark/>
          </w:tcPr>
          <w:p w14:paraId="5734322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335,451</w:t>
            </w:r>
          </w:p>
        </w:tc>
        <w:tc>
          <w:tcPr>
            <w:tcW w:w="261" w:type="pct"/>
            <w:tcBorders>
              <w:top w:val="nil"/>
              <w:left w:val="nil"/>
              <w:bottom w:val="single" w:sz="4" w:space="0" w:color="auto"/>
              <w:right w:val="single" w:sz="4" w:space="0" w:color="auto"/>
            </w:tcBorders>
            <w:shd w:val="clear" w:color="auto" w:fill="auto"/>
            <w:noWrap/>
            <w:vAlign w:val="center"/>
            <w:hideMark/>
          </w:tcPr>
          <w:p w14:paraId="0875E67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266,078</w:t>
            </w:r>
          </w:p>
        </w:tc>
        <w:tc>
          <w:tcPr>
            <w:tcW w:w="329" w:type="pct"/>
            <w:tcBorders>
              <w:top w:val="nil"/>
              <w:left w:val="nil"/>
              <w:bottom w:val="single" w:sz="4" w:space="0" w:color="auto"/>
              <w:right w:val="single" w:sz="4" w:space="0" w:color="auto"/>
            </w:tcBorders>
            <w:shd w:val="clear" w:color="auto" w:fill="auto"/>
            <w:noWrap/>
            <w:vAlign w:val="center"/>
            <w:hideMark/>
          </w:tcPr>
          <w:p w14:paraId="2E16D58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88,849,095</w:t>
            </w:r>
          </w:p>
        </w:tc>
      </w:tr>
      <w:tr w:rsidR="008A517F" w:rsidRPr="00F227D3" w14:paraId="2F877C96"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878251C"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Chalco</w:t>
            </w:r>
          </w:p>
        </w:tc>
        <w:tc>
          <w:tcPr>
            <w:tcW w:w="358" w:type="pct"/>
            <w:tcBorders>
              <w:top w:val="nil"/>
              <w:left w:val="nil"/>
              <w:bottom w:val="single" w:sz="4" w:space="0" w:color="auto"/>
              <w:right w:val="single" w:sz="4" w:space="0" w:color="auto"/>
            </w:tcBorders>
            <w:shd w:val="clear" w:color="auto" w:fill="auto"/>
            <w:noWrap/>
            <w:vAlign w:val="center"/>
            <w:hideMark/>
          </w:tcPr>
          <w:p w14:paraId="443484B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367,695,506</w:t>
            </w:r>
          </w:p>
        </w:tc>
        <w:tc>
          <w:tcPr>
            <w:tcW w:w="274" w:type="pct"/>
            <w:tcBorders>
              <w:top w:val="nil"/>
              <w:left w:val="nil"/>
              <w:bottom w:val="single" w:sz="4" w:space="0" w:color="auto"/>
              <w:right w:val="single" w:sz="4" w:space="0" w:color="auto"/>
            </w:tcBorders>
            <w:shd w:val="clear" w:color="auto" w:fill="auto"/>
            <w:noWrap/>
            <w:vAlign w:val="center"/>
            <w:hideMark/>
          </w:tcPr>
          <w:p w14:paraId="2DD4C07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91,756,348</w:t>
            </w:r>
          </w:p>
        </w:tc>
        <w:tc>
          <w:tcPr>
            <w:tcW w:w="263" w:type="pct"/>
            <w:tcBorders>
              <w:top w:val="nil"/>
              <w:left w:val="nil"/>
              <w:bottom w:val="single" w:sz="4" w:space="0" w:color="auto"/>
              <w:right w:val="single" w:sz="4" w:space="0" w:color="auto"/>
            </w:tcBorders>
            <w:shd w:val="clear" w:color="auto" w:fill="auto"/>
            <w:noWrap/>
            <w:vAlign w:val="center"/>
            <w:hideMark/>
          </w:tcPr>
          <w:p w14:paraId="55E785F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6,640,607</w:t>
            </w:r>
          </w:p>
        </w:tc>
        <w:tc>
          <w:tcPr>
            <w:tcW w:w="290" w:type="pct"/>
            <w:tcBorders>
              <w:top w:val="nil"/>
              <w:left w:val="nil"/>
              <w:bottom w:val="single" w:sz="4" w:space="0" w:color="auto"/>
              <w:right w:val="single" w:sz="4" w:space="0" w:color="auto"/>
            </w:tcBorders>
            <w:shd w:val="clear" w:color="auto" w:fill="auto"/>
            <w:noWrap/>
            <w:vAlign w:val="center"/>
            <w:hideMark/>
          </w:tcPr>
          <w:p w14:paraId="2E0B498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5,971,589</w:t>
            </w:r>
          </w:p>
        </w:tc>
        <w:tc>
          <w:tcPr>
            <w:tcW w:w="348" w:type="pct"/>
            <w:tcBorders>
              <w:top w:val="nil"/>
              <w:left w:val="nil"/>
              <w:bottom w:val="single" w:sz="4" w:space="0" w:color="auto"/>
              <w:right w:val="single" w:sz="4" w:space="0" w:color="auto"/>
            </w:tcBorders>
            <w:shd w:val="clear" w:color="auto" w:fill="auto"/>
            <w:noWrap/>
            <w:vAlign w:val="center"/>
            <w:hideMark/>
          </w:tcPr>
          <w:p w14:paraId="02113A2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1,104,091</w:t>
            </w:r>
          </w:p>
        </w:tc>
        <w:tc>
          <w:tcPr>
            <w:tcW w:w="296" w:type="pct"/>
            <w:tcBorders>
              <w:top w:val="nil"/>
              <w:left w:val="nil"/>
              <w:bottom w:val="single" w:sz="4" w:space="0" w:color="auto"/>
              <w:right w:val="single" w:sz="4" w:space="0" w:color="auto"/>
            </w:tcBorders>
            <w:shd w:val="clear" w:color="auto" w:fill="auto"/>
            <w:noWrap/>
            <w:vAlign w:val="center"/>
            <w:hideMark/>
          </w:tcPr>
          <w:p w14:paraId="69F0D02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1,783,554</w:t>
            </w:r>
          </w:p>
        </w:tc>
        <w:tc>
          <w:tcPr>
            <w:tcW w:w="231" w:type="pct"/>
            <w:tcBorders>
              <w:top w:val="nil"/>
              <w:left w:val="nil"/>
              <w:bottom w:val="single" w:sz="4" w:space="0" w:color="auto"/>
              <w:right w:val="single" w:sz="4" w:space="0" w:color="auto"/>
            </w:tcBorders>
            <w:shd w:val="clear" w:color="auto" w:fill="auto"/>
            <w:noWrap/>
            <w:vAlign w:val="center"/>
            <w:hideMark/>
          </w:tcPr>
          <w:p w14:paraId="566DFD7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1,533</w:t>
            </w:r>
          </w:p>
        </w:tc>
        <w:tc>
          <w:tcPr>
            <w:tcW w:w="309" w:type="pct"/>
            <w:tcBorders>
              <w:top w:val="nil"/>
              <w:left w:val="nil"/>
              <w:bottom w:val="single" w:sz="4" w:space="0" w:color="auto"/>
              <w:right w:val="single" w:sz="4" w:space="0" w:color="auto"/>
            </w:tcBorders>
            <w:shd w:val="clear" w:color="auto" w:fill="auto"/>
            <w:noWrap/>
            <w:vAlign w:val="center"/>
            <w:hideMark/>
          </w:tcPr>
          <w:p w14:paraId="54A105B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24,411,550</w:t>
            </w:r>
          </w:p>
        </w:tc>
        <w:tc>
          <w:tcPr>
            <w:tcW w:w="316" w:type="pct"/>
            <w:tcBorders>
              <w:top w:val="nil"/>
              <w:left w:val="nil"/>
              <w:bottom w:val="single" w:sz="4" w:space="0" w:color="auto"/>
              <w:right w:val="single" w:sz="4" w:space="0" w:color="auto"/>
            </w:tcBorders>
            <w:shd w:val="clear" w:color="auto" w:fill="auto"/>
            <w:noWrap/>
            <w:vAlign w:val="center"/>
            <w:hideMark/>
          </w:tcPr>
          <w:p w14:paraId="4065D8C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8,162,847</w:t>
            </w:r>
          </w:p>
        </w:tc>
        <w:tc>
          <w:tcPr>
            <w:tcW w:w="319" w:type="pct"/>
            <w:tcBorders>
              <w:top w:val="nil"/>
              <w:left w:val="nil"/>
              <w:bottom w:val="single" w:sz="4" w:space="0" w:color="auto"/>
              <w:right w:val="single" w:sz="4" w:space="0" w:color="auto"/>
            </w:tcBorders>
            <w:shd w:val="clear" w:color="auto" w:fill="auto"/>
            <w:noWrap/>
            <w:vAlign w:val="center"/>
            <w:hideMark/>
          </w:tcPr>
          <w:p w14:paraId="1E3A688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1,468,019</w:t>
            </w:r>
          </w:p>
        </w:tc>
        <w:tc>
          <w:tcPr>
            <w:tcW w:w="246" w:type="pct"/>
            <w:tcBorders>
              <w:top w:val="nil"/>
              <w:left w:val="nil"/>
              <w:bottom w:val="single" w:sz="4" w:space="0" w:color="auto"/>
              <w:right w:val="single" w:sz="4" w:space="0" w:color="auto"/>
            </w:tcBorders>
            <w:shd w:val="clear" w:color="auto" w:fill="auto"/>
            <w:noWrap/>
            <w:vAlign w:val="center"/>
            <w:hideMark/>
          </w:tcPr>
          <w:p w14:paraId="41C967F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14,184,099</w:t>
            </w:r>
          </w:p>
        </w:tc>
        <w:tc>
          <w:tcPr>
            <w:tcW w:w="313" w:type="pct"/>
            <w:tcBorders>
              <w:top w:val="nil"/>
              <w:left w:val="nil"/>
              <w:bottom w:val="single" w:sz="4" w:space="0" w:color="auto"/>
              <w:right w:val="single" w:sz="4" w:space="0" w:color="auto"/>
            </w:tcBorders>
            <w:shd w:val="clear" w:color="auto" w:fill="auto"/>
            <w:noWrap/>
            <w:vAlign w:val="center"/>
            <w:hideMark/>
          </w:tcPr>
          <w:p w14:paraId="66A5ABB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946,926</w:t>
            </w:r>
          </w:p>
        </w:tc>
        <w:tc>
          <w:tcPr>
            <w:tcW w:w="269" w:type="pct"/>
            <w:tcBorders>
              <w:top w:val="nil"/>
              <w:left w:val="nil"/>
              <w:bottom w:val="single" w:sz="4" w:space="0" w:color="auto"/>
              <w:right w:val="single" w:sz="4" w:space="0" w:color="auto"/>
            </w:tcBorders>
            <w:shd w:val="clear" w:color="auto" w:fill="auto"/>
            <w:noWrap/>
            <w:vAlign w:val="center"/>
            <w:hideMark/>
          </w:tcPr>
          <w:p w14:paraId="7CBA896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1,040,151</w:t>
            </w:r>
          </w:p>
        </w:tc>
        <w:tc>
          <w:tcPr>
            <w:tcW w:w="261" w:type="pct"/>
            <w:tcBorders>
              <w:top w:val="nil"/>
              <w:left w:val="nil"/>
              <w:bottom w:val="single" w:sz="4" w:space="0" w:color="auto"/>
              <w:right w:val="single" w:sz="4" w:space="0" w:color="auto"/>
            </w:tcBorders>
            <w:shd w:val="clear" w:color="auto" w:fill="auto"/>
            <w:noWrap/>
            <w:vAlign w:val="center"/>
            <w:hideMark/>
          </w:tcPr>
          <w:p w14:paraId="1B35945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825,040</w:t>
            </w:r>
          </w:p>
        </w:tc>
        <w:tc>
          <w:tcPr>
            <w:tcW w:w="329" w:type="pct"/>
            <w:tcBorders>
              <w:top w:val="nil"/>
              <w:left w:val="nil"/>
              <w:bottom w:val="single" w:sz="4" w:space="0" w:color="auto"/>
              <w:right w:val="single" w:sz="4" w:space="0" w:color="auto"/>
            </w:tcBorders>
            <w:shd w:val="clear" w:color="auto" w:fill="auto"/>
            <w:noWrap/>
            <w:vAlign w:val="center"/>
            <w:hideMark/>
          </w:tcPr>
          <w:p w14:paraId="7188FE0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525,991,859</w:t>
            </w:r>
          </w:p>
        </w:tc>
      </w:tr>
      <w:tr w:rsidR="008A517F" w:rsidRPr="00F227D3" w14:paraId="785EEB77"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BC358FC"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Chapa de Mota</w:t>
            </w:r>
          </w:p>
        </w:tc>
        <w:tc>
          <w:tcPr>
            <w:tcW w:w="358" w:type="pct"/>
            <w:tcBorders>
              <w:top w:val="nil"/>
              <w:left w:val="nil"/>
              <w:bottom w:val="single" w:sz="4" w:space="0" w:color="auto"/>
              <w:right w:val="single" w:sz="4" w:space="0" w:color="auto"/>
            </w:tcBorders>
            <w:shd w:val="clear" w:color="auto" w:fill="auto"/>
            <w:noWrap/>
            <w:vAlign w:val="center"/>
            <w:hideMark/>
          </w:tcPr>
          <w:p w14:paraId="1039BB3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62,252,282</w:t>
            </w:r>
          </w:p>
        </w:tc>
        <w:tc>
          <w:tcPr>
            <w:tcW w:w="274" w:type="pct"/>
            <w:tcBorders>
              <w:top w:val="nil"/>
              <w:left w:val="nil"/>
              <w:bottom w:val="single" w:sz="4" w:space="0" w:color="auto"/>
              <w:right w:val="single" w:sz="4" w:space="0" w:color="auto"/>
            </w:tcBorders>
            <w:shd w:val="clear" w:color="auto" w:fill="auto"/>
            <w:noWrap/>
            <w:vAlign w:val="center"/>
            <w:hideMark/>
          </w:tcPr>
          <w:p w14:paraId="11D0675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11,834,026</w:t>
            </w:r>
          </w:p>
        </w:tc>
        <w:tc>
          <w:tcPr>
            <w:tcW w:w="263" w:type="pct"/>
            <w:tcBorders>
              <w:top w:val="nil"/>
              <w:left w:val="nil"/>
              <w:bottom w:val="single" w:sz="4" w:space="0" w:color="auto"/>
              <w:right w:val="single" w:sz="4" w:space="0" w:color="auto"/>
            </w:tcBorders>
            <w:shd w:val="clear" w:color="auto" w:fill="auto"/>
            <w:noWrap/>
            <w:vAlign w:val="center"/>
            <w:hideMark/>
          </w:tcPr>
          <w:p w14:paraId="0318D16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1,124,281</w:t>
            </w:r>
          </w:p>
        </w:tc>
        <w:tc>
          <w:tcPr>
            <w:tcW w:w="290" w:type="pct"/>
            <w:tcBorders>
              <w:top w:val="nil"/>
              <w:left w:val="nil"/>
              <w:bottom w:val="single" w:sz="4" w:space="0" w:color="auto"/>
              <w:right w:val="single" w:sz="4" w:space="0" w:color="auto"/>
            </w:tcBorders>
            <w:shd w:val="clear" w:color="auto" w:fill="auto"/>
            <w:noWrap/>
            <w:vAlign w:val="center"/>
            <w:hideMark/>
          </w:tcPr>
          <w:p w14:paraId="6A25B4E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1,011,013</w:t>
            </w:r>
          </w:p>
        </w:tc>
        <w:tc>
          <w:tcPr>
            <w:tcW w:w="348" w:type="pct"/>
            <w:tcBorders>
              <w:top w:val="nil"/>
              <w:left w:val="nil"/>
              <w:bottom w:val="single" w:sz="4" w:space="0" w:color="auto"/>
              <w:right w:val="single" w:sz="4" w:space="0" w:color="auto"/>
            </w:tcBorders>
            <w:shd w:val="clear" w:color="auto" w:fill="auto"/>
            <w:noWrap/>
            <w:vAlign w:val="center"/>
            <w:hideMark/>
          </w:tcPr>
          <w:p w14:paraId="439AF2D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186,927</w:t>
            </w:r>
          </w:p>
        </w:tc>
        <w:tc>
          <w:tcPr>
            <w:tcW w:w="296" w:type="pct"/>
            <w:tcBorders>
              <w:top w:val="nil"/>
              <w:left w:val="nil"/>
              <w:bottom w:val="single" w:sz="4" w:space="0" w:color="auto"/>
              <w:right w:val="single" w:sz="4" w:space="0" w:color="auto"/>
            </w:tcBorders>
            <w:shd w:val="clear" w:color="auto" w:fill="auto"/>
            <w:noWrap/>
            <w:vAlign w:val="center"/>
            <w:hideMark/>
          </w:tcPr>
          <w:p w14:paraId="2A64086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301,963</w:t>
            </w:r>
          </w:p>
        </w:tc>
        <w:tc>
          <w:tcPr>
            <w:tcW w:w="231" w:type="pct"/>
            <w:tcBorders>
              <w:top w:val="nil"/>
              <w:left w:val="nil"/>
              <w:bottom w:val="single" w:sz="4" w:space="0" w:color="auto"/>
              <w:right w:val="single" w:sz="4" w:space="0" w:color="auto"/>
            </w:tcBorders>
            <w:shd w:val="clear" w:color="auto" w:fill="auto"/>
            <w:noWrap/>
            <w:vAlign w:val="center"/>
            <w:hideMark/>
          </w:tcPr>
          <w:p w14:paraId="5AA3953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259</w:t>
            </w:r>
          </w:p>
        </w:tc>
        <w:tc>
          <w:tcPr>
            <w:tcW w:w="309" w:type="pct"/>
            <w:tcBorders>
              <w:top w:val="nil"/>
              <w:left w:val="nil"/>
              <w:bottom w:val="single" w:sz="4" w:space="0" w:color="auto"/>
              <w:right w:val="single" w:sz="4" w:space="0" w:color="auto"/>
            </w:tcBorders>
            <w:shd w:val="clear" w:color="auto" w:fill="auto"/>
            <w:noWrap/>
            <w:vAlign w:val="center"/>
            <w:hideMark/>
          </w:tcPr>
          <w:p w14:paraId="50A0162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1,724,885</w:t>
            </w:r>
          </w:p>
        </w:tc>
        <w:tc>
          <w:tcPr>
            <w:tcW w:w="316" w:type="pct"/>
            <w:tcBorders>
              <w:top w:val="nil"/>
              <w:left w:val="nil"/>
              <w:bottom w:val="single" w:sz="4" w:space="0" w:color="auto"/>
              <w:right w:val="single" w:sz="4" w:space="0" w:color="auto"/>
            </w:tcBorders>
            <w:shd w:val="clear" w:color="auto" w:fill="auto"/>
            <w:noWrap/>
            <w:vAlign w:val="center"/>
            <w:hideMark/>
          </w:tcPr>
          <w:p w14:paraId="287DBDD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1,602,886</w:t>
            </w:r>
          </w:p>
        </w:tc>
        <w:tc>
          <w:tcPr>
            <w:tcW w:w="319" w:type="pct"/>
            <w:tcBorders>
              <w:top w:val="nil"/>
              <w:left w:val="nil"/>
              <w:bottom w:val="single" w:sz="4" w:space="0" w:color="auto"/>
              <w:right w:val="single" w:sz="4" w:space="0" w:color="auto"/>
            </w:tcBorders>
            <w:shd w:val="clear" w:color="auto" w:fill="auto"/>
            <w:noWrap/>
            <w:vAlign w:val="center"/>
            <w:hideMark/>
          </w:tcPr>
          <w:p w14:paraId="7AE8B06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288,266</w:t>
            </w:r>
          </w:p>
        </w:tc>
        <w:tc>
          <w:tcPr>
            <w:tcW w:w="246" w:type="pct"/>
            <w:tcBorders>
              <w:top w:val="nil"/>
              <w:left w:val="nil"/>
              <w:bottom w:val="single" w:sz="4" w:space="0" w:color="auto"/>
              <w:right w:val="single" w:sz="4" w:space="0" w:color="auto"/>
            </w:tcBorders>
            <w:shd w:val="clear" w:color="auto" w:fill="auto"/>
            <w:noWrap/>
            <w:vAlign w:val="center"/>
            <w:hideMark/>
          </w:tcPr>
          <w:p w14:paraId="4BC359D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4,437,228</w:t>
            </w:r>
          </w:p>
        </w:tc>
        <w:tc>
          <w:tcPr>
            <w:tcW w:w="313" w:type="pct"/>
            <w:tcBorders>
              <w:top w:val="nil"/>
              <w:left w:val="nil"/>
              <w:bottom w:val="single" w:sz="4" w:space="0" w:color="auto"/>
              <w:right w:val="single" w:sz="4" w:space="0" w:color="auto"/>
            </w:tcBorders>
            <w:shd w:val="clear" w:color="auto" w:fill="auto"/>
            <w:noWrap/>
            <w:vAlign w:val="center"/>
            <w:hideMark/>
          </w:tcPr>
          <w:p w14:paraId="2059AC6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296,228</w:t>
            </w:r>
          </w:p>
        </w:tc>
        <w:tc>
          <w:tcPr>
            <w:tcW w:w="269" w:type="pct"/>
            <w:tcBorders>
              <w:top w:val="nil"/>
              <w:left w:val="nil"/>
              <w:bottom w:val="single" w:sz="4" w:space="0" w:color="auto"/>
              <w:right w:val="single" w:sz="4" w:space="0" w:color="auto"/>
            </w:tcBorders>
            <w:shd w:val="clear" w:color="auto" w:fill="auto"/>
            <w:noWrap/>
            <w:vAlign w:val="center"/>
            <w:hideMark/>
          </w:tcPr>
          <w:p w14:paraId="2B36A59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325,391</w:t>
            </w:r>
          </w:p>
        </w:tc>
        <w:tc>
          <w:tcPr>
            <w:tcW w:w="261" w:type="pct"/>
            <w:tcBorders>
              <w:top w:val="nil"/>
              <w:left w:val="nil"/>
              <w:bottom w:val="single" w:sz="4" w:space="0" w:color="auto"/>
              <w:right w:val="single" w:sz="4" w:space="0" w:color="auto"/>
            </w:tcBorders>
            <w:shd w:val="clear" w:color="auto" w:fill="auto"/>
            <w:noWrap/>
            <w:vAlign w:val="center"/>
            <w:hideMark/>
          </w:tcPr>
          <w:p w14:paraId="6A7C172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258,098</w:t>
            </w:r>
          </w:p>
        </w:tc>
        <w:tc>
          <w:tcPr>
            <w:tcW w:w="329" w:type="pct"/>
            <w:tcBorders>
              <w:top w:val="nil"/>
              <w:left w:val="nil"/>
              <w:bottom w:val="single" w:sz="4" w:space="0" w:color="auto"/>
              <w:right w:val="single" w:sz="4" w:space="0" w:color="auto"/>
            </w:tcBorders>
            <w:shd w:val="clear" w:color="auto" w:fill="auto"/>
            <w:noWrap/>
            <w:vAlign w:val="center"/>
            <w:hideMark/>
          </w:tcPr>
          <w:p w14:paraId="3590357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85,643,733</w:t>
            </w:r>
          </w:p>
        </w:tc>
      </w:tr>
      <w:tr w:rsidR="008A517F" w:rsidRPr="00F227D3" w14:paraId="3521263D"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C7C3601"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Chapultepec</w:t>
            </w:r>
          </w:p>
        </w:tc>
        <w:tc>
          <w:tcPr>
            <w:tcW w:w="358" w:type="pct"/>
            <w:tcBorders>
              <w:top w:val="nil"/>
              <w:left w:val="nil"/>
              <w:bottom w:val="single" w:sz="4" w:space="0" w:color="auto"/>
              <w:right w:val="single" w:sz="4" w:space="0" w:color="auto"/>
            </w:tcBorders>
            <w:shd w:val="clear" w:color="auto" w:fill="auto"/>
            <w:noWrap/>
            <w:vAlign w:val="center"/>
            <w:hideMark/>
          </w:tcPr>
          <w:p w14:paraId="7430B54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44,374,034</w:t>
            </w:r>
          </w:p>
        </w:tc>
        <w:tc>
          <w:tcPr>
            <w:tcW w:w="274" w:type="pct"/>
            <w:tcBorders>
              <w:top w:val="nil"/>
              <w:left w:val="nil"/>
              <w:bottom w:val="single" w:sz="4" w:space="0" w:color="auto"/>
              <w:right w:val="single" w:sz="4" w:space="0" w:color="auto"/>
            </w:tcBorders>
            <w:shd w:val="clear" w:color="auto" w:fill="auto"/>
            <w:noWrap/>
            <w:vAlign w:val="center"/>
            <w:hideMark/>
          </w:tcPr>
          <w:p w14:paraId="0BA75AC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7,523,107</w:t>
            </w:r>
          </w:p>
        </w:tc>
        <w:tc>
          <w:tcPr>
            <w:tcW w:w="263" w:type="pct"/>
            <w:tcBorders>
              <w:top w:val="nil"/>
              <w:left w:val="nil"/>
              <w:bottom w:val="single" w:sz="4" w:space="0" w:color="auto"/>
              <w:right w:val="single" w:sz="4" w:space="0" w:color="auto"/>
            </w:tcBorders>
            <w:shd w:val="clear" w:color="auto" w:fill="auto"/>
            <w:noWrap/>
            <w:vAlign w:val="center"/>
            <w:hideMark/>
          </w:tcPr>
          <w:p w14:paraId="2E536DF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801,398</w:t>
            </w:r>
          </w:p>
        </w:tc>
        <w:tc>
          <w:tcPr>
            <w:tcW w:w="290" w:type="pct"/>
            <w:tcBorders>
              <w:top w:val="nil"/>
              <w:left w:val="nil"/>
              <w:bottom w:val="single" w:sz="4" w:space="0" w:color="auto"/>
              <w:right w:val="single" w:sz="4" w:space="0" w:color="auto"/>
            </w:tcBorders>
            <w:shd w:val="clear" w:color="auto" w:fill="auto"/>
            <w:noWrap/>
            <w:vAlign w:val="center"/>
            <w:hideMark/>
          </w:tcPr>
          <w:p w14:paraId="51AEBAD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720,660</w:t>
            </w:r>
          </w:p>
        </w:tc>
        <w:tc>
          <w:tcPr>
            <w:tcW w:w="348" w:type="pct"/>
            <w:tcBorders>
              <w:top w:val="nil"/>
              <w:left w:val="nil"/>
              <w:bottom w:val="single" w:sz="4" w:space="0" w:color="auto"/>
              <w:right w:val="single" w:sz="4" w:space="0" w:color="auto"/>
            </w:tcBorders>
            <w:shd w:val="clear" w:color="auto" w:fill="auto"/>
            <w:noWrap/>
            <w:vAlign w:val="center"/>
            <w:hideMark/>
          </w:tcPr>
          <w:p w14:paraId="37423AE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133,243</w:t>
            </w:r>
          </w:p>
        </w:tc>
        <w:tc>
          <w:tcPr>
            <w:tcW w:w="296" w:type="pct"/>
            <w:tcBorders>
              <w:top w:val="nil"/>
              <w:left w:val="nil"/>
              <w:bottom w:val="single" w:sz="4" w:space="0" w:color="auto"/>
              <w:right w:val="single" w:sz="4" w:space="0" w:color="auto"/>
            </w:tcBorders>
            <w:shd w:val="clear" w:color="auto" w:fill="auto"/>
            <w:noWrap/>
            <w:vAlign w:val="center"/>
            <w:hideMark/>
          </w:tcPr>
          <w:p w14:paraId="02DA41E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215,242</w:t>
            </w:r>
          </w:p>
        </w:tc>
        <w:tc>
          <w:tcPr>
            <w:tcW w:w="231" w:type="pct"/>
            <w:tcBorders>
              <w:top w:val="nil"/>
              <w:left w:val="nil"/>
              <w:bottom w:val="single" w:sz="4" w:space="0" w:color="auto"/>
              <w:right w:val="single" w:sz="4" w:space="0" w:color="auto"/>
            </w:tcBorders>
            <w:shd w:val="clear" w:color="auto" w:fill="auto"/>
            <w:noWrap/>
            <w:vAlign w:val="center"/>
            <w:hideMark/>
          </w:tcPr>
          <w:p w14:paraId="0A1F052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185</w:t>
            </w:r>
          </w:p>
        </w:tc>
        <w:tc>
          <w:tcPr>
            <w:tcW w:w="309" w:type="pct"/>
            <w:tcBorders>
              <w:top w:val="nil"/>
              <w:left w:val="nil"/>
              <w:bottom w:val="single" w:sz="4" w:space="0" w:color="auto"/>
              <w:right w:val="single" w:sz="4" w:space="0" w:color="auto"/>
            </w:tcBorders>
            <w:shd w:val="clear" w:color="auto" w:fill="auto"/>
            <w:noWrap/>
            <w:vAlign w:val="center"/>
            <w:hideMark/>
          </w:tcPr>
          <w:p w14:paraId="6316430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1,443,731</w:t>
            </w:r>
          </w:p>
        </w:tc>
        <w:tc>
          <w:tcPr>
            <w:tcW w:w="316" w:type="pct"/>
            <w:tcBorders>
              <w:top w:val="nil"/>
              <w:left w:val="nil"/>
              <w:bottom w:val="single" w:sz="4" w:space="0" w:color="auto"/>
              <w:right w:val="single" w:sz="4" w:space="0" w:color="auto"/>
            </w:tcBorders>
            <w:shd w:val="clear" w:color="auto" w:fill="auto"/>
            <w:noWrap/>
            <w:vAlign w:val="center"/>
            <w:hideMark/>
          </w:tcPr>
          <w:p w14:paraId="681720E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1,265,110</w:t>
            </w:r>
          </w:p>
        </w:tc>
        <w:tc>
          <w:tcPr>
            <w:tcW w:w="319" w:type="pct"/>
            <w:tcBorders>
              <w:top w:val="nil"/>
              <w:left w:val="nil"/>
              <w:bottom w:val="single" w:sz="4" w:space="0" w:color="auto"/>
              <w:right w:val="single" w:sz="4" w:space="0" w:color="auto"/>
            </w:tcBorders>
            <w:shd w:val="clear" w:color="auto" w:fill="auto"/>
            <w:noWrap/>
            <w:vAlign w:val="center"/>
            <w:hideMark/>
          </w:tcPr>
          <w:p w14:paraId="5A57257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227,519</w:t>
            </w:r>
          </w:p>
        </w:tc>
        <w:tc>
          <w:tcPr>
            <w:tcW w:w="246" w:type="pct"/>
            <w:tcBorders>
              <w:top w:val="nil"/>
              <w:left w:val="nil"/>
              <w:bottom w:val="single" w:sz="4" w:space="0" w:color="auto"/>
              <w:right w:val="single" w:sz="4" w:space="0" w:color="auto"/>
            </w:tcBorders>
            <w:shd w:val="clear" w:color="auto" w:fill="auto"/>
            <w:noWrap/>
            <w:vAlign w:val="center"/>
            <w:hideMark/>
          </w:tcPr>
          <w:p w14:paraId="5C466D9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3,935,356</w:t>
            </w:r>
          </w:p>
        </w:tc>
        <w:tc>
          <w:tcPr>
            <w:tcW w:w="313" w:type="pct"/>
            <w:tcBorders>
              <w:top w:val="nil"/>
              <w:left w:val="nil"/>
              <w:bottom w:val="single" w:sz="4" w:space="0" w:color="auto"/>
              <w:right w:val="single" w:sz="4" w:space="0" w:color="auto"/>
            </w:tcBorders>
            <w:shd w:val="clear" w:color="auto" w:fill="auto"/>
            <w:noWrap/>
            <w:vAlign w:val="center"/>
            <w:hideMark/>
          </w:tcPr>
          <w:p w14:paraId="14E6849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262,723</w:t>
            </w:r>
          </w:p>
        </w:tc>
        <w:tc>
          <w:tcPr>
            <w:tcW w:w="269" w:type="pct"/>
            <w:tcBorders>
              <w:top w:val="nil"/>
              <w:left w:val="nil"/>
              <w:bottom w:val="single" w:sz="4" w:space="0" w:color="auto"/>
              <w:right w:val="single" w:sz="4" w:space="0" w:color="auto"/>
            </w:tcBorders>
            <w:shd w:val="clear" w:color="auto" w:fill="auto"/>
            <w:noWrap/>
            <w:vAlign w:val="center"/>
            <w:hideMark/>
          </w:tcPr>
          <w:p w14:paraId="6A791C5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288,588</w:t>
            </w:r>
          </w:p>
        </w:tc>
        <w:tc>
          <w:tcPr>
            <w:tcW w:w="261" w:type="pct"/>
            <w:tcBorders>
              <w:top w:val="nil"/>
              <w:left w:val="nil"/>
              <w:bottom w:val="single" w:sz="4" w:space="0" w:color="auto"/>
              <w:right w:val="single" w:sz="4" w:space="0" w:color="auto"/>
            </w:tcBorders>
            <w:shd w:val="clear" w:color="auto" w:fill="auto"/>
            <w:noWrap/>
            <w:vAlign w:val="center"/>
            <w:hideMark/>
          </w:tcPr>
          <w:p w14:paraId="4341627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228,906</w:t>
            </w:r>
          </w:p>
        </w:tc>
        <w:tc>
          <w:tcPr>
            <w:tcW w:w="329" w:type="pct"/>
            <w:tcBorders>
              <w:top w:val="nil"/>
              <w:left w:val="nil"/>
              <w:bottom w:val="single" w:sz="4" w:space="0" w:color="auto"/>
              <w:right w:val="single" w:sz="4" w:space="0" w:color="auto"/>
            </w:tcBorders>
            <w:shd w:val="clear" w:color="auto" w:fill="auto"/>
            <w:noWrap/>
            <w:vAlign w:val="center"/>
            <w:hideMark/>
          </w:tcPr>
          <w:p w14:paraId="3E6B4AC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61,419,803</w:t>
            </w:r>
          </w:p>
        </w:tc>
      </w:tr>
      <w:tr w:rsidR="008A517F" w:rsidRPr="00F227D3" w14:paraId="280E9066"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3C4B97E"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Chiautla</w:t>
            </w:r>
          </w:p>
        </w:tc>
        <w:tc>
          <w:tcPr>
            <w:tcW w:w="358" w:type="pct"/>
            <w:tcBorders>
              <w:top w:val="nil"/>
              <w:left w:val="nil"/>
              <w:bottom w:val="single" w:sz="4" w:space="0" w:color="auto"/>
              <w:right w:val="single" w:sz="4" w:space="0" w:color="auto"/>
            </w:tcBorders>
            <w:shd w:val="clear" w:color="auto" w:fill="auto"/>
            <w:noWrap/>
            <w:vAlign w:val="center"/>
            <w:hideMark/>
          </w:tcPr>
          <w:p w14:paraId="3D0CED9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58,524,773</w:t>
            </w:r>
          </w:p>
        </w:tc>
        <w:tc>
          <w:tcPr>
            <w:tcW w:w="274" w:type="pct"/>
            <w:tcBorders>
              <w:top w:val="nil"/>
              <w:left w:val="nil"/>
              <w:bottom w:val="single" w:sz="4" w:space="0" w:color="auto"/>
              <w:right w:val="single" w:sz="4" w:space="0" w:color="auto"/>
            </w:tcBorders>
            <w:shd w:val="clear" w:color="auto" w:fill="auto"/>
            <w:noWrap/>
            <w:vAlign w:val="center"/>
            <w:hideMark/>
          </w:tcPr>
          <w:p w14:paraId="34048DE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10,846,636</w:t>
            </w:r>
          </w:p>
        </w:tc>
        <w:tc>
          <w:tcPr>
            <w:tcW w:w="263" w:type="pct"/>
            <w:tcBorders>
              <w:top w:val="nil"/>
              <w:left w:val="nil"/>
              <w:bottom w:val="single" w:sz="4" w:space="0" w:color="auto"/>
              <w:right w:val="single" w:sz="4" w:space="0" w:color="auto"/>
            </w:tcBorders>
            <w:shd w:val="clear" w:color="auto" w:fill="auto"/>
            <w:noWrap/>
            <w:vAlign w:val="center"/>
            <w:hideMark/>
          </w:tcPr>
          <w:p w14:paraId="2DC3D58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1,056,961</w:t>
            </w:r>
          </w:p>
        </w:tc>
        <w:tc>
          <w:tcPr>
            <w:tcW w:w="290" w:type="pct"/>
            <w:tcBorders>
              <w:top w:val="nil"/>
              <w:left w:val="nil"/>
              <w:bottom w:val="single" w:sz="4" w:space="0" w:color="auto"/>
              <w:right w:val="single" w:sz="4" w:space="0" w:color="auto"/>
            </w:tcBorders>
            <w:shd w:val="clear" w:color="auto" w:fill="auto"/>
            <w:noWrap/>
            <w:vAlign w:val="center"/>
            <w:hideMark/>
          </w:tcPr>
          <w:p w14:paraId="4CE30E8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950,476</w:t>
            </w:r>
          </w:p>
        </w:tc>
        <w:tc>
          <w:tcPr>
            <w:tcW w:w="348" w:type="pct"/>
            <w:tcBorders>
              <w:top w:val="nil"/>
              <w:left w:val="nil"/>
              <w:bottom w:val="single" w:sz="4" w:space="0" w:color="auto"/>
              <w:right w:val="single" w:sz="4" w:space="0" w:color="auto"/>
            </w:tcBorders>
            <w:shd w:val="clear" w:color="auto" w:fill="auto"/>
            <w:noWrap/>
            <w:vAlign w:val="center"/>
            <w:hideMark/>
          </w:tcPr>
          <w:p w14:paraId="3DB2431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175,734</w:t>
            </w:r>
          </w:p>
        </w:tc>
        <w:tc>
          <w:tcPr>
            <w:tcW w:w="296" w:type="pct"/>
            <w:tcBorders>
              <w:top w:val="nil"/>
              <w:left w:val="nil"/>
              <w:bottom w:val="single" w:sz="4" w:space="0" w:color="auto"/>
              <w:right w:val="single" w:sz="4" w:space="0" w:color="auto"/>
            </w:tcBorders>
            <w:shd w:val="clear" w:color="auto" w:fill="auto"/>
            <w:noWrap/>
            <w:vAlign w:val="center"/>
            <w:hideMark/>
          </w:tcPr>
          <w:p w14:paraId="7AC58E1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283,882</w:t>
            </w:r>
          </w:p>
        </w:tc>
        <w:tc>
          <w:tcPr>
            <w:tcW w:w="231" w:type="pct"/>
            <w:tcBorders>
              <w:top w:val="nil"/>
              <w:left w:val="nil"/>
              <w:bottom w:val="single" w:sz="4" w:space="0" w:color="auto"/>
              <w:right w:val="single" w:sz="4" w:space="0" w:color="auto"/>
            </w:tcBorders>
            <w:shd w:val="clear" w:color="auto" w:fill="auto"/>
            <w:noWrap/>
            <w:vAlign w:val="center"/>
            <w:hideMark/>
          </w:tcPr>
          <w:p w14:paraId="07E9116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244</w:t>
            </w:r>
          </w:p>
        </w:tc>
        <w:tc>
          <w:tcPr>
            <w:tcW w:w="309" w:type="pct"/>
            <w:tcBorders>
              <w:top w:val="nil"/>
              <w:left w:val="nil"/>
              <w:bottom w:val="single" w:sz="4" w:space="0" w:color="auto"/>
              <w:right w:val="single" w:sz="4" w:space="0" w:color="auto"/>
            </w:tcBorders>
            <w:shd w:val="clear" w:color="auto" w:fill="auto"/>
            <w:noWrap/>
            <w:vAlign w:val="center"/>
            <w:hideMark/>
          </w:tcPr>
          <w:p w14:paraId="134D587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1,767,352</w:t>
            </w:r>
          </w:p>
        </w:tc>
        <w:tc>
          <w:tcPr>
            <w:tcW w:w="316" w:type="pct"/>
            <w:tcBorders>
              <w:top w:val="nil"/>
              <w:left w:val="nil"/>
              <w:bottom w:val="single" w:sz="4" w:space="0" w:color="auto"/>
              <w:right w:val="single" w:sz="4" w:space="0" w:color="auto"/>
            </w:tcBorders>
            <w:shd w:val="clear" w:color="auto" w:fill="auto"/>
            <w:noWrap/>
            <w:vAlign w:val="center"/>
            <w:hideMark/>
          </w:tcPr>
          <w:p w14:paraId="1946871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1,572,751</w:t>
            </w:r>
          </w:p>
        </w:tc>
        <w:tc>
          <w:tcPr>
            <w:tcW w:w="319" w:type="pct"/>
            <w:tcBorders>
              <w:top w:val="nil"/>
              <w:left w:val="nil"/>
              <w:bottom w:val="single" w:sz="4" w:space="0" w:color="auto"/>
              <w:right w:val="single" w:sz="4" w:space="0" w:color="auto"/>
            </w:tcBorders>
            <w:shd w:val="clear" w:color="auto" w:fill="auto"/>
            <w:noWrap/>
            <w:vAlign w:val="center"/>
            <w:hideMark/>
          </w:tcPr>
          <w:p w14:paraId="41BA803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282,846</w:t>
            </w:r>
          </w:p>
        </w:tc>
        <w:tc>
          <w:tcPr>
            <w:tcW w:w="246" w:type="pct"/>
            <w:tcBorders>
              <w:top w:val="nil"/>
              <w:left w:val="nil"/>
              <w:bottom w:val="single" w:sz="4" w:space="0" w:color="auto"/>
              <w:right w:val="single" w:sz="4" w:space="0" w:color="auto"/>
            </w:tcBorders>
            <w:shd w:val="clear" w:color="auto" w:fill="auto"/>
            <w:noWrap/>
            <w:vAlign w:val="center"/>
            <w:hideMark/>
          </w:tcPr>
          <w:p w14:paraId="2AD56A3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4,392,452</w:t>
            </w:r>
          </w:p>
        </w:tc>
        <w:tc>
          <w:tcPr>
            <w:tcW w:w="313" w:type="pct"/>
            <w:tcBorders>
              <w:top w:val="nil"/>
              <w:left w:val="nil"/>
              <w:bottom w:val="single" w:sz="4" w:space="0" w:color="auto"/>
              <w:right w:val="single" w:sz="4" w:space="0" w:color="auto"/>
            </w:tcBorders>
            <w:shd w:val="clear" w:color="auto" w:fill="auto"/>
            <w:noWrap/>
            <w:vAlign w:val="center"/>
            <w:hideMark/>
          </w:tcPr>
          <w:p w14:paraId="585793B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293,239</w:t>
            </w:r>
          </w:p>
        </w:tc>
        <w:tc>
          <w:tcPr>
            <w:tcW w:w="269" w:type="pct"/>
            <w:tcBorders>
              <w:top w:val="nil"/>
              <w:left w:val="nil"/>
              <w:bottom w:val="single" w:sz="4" w:space="0" w:color="auto"/>
              <w:right w:val="single" w:sz="4" w:space="0" w:color="auto"/>
            </w:tcBorders>
            <w:shd w:val="clear" w:color="auto" w:fill="auto"/>
            <w:noWrap/>
            <w:vAlign w:val="center"/>
            <w:hideMark/>
          </w:tcPr>
          <w:p w14:paraId="32CAE35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322,108</w:t>
            </w:r>
          </w:p>
        </w:tc>
        <w:tc>
          <w:tcPr>
            <w:tcW w:w="261" w:type="pct"/>
            <w:tcBorders>
              <w:top w:val="nil"/>
              <w:left w:val="nil"/>
              <w:bottom w:val="single" w:sz="4" w:space="0" w:color="auto"/>
              <w:right w:val="single" w:sz="4" w:space="0" w:color="auto"/>
            </w:tcBorders>
            <w:shd w:val="clear" w:color="auto" w:fill="auto"/>
            <w:noWrap/>
            <w:vAlign w:val="center"/>
            <w:hideMark/>
          </w:tcPr>
          <w:p w14:paraId="2C80773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255,494</w:t>
            </w:r>
          </w:p>
        </w:tc>
        <w:tc>
          <w:tcPr>
            <w:tcW w:w="329" w:type="pct"/>
            <w:tcBorders>
              <w:top w:val="nil"/>
              <w:left w:val="nil"/>
              <w:bottom w:val="single" w:sz="4" w:space="0" w:color="auto"/>
              <w:right w:val="single" w:sz="4" w:space="0" w:color="auto"/>
            </w:tcBorders>
            <w:shd w:val="clear" w:color="auto" w:fill="auto"/>
            <w:noWrap/>
            <w:vAlign w:val="center"/>
            <w:hideMark/>
          </w:tcPr>
          <w:p w14:paraId="576A676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80,724,948</w:t>
            </w:r>
          </w:p>
        </w:tc>
      </w:tr>
      <w:tr w:rsidR="008A517F" w:rsidRPr="00F227D3" w14:paraId="52146998"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1C65DB0"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Chicoloapan</w:t>
            </w:r>
          </w:p>
        </w:tc>
        <w:tc>
          <w:tcPr>
            <w:tcW w:w="358" w:type="pct"/>
            <w:tcBorders>
              <w:top w:val="nil"/>
              <w:left w:val="nil"/>
              <w:bottom w:val="single" w:sz="4" w:space="0" w:color="auto"/>
              <w:right w:val="single" w:sz="4" w:space="0" w:color="auto"/>
            </w:tcBorders>
            <w:shd w:val="clear" w:color="auto" w:fill="auto"/>
            <w:noWrap/>
            <w:vAlign w:val="center"/>
            <w:hideMark/>
          </w:tcPr>
          <w:p w14:paraId="4205117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197,535,725</w:t>
            </w:r>
          </w:p>
        </w:tc>
        <w:tc>
          <w:tcPr>
            <w:tcW w:w="274" w:type="pct"/>
            <w:tcBorders>
              <w:top w:val="nil"/>
              <w:left w:val="nil"/>
              <w:bottom w:val="single" w:sz="4" w:space="0" w:color="auto"/>
              <w:right w:val="single" w:sz="4" w:space="0" w:color="auto"/>
            </w:tcBorders>
            <w:shd w:val="clear" w:color="auto" w:fill="auto"/>
            <w:noWrap/>
            <w:vAlign w:val="center"/>
            <w:hideMark/>
          </w:tcPr>
          <w:p w14:paraId="577BC49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28,724,818</w:t>
            </w:r>
          </w:p>
        </w:tc>
        <w:tc>
          <w:tcPr>
            <w:tcW w:w="263" w:type="pct"/>
            <w:tcBorders>
              <w:top w:val="nil"/>
              <w:left w:val="nil"/>
              <w:bottom w:val="single" w:sz="4" w:space="0" w:color="auto"/>
              <w:right w:val="single" w:sz="4" w:space="0" w:color="auto"/>
            </w:tcBorders>
            <w:shd w:val="clear" w:color="auto" w:fill="auto"/>
            <w:noWrap/>
            <w:vAlign w:val="center"/>
            <w:hideMark/>
          </w:tcPr>
          <w:p w14:paraId="4232B8B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3,567,509</w:t>
            </w:r>
          </w:p>
        </w:tc>
        <w:tc>
          <w:tcPr>
            <w:tcW w:w="290" w:type="pct"/>
            <w:tcBorders>
              <w:top w:val="nil"/>
              <w:left w:val="nil"/>
              <w:bottom w:val="single" w:sz="4" w:space="0" w:color="auto"/>
              <w:right w:val="single" w:sz="4" w:space="0" w:color="auto"/>
            </w:tcBorders>
            <w:shd w:val="clear" w:color="auto" w:fill="auto"/>
            <w:noWrap/>
            <w:vAlign w:val="center"/>
            <w:hideMark/>
          </w:tcPr>
          <w:p w14:paraId="2EE4293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3,208,095</w:t>
            </w:r>
          </w:p>
        </w:tc>
        <w:tc>
          <w:tcPr>
            <w:tcW w:w="348" w:type="pct"/>
            <w:tcBorders>
              <w:top w:val="nil"/>
              <w:left w:val="nil"/>
              <w:bottom w:val="single" w:sz="4" w:space="0" w:color="auto"/>
              <w:right w:val="single" w:sz="4" w:space="0" w:color="auto"/>
            </w:tcBorders>
            <w:shd w:val="clear" w:color="auto" w:fill="auto"/>
            <w:noWrap/>
            <w:vAlign w:val="center"/>
            <w:hideMark/>
          </w:tcPr>
          <w:p w14:paraId="020E887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593,147</w:t>
            </w:r>
          </w:p>
        </w:tc>
        <w:tc>
          <w:tcPr>
            <w:tcW w:w="296" w:type="pct"/>
            <w:tcBorders>
              <w:top w:val="nil"/>
              <w:left w:val="nil"/>
              <w:bottom w:val="single" w:sz="4" w:space="0" w:color="auto"/>
              <w:right w:val="single" w:sz="4" w:space="0" w:color="auto"/>
            </w:tcBorders>
            <w:shd w:val="clear" w:color="auto" w:fill="auto"/>
            <w:noWrap/>
            <w:vAlign w:val="center"/>
            <w:hideMark/>
          </w:tcPr>
          <w:p w14:paraId="0296E4E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958,172</w:t>
            </w:r>
          </w:p>
        </w:tc>
        <w:tc>
          <w:tcPr>
            <w:tcW w:w="231" w:type="pct"/>
            <w:tcBorders>
              <w:top w:val="nil"/>
              <w:left w:val="nil"/>
              <w:bottom w:val="single" w:sz="4" w:space="0" w:color="auto"/>
              <w:right w:val="single" w:sz="4" w:space="0" w:color="auto"/>
            </w:tcBorders>
            <w:shd w:val="clear" w:color="auto" w:fill="auto"/>
            <w:noWrap/>
            <w:vAlign w:val="center"/>
            <w:hideMark/>
          </w:tcPr>
          <w:p w14:paraId="71D81B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823</w:t>
            </w:r>
          </w:p>
        </w:tc>
        <w:tc>
          <w:tcPr>
            <w:tcW w:w="309" w:type="pct"/>
            <w:tcBorders>
              <w:top w:val="nil"/>
              <w:left w:val="nil"/>
              <w:bottom w:val="single" w:sz="4" w:space="0" w:color="auto"/>
              <w:right w:val="single" w:sz="4" w:space="0" w:color="auto"/>
            </w:tcBorders>
            <w:shd w:val="clear" w:color="auto" w:fill="auto"/>
            <w:noWrap/>
            <w:vAlign w:val="center"/>
            <w:hideMark/>
          </w:tcPr>
          <w:p w14:paraId="0AB54CA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8,622,814</w:t>
            </w:r>
          </w:p>
        </w:tc>
        <w:tc>
          <w:tcPr>
            <w:tcW w:w="316" w:type="pct"/>
            <w:tcBorders>
              <w:top w:val="nil"/>
              <w:left w:val="nil"/>
              <w:bottom w:val="single" w:sz="4" w:space="0" w:color="auto"/>
              <w:right w:val="single" w:sz="4" w:space="0" w:color="auto"/>
            </w:tcBorders>
            <w:shd w:val="clear" w:color="auto" w:fill="auto"/>
            <w:noWrap/>
            <w:vAlign w:val="center"/>
            <w:hideMark/>
          </w:tcPr>
          <w:p w14:paraId="684AA65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4,613,091</w:t>
            </w:r>
          </w:p>
        </w:tc>
        <w:tc>
          <w:tcPr>
            <w:tcW w:w="319" w:type="pct"/>
            <w:tcBorders>
              <w:top w:val="nil"/>
              <w:left w:val="nil"/>
              <w:bottom w:val="single" w:sz="4" w:space="0" w:color="auto"/>
              <w:right w:val="single" w:sz="4" w:space="0" w:color="auto"/>
            </w:tcBorders>
            <w:shd w:val="clear" w:color="auto" w:fill="auto"/>
            <w:noWrap/>
            <w:vAlign w:val="center"/>
            <w:hideMark/>
          </w:tcPr>
          <w:p w14:paraId="12DB50B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829,625</w:t>
            </w:r>
          </w:p>
        </w:tc>
        <w:tc>
          <w:tcPr>
            <w:tcW w:w="246" w:type="pct"/>
            <w:tcBorders>
              <w:top w:val="nil"/>
              <w:left w:val="nil"/>
              <w:bottom w:val="single" w:sz="4" w:space="0" w:color="auto"/>
              <w:right w:val="single" w:sz="4" w:space="0" w:color="auto"/>
            </w:tcBorders>
            <w:shd w:val="clear" w:color="auto" w:fill="auto"/>
            <w:noWrap/>
            <w:vAlign w:val="center"/>
            <w:hideMark/>
          </w:tcPr>
          <w:p w14:paraId="02B517F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8,909,828</w:t>
            </w:r>
          </w:p>
        </w:tc>
        <w:tc>
          <w:tcPr>
            <w:tcW w:w="313" w:type="pct"/>
            <w:tcBorders>
              <w:top w:val="nil"/>
              <w:left w:val="nil"/>
              <w:bottom w:val="single" w:sz="4" w:space="0" w:color="auto"/>
              <w:right w:val="single" w:sz="4" w:space="0" w:color="auto"/>
            </w:tcBorders>
            <w:shd w:val="clear" w:color="auto" w:fill="auto"/>
            <w:noWrap/>
            <w:vAlign w:val="center"/>
            <w:hideMark/>
          </w:tcPr>
          <w:p w14:paraId="78640B4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594,817</w:t>
            </w:r>
          </w:p>
        </w:tc>
        <w:tc>
          <w:tcPr>
            <w:tcW w:w="269" w:type="pct"/>
            <w:tcBorders>
              <w:top w:val="nil"/>
              <w:left w:val="nil"/>
              <w:bottom w:val="single" w:sz="4" w:space="0" w:color="auto"/>
              <w:right w:val="single" w:sz="4" w:space="0" w:color="auto"/>
            </w:tcBorders>
            <w:shd w:val="clear" w:color="auto" w:fill="auto"/>
            <w:noWrap/>
            <w:vAlign w:val="center"/>
            <w:hideMark/>
          </w:tcPr>
          <w:p w14:paraId="3111B2B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653,377</w:t>
            </w:r>
          </w:p>
        </w:tc>
        <w:tc>
          <w:tcPr>
            <w:tcW w:w="261" w:type="pct"/>
            <w:tcBorders>
              <w:top w:val="nil"/>
              <w:left w:val="nil"/>
              <w:bottom w:val="single" w:sz="4" w:space="0" w:color="auto"/>
              <w:right w:val="single" w:sz="4" w:space="0" w:color="auto"/>
            </w:tcBorders>
            <w:shd w:val="clear" w:color="auto" w:fill="auto"/>
            <w:noWrap/>
            <w:vAlign w:val="center"/>
            <w:hideMark/>
          </w:tcPr>
          <w:p w14:paraId="0F029E2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518,254</w:t>
            </w:r>
          </w:p>
        </w:tc>
        <w:tc>
          <w:tcPr>
            <w:tcW w:w="329" w:type="pct"/>
            <w:tcBorders>
              <w:top w:val="nil"/>
              <w:left w:val="nil"/>
              <w:bottom w:val="single" w:sz="4" w:space="0" w:color="auto"/>
              <w:right w:val="single" w:sz="4" w:space="0" w:color="auto"/>
            </w:tcBorders>
            <w:shd w:val="clear" w:color="auto" w:fill="auto"/>
            <w:noWrap/>
            <w:vAlign w:val="center"/>
            <w:hideMark/>
          </w:tcPr>
          <w:p w14:paraId="727A1F6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259,330,095</w:t>
            </w:r>
          </w:p>
        </w:tc>
      </w:tr>
      <w:tr w:rsidR="008A517F" w:rsidRPr="00F227D3" w14:paraId="0D670D30"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423D3B1"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Chiconcuac</w:t>
            </w:r>
          </w:p>
        </w:tc>
        <w:tc>
          <w:tcPr>
            <w:tcW w:w="358" w:type="pct"/>
            <w:tcBorders>
              <w:top w:val="nil"/>
              <w:left w:val="nil"/>
              <w:bottom w:val="single" w:sz="4" w:space="0" w:color="auto"/>
              <w:right w:val="single" w:sz="4" w:space="0" w:color="auto"/>
            </w:tcBorders>
            <w:shd w:val="clear" w:color="auto" w:fill="auto"/>
            <w:noWrap/>
            <w:vAlign w:val="center"/>
            <w:hideMark/>
          </w:tcPr>
          <w:p w14:paraId="1D7D279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53,330,167</w:t>
            </w:r>
          </w:p>
        </w:tc>
        <w:tc>
          <w:tcPr>
            <w:tcW w:w="274" w:type="pct"/>
            <w:tcBorders>
              <w:top w:val="nil"/>
              <w:left w:val="nil"/>
              <w:bottom w:val="single" w:sz="4" w:space="0" w:color="auto"/>
              <w:right w:val="single" w:sz="4" w:space="0" w:color="auto"/>
            </w:tcBorders>
            <w:shd w:val="clear" w:color="auto" w:fill="auto"/>
            <w:noWrap/>
            <w:vAlign w:val="center"/>
            <w:hideMark/>
          </w:tcPr>
          <w:p w14:paraId="656469C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10,086,598</w:t>
            </w:r>
          </w:p>
        </w:tc>
        <w:tc>
          <w:tcPr>
            <w:tcW w:w="263" w:type="pct"/>
            <w:tcBorders>
              <w:top w:val="nil"/>
              <w:left w:val="nil"/>
              <w:bottom w:val="single" w:sz="4" w:space="0" w:color="auto"/>
              <w:right w:val="single" w:sz="4" w:space="0" w:color="auto"/>
            </w:tcBorders>
            <w:shd w:val="clear" w:color="auto" w:fill="auto"/>
            <w:noWrap/>
            <w:vAlign w:val="center"/>
            <w:hideMark/>
          </w:tcPr>
          <w:p w14:paraId="5839D6C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963,147</w:t>
            </w:r>
          </w:p>
        </w:tc>
        <w:tc>
          <w:tcPr>
            <w:tcW w:w="290" w:type="pct"/>
            <w:tcBorders>
              <w:top w:val="nil"/>
              <w:left w:val="nil"/>
              <w:bottom w:val="single" w:sz="4" w:space="0" w:color="auto"/>
              <w:right w:val="single" w:sz="4" w:space="0" w:color="auto"/>
            </w:tcBorders>
            <w:shd w:val="clear" w:color="auto" w:fill="auto"/>
            <w:noWrap/>
            <w:vAlign w:val="center"/>
            <w:hideMark/>
          </w:tcPr>
          <w:p w14:paraId="3DF2271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866,113</w:t>
            </w:r>
          </w:p>
        </w:tc>
        <w:tc>
          <w:tcPr>
            <w:tcW w:w="348" w:type="pct"/>
            <w:tcBorders>
              <w:top w:val="nil"/>
              <w:left w:val="nil"/>
              <w:bottom w:val="single" w:sz="4" w:space="0" w:color="auto"/>
              <w:right w:val="single" w:sz="4" w:space="0" w:color="auto"/>
            </w:tcBorders>
            <w:shd w:val="clear" w:color="auto" w:fill="auto"/>
            <w:noWrap/>
            <w:vAlign w:val="center"/>
            <w:hideMark/>
          </w:tcPr>
          <w:p w14:paraId="0DD2E5D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160,136</w:t>
            </w:r>
          </w:p>
        </w:tc>
        <w:tc>
          <w:tcPr>
            <w:tcW w:w="296" w:type="pct"/>
            <w:tcBorders>
              <w:top w:val="nil"/>
              <w:left w:val="nil"/>
              <w:bottom w:val="single" w:sz="4" w:space="0" w:color="auto"/>
              <w:right w:val="single" w:sz="4" w:space="0" w:color="auto"/>
            </w:tcBorders>
            <w:shd w:val="clear" w:color="auto" w:fill="auto"/>
            <w:noWrap/>
            <w:vAlign w:val="center"/>
            <w:hideMark/>
          </w:tcPr>
          <w:p w14:paraId="6EC92BD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258,685</w:t>
            </w:r>
          </w:p>
        </w:tc>
        <w:tc>
          <w:tcPr>
            <w:tcW w:w="231" w:type="pct"/>
            <w:tcBorders>
              <w:top w:val="nil"/>
              <w:left w:val="nil"/>
              <w:bottom w:val="single" w:sz="4" w:space="0" w:color="auto"/>
              <w:right w:val="single" w:sz="4" w:space="0" w:color="auto"/>
            </w:tcBorders>
            <w:shd w:val="clear" w:color="auto" w:fill="auto"/>
            <w:noWrap/>
            <w:vAlign w:val="center"/>
            <w:hideMark/>
          </w:tcPr>
          <w:p w14:paraId="36A2FDA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222</w:t>
            </w:r>
          </w:p>
        </w:tc>
        <w:tc>
          <w:tcPr>
            <w:tcW w:w="309" w:type="pct"/>
            <w:tcBorders>
              <w:top w:val="nil"/>
              <w:left w:val="nil"/>
              <w:bottom w:val="single" w:sz="4" w:space="0" w:color="auto"/>
              <w:right w:val="single" w:sz="4" w:space="0" w:color="auto"/>
            </w:tcBorders>
            <w:shd w:val="clear" w:color="auto" w:fill="auto"/>
            <w:noWrap/>
            <w:vAlign w:val="center"/>
            <w:hideMark/>
          </w:tcPr>
          <w:p w14:paraId="25E95B1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4,315,050</w:t>
            </w:r>
          </w:p>
        </w:tc>
        <w:tc>
          <w:tcPr>
            <w:tcW w:w="316" w:type="pct"/>
            <w:tcBorders>
              <w:top w:val="nil"/>
              <w:left w:val="nil"/>
              <w:bottom w:val="single" w:sz="4" w:space="0" w:color="auto"/>
              <w:right w:val="single" w:sz="4" w:space="0" w:color="auto"/>
            </w:tcBorders>
            <w:shd w:val="clear" w:color="auto" w:fill="auto"/>
            <w:noWrap/>
            <w:vAlign w:val="center"/>
            <w:hideMark/>
          </w:tcPr>
          <w:p w14:paraId="0457508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1,530,843</w:t>
            </w:r>
          </w:p>
        </w:tc>
        <w:tc>
          <w:tcPr>
            <w:tcW w:w="319" w:type="pct"/>
            <w:tcBorders>
              <w:top w:val="nil"/>
              <w:left w:val="nil"/>
              <w:bottom w:val="single" w:sz="4" w:space="0" w:color="auto"/>
              <w:right w:val="single" w:sz="4" w:space="0" w:color="auto"/>
            </w:tcBorders>
            <w:shd w:val="clear" w:color="auto" w:fill="auto"/>
            <w:noWrap/>
            <w:vAlign w:val="center"/>
            <w:hideMark/>
          </w:tcPr>
          <w:p w14:paraId="24B90B1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275,309</w:t>
            </w:r>
          </w:p>
        </w:tc>
        <w:tc>
          <w:tcPr>
            <w:tcW w:w="246" w:type="pct"/>
            <w:tcBorders>
              <w:top w:val="nil"/>
              <w:left w:val="nil"/>
              <w:bottom w:val="single" w:sz="4" w:space="0" w:color="auto"/>
              <w:right w:val="single" w:sz="4" w:space="0" w:color="auto"/>
            </w:tcBorders>
            <w:shd w:val="clear" w:color="auto" w:fill="auto"/>
            <w:noWrap/>
            <w:vAlign w:val="center"/>
            <w:hideMark/>
          </w:tcPr>
          <w:p w14:paraId="69EBF04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4,330,185</w:t>
            </w:r>
          </w:p>
        </w:tc>
        <w:tc>
          <w:tcPr>
            <w:tcW w:w="313" w:type="pct"/>
            <w:tcBorders>
              <w:top w:val="nil"/>
              <w:left w:val="nil"/>
              <w:bottom w:val="single" w:sz="4" w:space="0" w:color="auto"/>
              <w:right w:val="single" w:sz="4" w:space="0" w:color="auto"/>
            </w:tcBorders>
            <w:shd w:val="clear" w:color="auto" w:fill="auto"/>
            <w:noWrap/>
            <w:vAlign w:val="center"/>
            <w:hideMark/>
          </w:tcPr>
          <w:p w14:paraId="1B6D11E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289,082</w:t>
            </w:r>
          </w:p>
        </w:tc>
        <w:tc>
          <w:tcPr>
            <w:tcW w:w="269" w:type="pct"/>
            <w:tcBorders>
              <w:top w:val="nil"/>
              <w:left w:val="nil"/>
              <w:bottom w:val="single" w:sz="4" w:space="0" w:color="auto"/>
              <w:right w:val="single" w:sz="4" w:space="0" w:color="auto"/>
            </w:tcBorders>
            <w:shd w:val="clear" w:color="auto" w:fill="auto"/>
            <w:noWrap/>
            <w:vAlign w:val="center"/>
            <w:hideMark/>
          </w:tcPr>
          <w:p w14:paraId="4255BE4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317,542</w:t>
            </w:r>
          </w:p>
        </w:tc>
        <w:tc>
          <w:tcPr>
            <w:tcW w:w="261" w:type="pct"/>
            <w:tcBorders>
              <w:top w:val="nil"/>
              <w:left w:val="nil"/>
              <w:bottom w:val="single" w:sz="4" w:space="0" w:color="auto"/>
              <w:right w:val="single" w:sz="4" w:space="0" w:color="auto"/>
            </w:tcBorders>
            <w:shd w:val="clear" w:color="auto" w:fill="auto"/>
            <w:noWrap/>
            <w:vAlign w:val="center"/>
            <w:hideMark/>
          </w:tcPr>
          <w:p w14:paraId="6E70F24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251,872</w:t>
            </w:r>
          </w:p>
        </w:tc>
        <w:tc>
          <w:tcPr>
            <w:tcW w:w="329" w:type="pct"/>
            <w:tcBorders>
              <w:top w:val="nil"/>
              <w:left w:val="nil"/>
              <w:bottom w:val="single" w:sz="4" w:space="0" w:color="auto"/>
              <w:right w:val="single" w:sz="4" w:space="0" w:color="auto"/>
            </w:tcBorders>
            <w:shd w:val="clear" w:color="auto" w:fill="auto"/>
            <w:noWrap/>
            <w:vAlign w:val="center"/>
            <w:hideMark/>
          </w:tcPr>
          <w:p w14:paraId="7E0B2A6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76,974,950</w:t>
            </w:r>
          </w:p>
        </w:tc>
      </w:tr>
      <w:tr w:rsidR="008A517F" w:rsidRPr="00F227D3" w14:paraId="14CA8144"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5719479"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Chimalhuacán</w:t>
            </w:r>
          </w:p>
        </w:tc>
        <w:tc>
          <w:tcPr>
            <w:tcW w:w="358" w:type="pct"/>
            <w:tcBorders>
              <w:top w:val="nil"/>
              <w:left w:val="nil"/>
              <w:bottom w:val="single" w:sz="4" w:space="0" w:color="auto"/>
              <w:right w:val="single" w:sz="4" w:space="0" w:color="auto"/>
            </w:tcBorders>
            <w:shd w:val="clear" w:color="auto" w:fill="auto"/>
            <w:noWrap/>
            <w:vAlign w:val="center"/>
            <w:hideMark/>
          </w:tcPr>
          <w:p w14:paraId="3159BBF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579,684,140</w:t>
            </w:r>
          </w:p>
        </w:tc>
        <w:tc>
          <w:tcPr>
            <w:tcW w:w="274" w:type="pct"/>
            <w:tcBorders>
              <w:top w:val="nil"/>
              <w:left w:val="nil"/>
              <w:bottom w:val="single" w:sz="4" w:space="0" w:color="auto"/>
              <w:right w:val="single" w:sz="4" w:space="0" w:color="auto"/>
            </w:tcBorders>
            <w:shd w:val="clear" w:color="auto" w:fill="auto"/>
            <w:noWrap/>
            <w:vAlign w:val="center"/>
            <w:hideMark/>
          </w:tcPr>
          <w:p w14:paraId="5A8D2D6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150,215,247</w:t>
            </w:r>
          </w:p>
        </w:tc>
        <w:tc>
          <w:tcPr>
            <w:tcW w:w="263" w:type="pct"/>
            <w:tcBorders>
              <w:top w:val="nil"/>
              <w:left w:val="nil"/>
              <w:bottom w:val="single" w:sz="4" w:space="0" w:color="auto"/>
              <w:right w:val="single" w:sz="4" w:space="0" w:color="auto"/>
            </w:tcBorders>
            <w:shd w:val="clear" w:color="auto" w:fill="auto"/>
            <w:noWrap/>
            <w:vAlign w:val="center"/>
            <w:hideMark/>
          </w:tcPr>
          <w:p w14:paraId="7512A79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10,469,136</w:t>
            </w:r>
          </w:p>
        </w:tc>
        <w:tc>
          <w:tcPr>
            <w:tcW w:w="290" w:type="pct"/>
            <w:tcBorders>
              <w:top w:val="nil"/>
              <w:left w:val="nil"/>
              <w:bottom w:val="single" w:sz="4" w:space="0" w:color="auto"/>
              <w:right w:val="single" w:sz="4" w:space="0" w:color="auto"/>
            </w:tcBorders>
            <w:shd w:val="clear" w:color="auto" w:fill="auto"/>
            <w:noWrap/>
            <w:vAlign w:val="center"/>
            <w:hideMark/>
          </w:tcPr>
          <w:p w14:paraId="67B5603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9,414,407</w:t>
            </w:r>
          </w:p>
        </w:tc>
        <w:tc>
          <w:tcPr>
            <w:tcW w:w="348" w:type="pct"/>
            <w:tcBorders>
              <w:top w:val="nil"/>
              <w:left w:val="nil"/>
              <w:bottom w:val="single" w:sz="4" w:space="0" w:color="auto"/>
              <w:right w:val="single" w:sz="4" w:space="0" w:color="auto"/>
            </w:tcBorders>
            <w:shd w:val="clear" w:color="auto" w:fill="auto"/>
            <w:noWrap/>
            <w:vAlign w:val="center"/>
            <w:hideMark/>
          </w:tcPr>
          <w:p w14:paraId="343A108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1,740,636</w:t>
            </w:r>
          </w:p>
        </w:tc>
        <w:tc>
          <w:tcPr>
            <w:tcW w:w="296" w:type="pct"/>
            <w:tcBorders>
              <w:top w:val="nil"/>
              <w:left w:val="nil"/>
              <w:bottom w:val="single" w:sz="4" w:space="0" w:color="auto"/>
              <w:right w:val="single" w:sz="4" w:space="0" w:color="auto"/>
            </w:tcBorders>
            <w:shd w:val="clear" w:color="auto" w:fill="auto"/>
            <w:noWrap/>
            <w:vAlign w:val="center"/>
            <w:hideMark/>
          </w:tcPr>
          <w:p w14:paraId="3297E08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2,811,832</w:t>
            </w:r>
          </w:p>
        </w:tc>
        <w:tc>
          <w:tcPr>
            <w:tcW w:w="231" w:type="pct"/>
            <w:tcBorders>
              <w:top w:val="nil"/>
              <w:left w:val="nil"/>
              <w:bottom w:val="single" w:sz="4" w:space="0" w:color="auto"/>
              <w:right w:val="single" w:sz="4" w:space="0" w:color="auto"/>
            </w:tcBorders>
            <w:shd w:val="clear" w:color="auto" w:fill="auto"/>
            <w:noWrap/>
            <w:vAlign w:val="center"/>
            <w:hideMark/>
          </w:tcPr>
          <w:p w14:paraId="078CA52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2,416</w:t>
            </w:r>
          </w:p>
        </w:tc>
        <w:tc>
          <w:tcPr>
            <w:tcW w:w="309" w:type="pct"/>
            <w:tcBorders>
              <w:top w:val="nil"/>
              <w:left w:val="nil"/>
              <w:bottom w:val="single" w:sz="4" w:space="0" w:color="auto"/>
              <w:right w:val="single" w:sz="4" w:space="0" w:color="auto"/>
            </w:tcBorders>
            <w:shd w:val="clear" w:color="auto" w:fill="auto"/>
            <w:noWrap/>
            <w:vAlign w:val="center"/>
            <w:hideMark/>
          </w:tcPr>
          <w:p w14:paraId="39A9BA4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40,977,264</w:t>
            </w:r>
          </w:p>
        </w:tc>
        <w:tc>
          <w:tcPr>
            <w:tcW w:w="316" w:type="pct"/>
            <w:tcBorders>
              <w:top w:val="nil"/>
              <w:left w:val="nil"/>
              <w:bottom w:val="single" w:sz="4" w:space="0" w:color="auto"/>
              <w:right w:val="single" w:sz="4" w:space="0" w:color="auto"/>
            </w:tcBorders>
            <w:shd w:val="clear" w:color="auto" w:fill="auto"/>
            <w:noWrap/>
            <w:vAlign w:val="center"/>
            <w:hideMark/>
          </w:tcPr>
          <w:p w14:paraId="3F5B936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13,597,469</w:t>
            </w:r>
          </w:p>
        </w:tc>
        <w:tc>
          <w:tcPr>
            <w:tcW w:w="319" w:type="pct"/>
            <w:tcBorders>
              <w:top w:val="nil"/>
              <w:left w:val="nil"/>
              <w:bottom w:val="single" w:sz="4" w:space="0" w:color="auto"/>
              <w:right w:val="single" w:sz="4" w:space="0" w:color="auto"/>
            </w:tcBorders>
            <w:shd w:val="clear" w:color="auto" w:fill="auto"/>
            <w:noWrap/>
            <w:vAlign w:val="center"/>
            <w:hideMark/>
          </w:tcPr>
          <w:p w14:paraId="3732A1F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2,445,390</w:t>
            </w:r>
          </w:p>
        </w:tc>
        <w:tc>
          <w:tcPr>
            <w:tcW w:w="246" w:type="pct"/>
            <w:tcBorders>
              <w:top w:val="nil"/>
              <w:left w:val="nil"/>
              <w:bottom w:val="single" w:sz="4" w:space="0" w:color="auto"/>
              <w:right w:val="single" w:sz="4" w:space="0" w:color="auto"/>
            </w:tcBorders>
            <w:shd w:val="clear" w:color="auto" w:fill="auto"/>
            <w:noWrap/>
            <w:vAlign w:val="center"/>
            <w:hideMark/>
          </w:tcPr>
          <w:p w14:paraId="2C7B9E5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22,258,930</w:t>
            </w:r>
          </w:p>
        </w:tc>
        <w:tc>
          <w:tcPr>
            <w:tcW w:w="313" w:type="pct"/>
            <w:tcBorders>
              <w:top w:val="nil"/>
              <w:left w:val="nil"/>
              <w:bottom w:val="single" w:sz="4" w:space="0" w:color="auto"/>
              <w:right w:val="single" w:sz="4" w:space="0" w:color="auto"/>
            </w:tcBorders>
            <w:shd w:val="clear" w:color="auto" w:fill="auto"/>
            <w:noWrap/>
            <w:vAlign w:val="center"/>
            <w:hideMark/>
          </w:tcPr>
          <w:p w14:paraId="1D76A99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1,485,999</w:t>
            </w:r>
          </w:p>
        </w:tc>
        <w:tc>
          <w:tcPr>
            <w:tcW w:w="269" w:type="pct"/>
            <w:tcBorders>
              <w:top w:val="nil"/>
              <w:left w:val="nil"/>
              <w:bottom w:val="single" w:sz="4" w:space="0" w:color="auto"/>
              <w:right w:val="single" w:sz="4" w:space="0" w:color="auto"/>
            </w:tcBorders>
            <w:shd w:val="clear" w:color="auto" w:fill="auto"/>
            <w:noWrap/>
            <w:vAlign w:val="center"/>
            <w:hideMark/>
          </w:tcPr>
          <w:p w14:paraId="6C54662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1,632,295</w:t>
            </w:r>
          </w:p>
        </w:tc>
        <w:tc>
          <w:tcPr>
            <w:tcW w:w="261" w:type="pct"/>
            <w:tcBorders>
              <w:top w:val="nil"/>
              <w:left w:val="nil"/>
              <w:bottom w:val="single" w:sz="4" w:space="0" w:color="auto"/>
              <w:right w:val="single" w:sz="4" w:space="0" w:color="auto"/>
            </w:tcBorders>
            <w:shd w:val="clear" w:color="auto" w:fill="auto"/>
            <w:noWrap/>
            <w:vAlign w:val="center"/>
            <w:hideMark/>
          </w:tcPr>
          <w:p w14:paraId="7CE0131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1,294,726</w:t>
            </w:r>
          </w:p>
        </w:tc>
        <w:tc>
          <w:tcPr>
            <w:tcW w:w="329" w:type="pct"/>
            <w:tcBorders>
              <w:top w:val="nil"/>
              <w:left w:val="nil"/>
              <w:bottom w:val="single" w:sz="4" w:space="0" w:color="auto"/>
              <w:right w:val="single" w:sz="4" w:space="0" w:color="auto"/>
            </w:tcBorders>
            <w:shd w:val="clear" w:color="auto" w:fill="auto"/>
            <w:noWrap/>
            <w:vAlign w:val="center"/>
            <w:hideMark/>
          </w:tcPr>
          <w:p w14:paraId="3B49AEF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838,029,888</w:t>
            </w:r>
          </w:p>
        </w:tc>
      </w:tr>
      <w:tr w:rsidR="008A517F" w:rsidRPr="00F227D3" w14:paraId="1179D3E6"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37CDDC61"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Coacalco de Berriozábal</w:t>
            </w:r>
          </w:p>
        </w:tc>
        <w:tc>
          <w:tcPr>
            <w:tcW w:w="358" w:type="pct"/>
            <w:tcBorders>
              <w:top w:val="nil"/>
              <w:left w:val="nil"/>
              <w:bottom w:val="single" w:sz="4" w:space="0" w:color="auto"/>
              <w:right w:val="single" w:sz="4" w:space="0" w:color="auto"/>
            </w:tcBorders>
            <w:shd w:val="clear" w:color="auto" w:fill="auto"/>
            <w:noWrap/>
            <w:vAlign w:val="center"/>
            <w:hideMark/>
          </w:tcPr>
          <w:p w14:paraId="6F8C446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386,254,478</w:t>
            </w:r>
          </w:p>
        </w:tc>
        <w:tc>
          <w:tcPr>
            <w:tcW w:w="274" w:type="pct"/>
            <w:tcBorders>
              <w:top w:val="nil"/>
              <w:left w:val="nil"/>
              <w:bottom w:val="single" w:sz="4" w:space="0" w:color="auto"/>
              <w:right w:val="single" w:sz="4" w:space="0" w:color="auto"/>
            </w:tcBorders>
            <w:shd w:val="clear" w:color="auto" w:fill="auto"/>
            <w:noWrap/>
            <w:vAlign w:val="center"/>
            <w:hideMark/>
          </w:tcPr>
          <w:p w14:paraId="732A564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80,037,095</w:t>
            </w:r>
          </w:p>
        </w:tc>
        <w:tc>
          <w:tcPr>
            <w:tcW w:w="263" w:type="pct"/>
            <w:tcBorders>
              <w:top w:val="nil"/>
              <w:left w:val="nil"/>
              <w:bottom w:val="single" w:sz="4" w:space="0" w:color="auto"/>
              <w:right w:val="single" w:sz="4" w:space="0" w:color="auto"/>
            </w:tcBorders>
            <w:shd w:val="clear" w:color="auto" w:fill="auto"/>
            <w:noWrap/>
            <w:vAlign w:val="center"/>
            <w:hideMark/>
          </w:tcPr>
          <w:p w14:paraId="3A3DAB1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6,975,783</w:t>
            </w:r>
          </w:p>
        </w:tc>
        <w:tc>
          <w:tcPr>
            <w:tcW w:w="290" w:type="pct"/>
            <w:tcBorders>
              <w:top w:val="nil"/>
              <w:left w:val="nil"/>
              <w:bottom w:val="single" w:sz="4" w:space="0" w:color="auto"/>
              <w:right w:val="single" w:sz="4" w:space="0" w:color="auto"/>
            </w:tcBorders>
            <w:shd w:val="clear" w:color="auto" w:fill="auto"/>
            <w:noWrap/>
            <w:vAlign w:val="center"/>
            <w:hideMark/>
          </w:tcPr>
          <w:p w14:paraId="6AD9EA4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6,272,997</w:t>
            </w:r>
          </w:p>
        </w:tc>
        <w:tc>
          <w:tcPr>
            <w:tcW w:w="348" w:type="pct"/>
            <w:tcBorders>
              <w:top w:val="nil"/>
              <w:left w:val="nil"/>
              <w:bottom w:val="single" w:sz="4" w:space="0" w:color="auto"/>
              <w:right w:val="single" w:sz="4" w:space="0" w:color="auto"/>
            </w:tcBorders>
            <w:shd w:val="clear" w:color="auto" w:fill="auto"/>
            <w:noWrap/>
            <w:vAlign w:val="center"/>
            <w:hideMark/>
          </w:tcPr>
          <w:p w14:paraId="44FD538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1,159,819</w:t>
            </w:r>
          </w:p>
        </w:tc>
        <w:tc>
          <w:tcPr>
            <w:tcW w:w="296" w:type="pct"/>
            <w:tcBorders>
              <w:top w:val="nil"/>
              <w:left w:val="nil"/>
              <w:bottom w:val="single" w:sz="4" w:space="0" w:color="auto"/>
              <w:right w:val="single" w:sz="4" w:space="0" w:color="auto"/>
            </w:tcBorders>
            <w:shd w:val="clear" w:color="auto" w:fill="auto"/>
            <w:noWrap/>
            <w:vAlign w:val="center"/>
            <w:hideMark/>
          </w:tcPr>
          <w:p w14:paraId="457927B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1,873,577</w:t>
            </w:r>
          </w:p>
        </w:tc>
        <w:tc>
          <w:tcPr>
            <w:tcW w:w="231" w:type="pct"/>
            <w:tcBorders>
              <w:top w:val="nil"/>
              <w:left w:val="nil"/>
              <w:bottom w:val="single" w:sz="4" w:space="0" w:color="auto"/>
              <w:right w:val="single" w:sz="4" w:space="0" w:color="auto"/>
            </w:tcBorders>
            <w:shd w:val="clear" w:color="auto" w:fill="auto"/>
            <w:noWrap/>
            <w:vAlign w:val="center"/>
            <w:hideMark/>
          </w:tcPr>
          <w:p w14:paraId="53F4BB7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1,610</w:t>
            </w:r>
          </w:p>
        </w:tc>
        <w:tc>
          <w:tcPr>
            <w:tcW w:w="309" w:type="pct"/>
            <w:tcBorders>
              <w:top w:val="nil"/>
              <w:left w:val="nil"/>
              <w:bottom w:val="single" w:sz="4" w:space="0" w:color="auto"/>
              <w:right w:val="single" w:sz="4" w:space="0" w:color="auto"/>
            </w:tcBorders>
            <w:shd w:val="clear" w:color="auto" w:fill="auto"/>
            <w:noWrap/>
            <w:vAlign w:val="center"/>
            <w:hideMark/>
          </w:tcPr>
          <w:p w14:paraId="6EC8C25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27,802,357</w:t>
            </w:r>
          </w:p>
        </w:tc>
        <w:tc>
          <w:tcPr>
            <w:tcW w:w="316" w:type="pct"/>
            <w:tcBorders>
              <w:top w:val="nil"/>
              <w:left w:val="nil"/>
              <w:bottom w:val="single" w:sz="4" w:space="0" w:color="auto"/>
              <w:right w:val="single" w:sz="4" w:space="0" w:color="auto"/>
            </w:tcBorders>
            <w:shd w:val="clear" w:color="auto" w:fill="auto"/>
            <w:noWrap/>
            <w:vAlign w:val="center"/>
            <w:hideMark/>
          </w:tcPr>
          <w:p w14:paraId="26D42B9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6,264,017</w:t>
            </w:r>
          </w:p>
        </w:tc>
        <w:tc>
          <w:tcPr>
            <w:tcW w:w="319" w:type="pct"/>
            <w:tcBorders>
              <w:top w:val="nil"/>
              <w:left w:val="nil"/>
              <w:bottom w:val="single" w:sz="4" w:space="0" w:color="auto"/>
              <w:right w:val="single" w:sz="4" w:space="0" w:color="auto"/>
            </w:tcBorders>
            <w:shd w:val="clear" w:color="auto" w:fill="auto"/>
            <w:noWrap/>
            <w:vAlign w:val="center"/>
            <w:hideMark/>
          </w:tcPr>
          <w:p w14:paraId="349A261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1,126,531</w:t>
            </w:r>
          </w:p>
        </w:tc>
        <w:tc>
          <w:tcPr>
            <w:tcW w:w="246" w:type="pct"/>
            <w:tcBorders>
              <w:top w:val="nil"/>
              <w:left w:val="nil"/>
              <w:bottom w:val="single" w:sz="4" w:space="0" w:color="auto"/>
              <w:right w:val="single" w:sz="4" w:space="0" w:color="auto"/>
            </w:tcBorders>
            <w:shd w:val="clear" w:color="auto" w:fill="auto"/>
            <w:noWrap/>
            <w:vAlign w:val="center"/>
            <w:hideMark/>
          </w:tcPr>
          <w:p w14:paraId="18B4041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11,362,794</w:t>
            </w:r>
          </w:p>
        </w:tc>
        <w:tc>
          <w:tcPr>
            <w:tcW w:w="313" w:type="pct"/>
            <w:tcBorders>
              <w:top w:val="nil"/>
              <w:left w:val="nil"/>
              <w:bottom w:val="single" w:sz="4" w:space="0" w:color="auto"/>
              <w:right w:val="single" w:sz="4" w:space="0" w:color="auto"/>
            </w:tcBorders>
            <w:shd w:val="clear" w:color="auto" w:fill="auto"/>
            <w:noWrap/>
            <w:vAlign w:val="center"/>
            <w:hideMark/>
          </w:tcPr>
          <w:p w14:paraId="4D0DC7F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758,577</w:t>
            </w:r>
          </w:p>
        </w:tc>
        <w:tc>
          <w:tcPr>
            <w:tcW w:w="269" w:type="pct"/>
            <w:tcBorders>
              <w:top w:val="nil"/>
              <w:left w:val="nil"/>
              <w:bottom w:val="single" w:sz="4" w:space="0" w:color="auto"/>
              <w:right w:val="single" w:sz="4" w:space="0" w:color="auto"/>
            </w:tcBorders>
            <w:shd w:val="clear" w:color="auto" w:fill="auto"/>
            <w:noWrap/>
            <w:vAlign w:val="center"/>
            <w:hideMark/>
          </w:tcPr>
          <w:p w14:paraId="24BE026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833,258</w:t>
            </w:r>
          </w:p>
        </w:tc>
        <w:tc>
          <w:tcPr>
            <w:tcW w:w="261" w:type="pct"/>
            <w:tcBorders>
              <w:top w:val="nil"/>
              <w:left w:val="nil"/>
              <w:bottom w:val="single" w:sz="4" w:space="0" w:color="auto"/>
              <w:right w:val="single" w:sz="4" w:space="0" w:color="auto"/>
            </w:tcBorders>
            <w:shd w:val="clear" w:color="auto" w:fill="auto"/>
            <w:noWrap/>
            <w:vAlign w:val="center"/>
            <w:hideMark/>
          </w:tcPr>
          <w:p w14:paraId="286E62C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660,935</w:t>
            </w:r>
          </w:p>
        </w:tc>
        <w:tc>
          <w:tcPr>
            <w:tcW w:w="329" w:type="pct"/>
            <w:tcBorders>
              <w:top w:val="nil"/>
              <w:left w:val="nil"/>
              <w:bottom w:val="single" w:sz="4" w:space="0" w:color="auto"/>
              <w:right w:val="single" w:sz="4" w:space="0" w:color="auto"/>
            </w:tcBorders>
            <w:shd w:val="clear" w:color="auto" w:fill="auto"/>
            <w:noWrap/>
            <w:vAlign w:val="center"/>
            <w:hideMark/>
          </w:tcPr>
          <w:p w14:paraId="2DCFA1A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531,383,826</w:t>
            </w:r>
          </w:p>
        </w:tc>
      </w:tr>
      <w:tr w:rsidR="008A517F" w:rsidRPr="00F227D3" w14:paraId="7522AE64"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9C2C991"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Coatepec Harinas</w:t>
            </w:r>
          </w:p>
        </w:tc>
        <w:tc>
          <w:tcPr>
            <w:tcW w:w="358" w:type="pct"/>
            <w:tcBorders>
              <w:top w:val="nil"/>
              <w:left w:val="nil"/>
              <w:bottom w:val="single" w:sz="4" w:space="0" w:color="auto"/>
              <w:right w:val="single" w:sz="4" w:space="0" w:color="auto"/>
            </w:tcBorders>
            <w:shd w:val="clear" w:color="auto" w:fill="auto"/>
            <w:noWrap/>
            <w:vAlign w:val="center"/>
            <w:hideMark/>
          </w:tcPr>
          <w:p w14:paraId="10BB7D3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77,097,626</w:t>
            </w:r>
          </w:p>
        </w:tc>
        <w:tc>
          <w:tcPr>
            <w:tcW w:w="274" w:type="pct"/>
            <w:tcBorders>
              <w:top w:val="nil"/>
              <w:left w:val="nil"/>
              <w:bottom w:val="single" w:sz="4" w:space="0" w:color="auto"/>
              <w:right w:val="single" w:sz="4" w:space="0" w:color="auto"/>
            </w:tcBorders>
            <w:shd w:val="clear" w:color="auto" w:fill="auto"/>
            <w:noWrap/>
            <w:vAlign w:val="center"/>
            <w:hideMark/>
          </w:tcPr>
          <w:p w14:paraId="03BE9F8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14,701,148</w:t>
            </w:r>
          </w:p>
        </w:tc>
        <w:tc>
          <w:tcPr>
            <w:tcW w:w="263" w:type="pct"/>
            <w:tcBorders>
              <w:top w:val="nil"/>
              <w:left w:val="nil"/>
              <w:bottom w:val="single" w:sz="4" w:space="0" w:color="auto"/>
              <w:right w:val="single" w:sz="4" w:space="0" w:color="auto"/>
            </w:tcBorders>
            <w:shd w:val="clear" w:color="auto" w:fill="auto"/>
            <w:noWrap/>
            <w:vAlign w:val="center"/>
            <w:hideMark/>
          </w:tcPr>
          <w:p w14:paraId="42FA2ED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1,392,389</w:t>
            </w:r>
          </w:p>
        </w:tc>
        <w:tc>
          <w:tcPr>
            <w:tcW w:w="290" w:type="pct"/>
            <w:tcBorders>
              <w:top w:val="nil"/>
              <w:left w:val="nil"/>
              <w:bottom w:val="single" w:sz="4" w:space="0" w:color="auto"/>
              <w:right w:val="single" w:sz="4" w:space="0" w:color="auto"/>
            </w:tcBorders>
            <w:shd w:val="clear" w:color="auto" w:fill="auto"/>
            <w:noWrap/>
            <w:vAlign w:val="center"/>
            <w:hideMark/>
          </w:tcPr>
          <w:p w14:paraId="12E3EE8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1,252,110</w:t>
            </w:r>
          </w:p>
        </w:tc>
        <w:tc>
          <w:tcPr>
            <w:tcW w:w="348" w:type="pct"/>
            <w:tcBorders>
              <w:top w:val="nil"/>
              <w:left w:val="nil"/>
              <w:bottom w:val="single" w:sz="4" w:space="0" w:color="auto"/>
              <w:right w:val="single" w:sz="4" w:space="0" w:color="auto"/>
            </w:tcBorders>
            <w:shd w:val="clear" w:color="auto" w:fill="auto"/>
            <w:noWrap/>
            <w:vAlign w:val="center"/>
            <w:hideMark/>
          </w:tcPr>
          <w:p w14:paraId="4D42BDF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231,504</w:t>
            </w:r>
          </w:p>
        </w:tc>
        <w:tc>
          <w:tcPr>
            <w:tcW w:w="296" w:type="pct"/>
            <w:tcBorders>
              <w:top w:val="nil"/>
              <w:left w:val="nil"/>
              <w:bottom w:val="single" w:sz="4" w:space="0" w:color="auto"/>
              <w:right w:val="single" w:sz="4" w:space="0" w:color="auto"/>
            </w:tcBorders>
            <w:shd w:val="clear" w:color="auto" w:fill="auto"/>
            <w:noWrap/>
            <w:vAlign w:val="center"/>
            <w:hideMark/>
          </w:tcPr>
          <w:p w14:paraId="147F399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373,972</w:t>
            </w:r>
          </w:p>
        </w:tc>
        <w:tc>
          <w:tcPr>
            <w:tcW w:w="231" w:type="pct"/>
            <w:tcBorders>
              <w:top w:val="nil"/>
              <w:left w:val="nil"/>
              <w:bottom w:val="single" w:sz="4" w:space="0" w:color="auto"/>
              <w:right w:val="single" w:sz="4" w:space="0" w:color="auto"/>
            </w:tcBorders>
            <w:shd w:val="clear" w:color="auto" w:fill="auto"/>
            <w:noWrap/>
            <w:vAlign w:val="center"/>
            <w:hideMark/>
          </w:tcPr>
          <w:p w14:paraId="6FD08BC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321</w:t>
            </w:r>
          </w:p>
        </w:tc>
        <w:tc>
          <w:tcPr>
            <w:tcW w:w="309" w:type="pct"/>
            <w:tcBorders>
              <w:top w:val="nil"/>
              <w:left w:val="nil"/>
              <w:bottom w:val="single" w:sz="4" w:space="0" w:color="auto"/>
              <w:right w:val="single" w:sz="4" w:space="0" w:color="auto"/>
            </w:tcBorders>
            <w:shd w:val="clear" w:color="auto" w:fill="auto"/>
            <w:noWrap/>
            <w:vAlign w:val="center"/>
            <w:hideMark/>
          </w:tcPr>
          <w:p w14:paraId="2E8E2C4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2,747,500</w:t>
            </w:r>
          </w:p>
        </w:tc>
        <w:tc>
          <w:tcPr>
            <w:tcW w:w="316" w:type="pct"/>
            <w:tcBorders>
              <w:top w:val="nil"/>
              <w:left w:val="nil"/>
              <w:bottom w:val="single" w:sz="4" w:space="0" w:color="auto"/>
              <w:right w:val="single" w:sz="4" w:space="0" w:color="auto"/>
            </w:tcBorders>
            <w:shd w:val="clear" w:color="auto" w:fill="auto"/>
            <w:noWrap/>
            <w:vAlign w:val="center"/>
            <w:hideMark/>
          </w:tcPr>
          <w:p w14:paraId="1F4660D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1,725,885</w:t>
            </w:r>
          </w:p>
        </w:tc>
        <w:tc>
          <w:tcPr>
            <w:tcW w:w="319" w:type="pct"/>
            <w:tcBorders>
              <w:top w:val="nil"/>
              <w:left w:val="nil"/>
              <w:bottom w:val="single" w:sz="4" w:space="0" w:color="auto"/>
              <w:right w:val="single" w:sz="4" w:space="0" w:color="auto"/>
            </w:tcBorders>
            <w:shd w:val="clear" w:color="auto" w:fill="auto"/>
            <w:noWrap/>
            <w:vAlign w:val="center"/>
            <w:hideMark/>
          </w:tcPr>
          <w:p w14:paraId="69FEBE6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310,386</w:t>
            </w:r>
          </w:p>
        </w:tc>
        <w:tc>
          <w:tcPr>
            <w:tcW w:w="246" w:type="pct"/>
            <w:tcBorders>
              <w:top w:val="nil"/>
              <w:left w:val="nil"/>
              <w:bottom w:val="single" w:sz="4" w:space="0" w:color="auto"/>
              <w:right w:val="single" w:sz="4" w:space="0" w:color="auto"/>
            </w:tcBorders>
            <w:shd w:val="clear" w:color="auto" w:fill="auto"/>
            <w:noWrap/>
            <w:vAlign w:val="center"/>
            <w:hideMark/>
          </w:tcPr>
          <w:p w14:paraId="6CDC21A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4,619,982</w:t>
            </w:r>
          </w:p>
        </w:tc>
        <w:tc>
          <w:tcPr>
            <w:tcW w:w="313" w:type="pct"/>
            <w:tcBorders>
              <w:top w:val="nil"/>
              <w:left w:val="nil"/>
              <w:bottom w:val="single" w:sz="4" w:space="0" w:color="auto"/>
              <w:right w:val="single" w:sz="4" w:space="0" w:color="auto"/>
            </w:tcBorders>
            <w:shd w:val="clear" w:color="auto" w:fill="auto"/>
            <w:noWrap/>
            <w:vAlign w:val="center"/>
            <w:hideMark/>
          </w:tcPr>
          <w:p w14:paraId="5403FD8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308,429</w:t>
            </w:r>
          </w:p>
        </w:tc>
        <w:tc>
          <w:tcPr>
            <w:tcW w:w="269" w:type="pct"/>
            <w:tcBorders>
              <w:top w:val="nil"/>
              <w:left w:val="nil"/>
              <w:bottom w:val="single" w:sz="4" w:space="0" w:color="auto"/>
              <w:right w:val="single" w:sz="4" w:space="0" w:color="auto"/>
            </w:tcBorders>
            <w:shd w:val="clear" w:color="auto" w:fill="auto"/>
            <w:noWrap/>
            <w:vAlign w:val="center"/>
            <w:hideMark/>
          </w:tcPr>
          <w:p w14:paraId="3820FEA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338,793</w:t>
            </w:r>
          </w:p>
        </w:tc>
        <w:tc>
          <w:tcPr>
            <w:tcW w:w="261" w:type="pct"/>
            <w:tcBorders>
              <w:top w:val="nil"/>
              <w:left w:val="nil"/>
              <w:bottom w:val="single" w:sz="4" w:space="0" w:color="auto"/>
              <w:right w:val="single" w:sz="4" w:space="0" w:color="auto"/>
            </w:tcBorders>
            <w:shd w:val="clear" w:color="auto" w:fill="auto"/>
            <w:noWrap/>
            <w:vAlign w:val="center"/>
            <w:hideMark/>
          </w:tcPr>
          <w:p w14:paraId="64D7114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268,729</w:t>
            </w:r>
          </w:p>
        </w:tc>
        <w:tc>
          <w:tcPr>
            <w:tcW w:w="329" w:type="pct"/>
            <w:tcBorders>
              <w:top w:val="nil"/>
              <w:left w:val="nil"/>
              <w:bottom w:val="single" w:sz="4" w:space="0" w:color="auto"/>
              <w:right w:val="single" w:sz="4" w:space="0" w:color="auto"/>
            </w:tcBorders>
            <w:shd w:val="clear" w:color="auto" w:fill="auto"/>
            <w:noWrap/>
            <w:vAlign w:val="center"/>
            <w:hideMark/>
          </w:tcPr>
          <w:p w14:paraId="29BDE5B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105,368,772</w:t>
            </w:r>
          </w:p>
        </w:tc>
      </w:tr>
      <w:tr w:rsidR="008A517F" w:rsidRPr="00F227D3" w14:paraId="2352F194"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E891768"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Cocotitlán</w:t>
            </w:r>
          </w:p>
        </w:tc>
        <w:tc>
          <w:tcPr>
            <w:tcW w:w="358" w:type="pct"/>
            <w:tcBorders>
              <w:top w:val="nil"/>
              <w:left w:val="nil"/>
              <w:bottom w:val="single" w:sz="4" w:space="0" w:color="auto"/>
              <w:right w:val="single" w:sz="4" w:space="0" w:color="auto"/>
            </w:tcBorders>
            <w:shd w:val="clear" w:color="auto" w:fill="auto"/>
            <w:noWrap/>
            <w:vAlign w:val="center"/>
            <w:hideMark/>
          </w:tcPr>
          <w:p w14:paraId="7C53CBF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50,965,236</w:t>
            </w:r>
          </w:p>
        </w:tc>
        <w:tc>
          <w:tcPr>
            <w:tcW w:w="274" w:type="pct"/>
            <w:tcBorders>
              <w:top w:val="nil"/>
              <w:left w:val="nil"/>
              <w:bottom w:val="single" w:sz="4" w:space="0" w:color="auto"/>
              <w:right w:val="single" w:sz="4" w:space="0" w:color="auto"/>
            </w:tcBorders>
            <w:shd w:val="clear" w:color="auto" w:fill="auto"/>
            <w:noWrap/>
            <w:vAlign w:val="center"/>
            <w:hideMark/>
          </w:tcPr>
          <w:p w14:paraId="35C4C51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7,411,151</w:t>
            </w:r>
          </w:p>
        </w:tc>
        <w:tc>
          <w:tcPr>
            <w:tcW w:w="263" w:type="pct"/>
            <w:tcBorders>
              <w:top w:val="nil"/>
              <w:left w:val="nil"/>
              <w:bottom w:val="single" w:sz="4" w:space="0" w:color="auto"/>
              <w:right w:val="single" w:sz="4" w:space="0" w:color="auto"/>
            </w:tcBorders>
            <w:shd w:val="clear" w:color="auto" w:fill="auto"/>
            <w:noWrap/>
            <w:vAlign w:val="center"/>
            <w:hideMark/>
          </w:tcPr>
          <w:p w14:paraId="58CA78B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920,436</w:t>
            </w:r>
          </w:p>
        </w:tc>
        <w:tc>
          <w:tcPr>
            <w:tcW w:w="290" w:type="pct"/>
            <w:tcBorders>
              <w:top w:val="nil"/>
              <w:left w:val="nil"/>
              <w:bottom w:val="single" w:sz="4" w:space="0" w:color="auto"/>
              <w:right w:val="single" w:sz="4" w:space="0" w:color="auto"/>
            </w:tcBorders>
            <w:shd w:val="clear" w:color="auto" w:fill="auto"/>
            <w:noWrap/>
            <w:vAlign w:val="center"/>
            <w:hideMark/>
          </w:tcPr>
          <w:p w14:paraId="6A870C5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827,705</w:t>
            </w:r>
          </w:p>
        </w:tc>
        <w:tc>
          <w:tcPr>
            <w:tcW w:w="348" w:type="pct"/>
            <w:tcBorders>
              <w:top w:val="nil"/>
              <w:left w:val="nil"/>
              <w:bottom w:val="single" w:sz="4" w:space="0" w:color="auto"/>
              <w:right w:val="single" w:sz="4" w:space="0" w:color="auto"/>
            </w:tcBorders>
            <w:shd w:val="clear" w:color="auto" w:fill="auto"/>
            <w:noWrap/>
            <w:vAlign w:val="center"/>
            <w:hideMark/>
          </w:tcPr>
          <w:p w14:paraId="59F1D82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153,035</w:t>
            </w:r>
          </w:p>
        </w:tc>
        <w:tc>
          <w:tcPr>
            <w:tcW w:w="296" w:type="pct"/>
            <w:tcBorders>
              <w:top w:val="nil"/>
              <w:left w:val="nil"/>
              <w:bottom w:val="single" w:sz="4" w:space="0" w:color="auto"/>
              <w:right w:val="single" w:sz="4" w:space="0" w:color="auto"/>
            </w:tcBorders>
            <w:shd w:val="clear" w:color="auto" w:fill="auto"/>
            <w:noWrap/>
            <w:vAlign w:val="center"/>
            <w:hideMark/>
          </w:tcPr>
          <w:p w14:paraId="2DFE028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247,213</w:t>
            </w:r>
          </w:p>
        </w:tc>
        <w:tc>
          <w:tcPr>
            <w:tcW w:w="231" w:type="pct"/>
            <w:tcBorders>
              <w:top w:val="nil"/>
              <w:left w:val="nil"/>
              <w:bottom w:val="single" w:sz="4" w:space="0" w:color="auto"/>
              <w:right w:val="single" w:sz="4" w:space="0" w:color="auto"/>
            </w:tcBorders>
            <w:shd w:val="clear" w:color="auto" w:fill="auto"/>
            <w:noWrap/>
            <w:vAlign w:val="center"/>
            <w:hideMark/>
          </w:tcPr>
          <w:p w14:paraId="04B3848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212</w:t>
            </w:r>
          </w:p>
        </w:tc>
        <w:tc>
          <w:tcPr>
            <w:tcW w:w="309" w:type="pct"/>
            <w:tcBorders>
              <w:top w:val="nil"/>
              <w:left w:val="nil"/>
              <w:bottom w:val="single" w:sz="4" w:space="0" w:color="auto"/>
              <w:right w:val="single" w:sz="4" w:space="0" w:color="auto"/>
            </w:tcBorders>
            <w:shd w:val="clear" w:color="auto" w:fill="auto"/>
            <w:noWrap/>
            <w:vAlign w:val="center"/>
            <w:hideMark/>
          </w:tcPr>
          <w:p w14:paraId="75F1061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660,029</w:t>
            </w:r>
          </w:p>
        </w:tc>
        <w:tc>
          <w:tcPr>
            <w:tcW w:w="316" w:type="pct"/>
            <w:tcBorders>
              <w:top w:val="nil"/>
              <w:left w:val="nil"/>
              <w:bottom w:val="single" w:sz="4" w:space="0" w:color="auto"/>
              <w:right w:val="single" w:sz="4" w:space="0" w:color="auto"/>
            </w:tcBorders>
            <w:shd w:val="clear" w:color="auto" w:fill="auto"/>
            <w:noWrap/>
            <w:vAlign w:val="center"/>
            <w:hideMark/>
          </w:tcPr>
          <w:p w14:paraId="3A8282C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1,306,697</w:t>
            </w:r>
          </w:p>
        </w:tc>
        <w:tc>
          <w:tcPr>
            <w:tcW w:w="319" w:type="pct"/>
            <w:tcBorders>
              <w:top w:val="nil"/>
              <w:left w:val="nil"/>
              <w:bottom w:val="single" w:sz="4" w:space="0" w:color="auto"/>
              <w:right w:val="single" w:sz="4" w:space="0" w:color="auto"/>
            </w:tcBorders>
            <w:shd w:val="clear" w:color="auto" w:fill="auto"/>
            <w:noWrap/>
            <w:vAlign w:val="center"/>
            <w:hideMark/>
          </w:tcPr>
          <w:p w14:paraId="3BE00CF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234,999</w:t>
            </w:r>
          </w:p>
        </w:tc>
        <w:tc>
          <w:tcPr>
            <w:tcW w:w="246" w:type="pct"/>
            <w:tcBorders>
              <w:top w:val="nil"/>
              <w:left w:val="nil"/>
              <w:bottom w:val="single" w:sz="4" w:space="0" w:color="auto"/>
              <w:right w:val="single" w:sz="4" w:space="0" w:color="auto"/>
            </w:tcBorders>
            <w:shd w:val="clear" w:color="auto" w:fill="auto"/>
            <w:noWrap/>
            <w:vAlign w:val="center"/>
            <w:hideMark/>
          </w:tcPr>
          <w:p w14:paraId="1D5D750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3,997,147</w:t>
            </w:r>
          </w:p>
        </w:tc>
        <w:tc>
          <w:tcPr>
            <w:tcW w:w="313" w:type="pct"/>
            <w:tcBorders>
              <w:top w:val="nil"/>
              <w:left w:val="nil"/>
              <w:bottom w:val="single" w:sz="4" w:space="0" w:color="auto"/>
              <w:right w:val="single" w:sz="4" w:space="0" w:color="auto"/>
            </w:tcBorders>
            <w:shd w:val="clear" w:color="auto" w:fill="auto"/>
            <w:noWrap/>
            <w:vAlign w:val="center"/>
            <w:hideMark/>
          </w:tcPr>
          <w:p w14:paraId="255F9AE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266,848</w:t>
            </w:r>
          </w:p>
        </w:tc>
        <w:tc>
          <w:tcPr>
            <w:tcW w:w="269" w:type="pct"/>
            <w:tcBorders>
              <w:top w:val="nil"/>
              <w:left w:val="nil"/>
              <w:bottom w:val="single" w:sz="4" w:space="0" w:color="auto"/>
              <w:right w:val="single" w:sz="4" w:space="0" w:color="auto"/>
            </w:tcBorders>
            <w:shd w:val="clear" w:color="auto" w:fill="auto"/>
            <w:noWrap/>
            <w:vAlign w:val="center"/>
            <w:hideMark/>
          </w:tcPr>
          <w:p w14:paraId="5FC7934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293,119</w:t>
            </w:r>
          </w:p>
        </w:tc>
        <w:tc>
          <w:tcPr>
            <w:tcW w:w="261" w:type="pct"/>
            <w:tcBorders>
              <w:top w:val="nil"/>
              <w:left w:val="nil"/>
              <w:bottom w:val="single" w:sz="4" w:space="0" w:color="auto"/>
              <w:right w:val="single" w:sz="4" w:space="0" w:color="auto"/>
            </w:tcBorders>
            <w:shd w:val="clear" w:color="auto" w:fill="auto"/>
            <w:noWrap/>
            <w:vAlign w:val="center"/>
            <w:hideMark/>
          </w:tcPr>
          <w:p w14:paraId="066AA79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232,500</w:t>
            </w:r>
          </w:p>
        </w:tc>
        <w:tc>
          <w:tcPr>
            <w:tcW w:w="329" w:type="pct"/>
            <w:tcBorders>
              <w:top w:val="nil"/>
              <w:left w:val="nil"/>
              <w:bottom w:val="single" w:sz="4" w:space="0" w:color="auto"/>
              <w:right w:val="single" w:sz="4" w:space="0" w:color="auto"/>
            </w:tcBorders>
            <w:shd w:val="clear" w:color="auto" w:fill="auto"/>
            <w:noWrap/>
            <w:vAlign w:val="center"/>
            <w:hideMark/>
          </w:tcPr>
          <w:p w14:paraId="44AC5C0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67,516,330</w:t>
            </w:r>
          </w:p>
        </w:tc>
      </w:tr>
      <w:tr w:rsidR="008A517F" w:rsidRPr="00F227D3" w14:paraId="485DEC22"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00A725D"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Coyotepec</w:t>
            </w:r>
          </w:p>
        </w:tc>
        <w:tc>
          <w:tcPr>
            <w:tcW w:w="358" w:type="pct"/>
            <w:tcBorders>
              <w:top w:val="nil"/>
              <w:left w:val="nil"/>
              <w:bottom w:val="single" w:sz="4" w:space="0" w:color="auto"/>
              <w:right w:val="single" w:sz="4" w:space="0" w:color="auto"/>
            </w:tcBorders>
            <w:shd w:val="clear" w:color="auto" w:fill="auto"/>
            <w:noWrap/>
            <w:vAlign w:val="center"/>
            <w:hideMark/>
          </w:tcPr>
          <w:p w14:paraId="6BD22B1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66,738,776</w:t>
            </w:r>
          </w:p>
        </w:tc>
        <w:tc>
          <w:tcPr>
            <w:tcW w:w="274" w:type="pct"/>
            <w:tcBorders>
              <w:top w:val="nil"/>
              <w:left w:val="nil"/>
              <w:bottom w:val="single" w:sz="4" w:space="0" w:color="auto"/>
              <w:right w:val="single" w:sz="4" w:space="0" w:color="auto"/>
            </w:tcBorders>
            <w:shd w:val="clear" w:color="auto" w:fill="auto"/>
            <w:noWrap/>
            <w:vAlign w:val="center"/>
            <w:hideMark/>
          </w:tcPr>
          <w:p w14:paraId="78CBA18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14,052,149</w:t>
            </w:r>
          </w:p>
        </w:tc>
        <w:tc>
          <w:tcPr>
            <w:tcW w:w="263" w:type="pct"/>
            <w:tcBorders>
              <w:top w:val="nil"/>
              <w:left w:val="nil"/>
              <w:bottom w:val="single" w:sz="4" w:space="0" w:color="auto"/>
              <w:right w:val="single" w:sz="4" w:space="0" w:color="auto"/>
            </w:tcBorders>
            <w:shd w:val="clear" w:color="auto" w:fill="auto"/>
            <w:noWrap/>
            <w:vAlign w:val="center"/>
            <w:hideMark/>
          </w:tcPr>
          <w:p w14:paraId="37010DF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1,205,307</w:t>
            </w:r>
          </w:p>
        </w:tc>
        <w:tc>
          <w:tcPr>
            <w:tcW w:w="290" w:type="pct"/>
            <w:tcBorders>
              <w:top w:val="nil"/>
              <w:left w:val="nil"/>
              <w:bottom w:val="single" w:sz="4" w:space="0" w:color="auto"/>
              <w:right w:val="single" w:sz="4" w:space="0" w:color="auto"/>
            </w:tcBorders>
            <w:shd w:val="clear" w:color="auto" w:fill="auto"/>
            <w:noWrap/>
            <w:vAlign w:val="center"/>
            <w:hideMark/>
          </w:tcPr>
          <w:p w14:paraId="3E8186A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1,083,877</w:t>
            </w:r>
          </w:p>
        </w:tc>
        <w:tc>
          <w:tcPr>
            <w:tcW w:w="348" w:type="pct"/>
            <w:tcBorders>
              <w:top w:val="nil"/>
              <w:left w:val="nil"/>
              <w:bottom w:val="single" w:sz="4" w:space="0" w:color="auto"/>
              <w:right w:val="single" w:sz="4" w:space="0" w:color="auto"/>
            </w:tcBorders>
            <w:shd w:val="clear" w:color="auto" w:fill="auto"/>
            <w:noWrap/>
            <w:vAlign w:val="center"/>
            <w:hideMark/>
          </w:tcPr>
          <w:p w14:paraId="0A18CC2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200,399</w:t>
            </w:r>
          </w:p>
        </w:tc>
        <w:tc>
          <w:tcPr>
            <w:tcW w:w="296" w:type="pct"/>
            <w:tcBorders>
              <w:top w:val="nil"/>
              <w:left w:val="nil"/>
              <w:bottom w:val="single" w:sz="4" w:space="0" w:color="auto"/>
              <w:right w:val="single" w:sz="4" w:space="0" w:color="auto"/>
            </w:tcBorders>
            <w:shd w:val="clear" w:color="auto" w:fill="auto"/>
            <w:noWrap/>
            <w:vAlign w:val="center"/>
            <w:hideMark/>
          </w:tcPr>
          <w:p w14:paraId="745BDEA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323,725</w:t>
            </w:r>
          </w:p>
        </w:tc>
        <w:tc>
          <w:tcPr>
            <w:tcW w:w="231" w:type="pct"/>
            <w:tcBorders>
              <w:top w:val="nil"/>
              <w:left w:val="nil"/>
              <w:bottom w:val="single" w:sz="4" w:space="0" w:color="auto"/>
              <w:right w:val="single" w:sz="4" w:space="0" w:color="auto"/>
            </w:tcBorders>
            <w:shd w:val="clear" w:color="auto" w:fill="auto"/>
            <w:noWrap/>
            <w:vAlign w:val="center"/>
            <w:hideMark/>
          </w:tcPr>
          <w:p w14:paraId="037AD17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278</w:t>
            </w:r>
          </w:p>
        </w:tc>
        <w:tc>
          <w:tcPr>
            <w:tcW w:w="309" w:type="pct"/>
            <w:tcBorders>
              <w:top w:val="nil"/>
              <w:left w:val="nil"/>
              <w:bottom w:val="single" w:sz="4" w:space="0" w:color="auto"/>
              <w:right w:val="single" w:sz="4" w:space="0" w:color="auto"/>
            </w:tcBorders>
            <w:shd w:val="clear" w:color="auto" w:fill="auto"/>
            <w:noWrap/>
            <w:vAlign w:val="center"/>
            <w:hideMark/>
          </w:tcPr>
          <w:p w14:paraId="19C29FA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2,512,488</w:t>
            </w:r>
          </w:p>
        </w:tc>
        <w:tc>
          <w:tcPr>
            <w:tcW w:w="316" w:type="pct"/>
            <w:tcBorders>
              <w:top w:val="nil"/>
              <w:left w:val="nil"/>
              <w:bottom w:val="single" w:sz="4" w:space="0" w:color="auto"/>
              <w:right w:val="single" w:sz="4" w:space="0" w:color="auto"/>
            </w:tcBorders>
            <w:shd w:val="clear" w:color="auto" w:fill="auto"/>
            <w:noWrap/>
            <w:vAlign w:val="center"/>
            <w:hideMark/>
          </w:tcPr>
          <w:p w14:paraId="5A742A0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1,765,816</w:t>
            </w:r>
          </w:p>
        </w:tc>
        <w:tc>
          <w:tcPr>
            <w:tcW w:w="319" w:type="pct"/>
            <w:tcBorders>
              <w:top w:val="nil"/>
              <w:left w:val="nil"/>
              <w:bottom w:val="single" w:sz="4" w:space="0" w:color="auto"/>
              <w:right w:val="single" w:sz="4" w:space="0" w:color="auto"/>
            </w:tcBorders>
            <w:shd w:val="clear" w:color="auto" w:fill="auto"/>
            <w:noWrap/>
            <w:vAlign w:val="center"/>
            <w:hideMark/>
          </w:tcPr>
          <w:p w14:paraId="357C3BC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317,567</w:t>
            </w:r>
          </w:p>
        </w:tc>
        <w:tc>
          <w:tcPr>
            <w:tcW w:w="246" w:type="pct"/>
            <w:tcBorders>
              <w:top w:val="nil"/>
              <w:left w:val="nil"/>
              <w:bottom w:val="single" w:sz="4" w:space="0" w:color="auto"/>
              <w:right w:val="single" w:sz="4" w:space="0" w:color="auto"/>
            </w:tcBorders>
            <w:shd w:val="clear" w:color="auto" w:fill="auto"/>
            <w:noWrap/>
            <w:vAlign w:val="center"/>
            <w:hideMark/>
          </w:tcPr>
          <w:p w14:paraId="7A0D61A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4,679,312</w:t>
            </w:r>
          </w:p>
        </w:tc>
        <w:tc>
          <w:tcPr>
            <w:tcW w:w="313" w:type="pct"/>
            <w:tcBorders>
              <w:top w:val="nil"/>
              <w:left w:val="nil"/>
              <w:bottom w:val="single" w:sz="4" w:space="0" w:color="auto"/>
              <w:right w:val="single" w:sz="4" w:space="0" w:color="auto"/>
            </w:tcBorders>
            <w:shd w:val="clear" w:color="auto" w:fill="auto"/>
            <w:noWrap/>
            <w:vAlign w:val="center"/>
            <w:hideMark/>
          </w:tcPr>
          <w:p w14:paraId="6E69591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312,389</w:t>
            </w:r>
          </w:p>
        </w:tc>
        <w:tc>
          <w:tcPr>
            <w:tcW w:w="269" w:type="pct"/>
            <w:tcBorders>
              <w:top w:val="nil"/>
              <w:left w:val="nil"/>
              <w:bottom w:val="single" w:sz="4" w:space="0" w:color="auto"/>
              <w:right w:val="single" w:sz="4" w:space="0" w:color="auto"/>
            </w:tcBorders>
            <w:shd w:val="clear" w:color="auto" w:fill="auto"/>
            <w:noWrap/>
            <w:vAlign w:val="center"/>
            <w:hideMark/>
          </w:tcPr>
          <w:p w14:paraId="5A8C354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343,144</w:t>
            </w:r>
          </w:p>
        </w:tc>
        <w:tc>
          <w:tcPr>
            <w:tcW w:w="261" w:type="pct"/>
            <w:tcBorders>
              <w:top w:val="nil"/>
              <w:left w:val="nil"/>
              <w:bottom w:val="single" w:sz="4" w:space="0" w:color="auto"/>
              <w:right w:val="single" w:sz="4" w:space="0" w:color="auto"/>
            </w:tcBorders>
            <w:shd w:val="clear" w:color="auto" w:fill="auto"/>
            <w:noWrap/>
            <w:vAlign w:val="center"/>
            <w:hideMark/>
          </w:tcPr>
          <w:p w14:paraId="4FE3CD5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272,180</w:t>
            </w:r>
          </w:p>
        </w:tc>
        <w:tc>
          <w:tcPr>
            <w:tcW w:w="329" w:type="pct"/>
            <w:tcBorders>
              <w:top w:val="nil"/>
              <w:left w:val="nil"/>
              <w:bottom w:val="single" w:sz="4" w:space="0" w:color="auto"/>
              <w:right w:val="single" w:sz="4" w:space="0" w:color="auto"/>
            </w:tcBorders>
            <w:shd w:val="clear" w:color="auto" w:fill="auto"/>
            <w:noWrap/>
            <w:vAlign w:val="center"/>
            <w:hideMark/>
          </w:tcPr>
          <w:p w14:paraId="714A3EF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93,807,408</w:t>
            </w:r>
          </w:p>
        </w:tc>
      </w:tr>
      <w:tr w:rsidR="008A517F" w:rsidRPr="00F227D3" w14:paraId="43404121"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638B7EE"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Cuautitlán</w:t>
            </w:r>
          </w:p>
        </w:tc>
        <w:tc>
          <w:tcPr>
            <w:tcW w:w="358" w:type="pct"/>
            <w:tcBorders>
              <w:top w:val="nil"/>
              <w:left w:val="nil"/>
              <w:bottom w:val="single" w:sz="4" w:space="0" w:color="auto"/>
              <w:right w:val="single" w:sz="4" w:space="0" w:color="auto"/>
            </w:tcBorders>
            <w:shd w:val="clear" w:color="auto" w:fill="auto"/>
            <w:noWrap/>
            <w:vAlign w:val="center"/>
            <w:hideMark/>
          </w:tcPr>
          <w:p w14:paraId="58F50EA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249,115,606</w:t>
            </w:r>
          </w:p>
        </w:tc>
        <w:tc>
          <w:tcPr>
            <w:tcW w:w="274" w:type="pct"/>
            <w:tcBorders>
              <w:top w:val="nil"/>
              <w:left w:val="nil"/>
              <w:bottom w:val="single" w:sz="4" w:space="0" w:color="auto"/>
              <w:right w:val="single" w:sz="4" w:space="0" w:color="auto"/>
            </w:tcBorders>
            <w:shd w:val="clear" w:color="auto" w:fill="auto"/>
            <w:noWrap/>
            <w:vAlign w:val="center"/>
            <w:hideMark/>
          </w:tcPr>
          <w:p w14:paraId="4C40442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51,120,163</w:t>
            </w:r>
          </w:p>
        </w:tc>
        <w:tc>
          <w:tcPr>
            <w:tcW w:w="263" w:type="pct"/>
            <w:tcBorders>
              <w:top w:val="nil"/>
              <w:left w:val="nil"/>
              <w:bottom w:val="single" w:sz="4" w:space="0" w:color="auto"/>
              <w:right w:val="single" w:sz="4" w:space="0" w:color="auto"/>
            </w:tcBorders>
            <w:shd w:val="clear" w:color="auto" w:fill="auto"/>
            <w:noWrap/>
            <w:vAlign w:val="center"/>
            <w:hideMark/>
          </w:tcPr>
          <w:p w14:paraId="5882A4E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4,499,045</w:t>
            </w:r>
          </w:p>
        </w:tc>
        <w:tc>
          <w:tcPr>
            <w:tcW w:w="290" w:type="pct"/>
            <w:tcBorders>
              <w:top w:val="nil"/>
              <w:left w:val="nil"/>
              <w:bottom w:val="single" w:sz="4" w:space="0" w:color="auto"/>
              <w:right w:val="single" w:sz="4" w:space="0" w:color="auto"/>
            </w:tcBorders>
            <w:shd w:val="clear" w:color="auto" w:fill="auto"/>
            <w:noWrap/>
            <w:vAlign w:val="center"/>
            <w:hideMark/>
          </w:tcPr>
          <w:p w14:paraId="26FD99A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4,045,782</w:t>
            </w:r>
          </w:p>
        </w:tc>
        <w:tc>
          <w:tcPr>
            <w:tcW w:w="348" w:type="pct"/>
            <w:tcBorders>
              <w:top w:val="nil"/>
              <w:left w:val="nil"/>
              <w:bottom w:val="single" w:sz="4" w:space="0" w:color="auto"/>
              <w:right w:val="single" w:sz="4" w:space="0" w:color="auto"/>
            </w:tcBorders>
            <w:shd w:val="clear" w:color="auto" w:fill="auto"/>
            <w:noWrap/>
            <w:vAlign w:val="center"/>
            <w:hideMark/>
          </w:tcPr>
          <w:p w14:paraId="69FD2E3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748,028</w:t>
            </w:r>
          </w:p>
        </w:tc>
        <w:tc>
          <w:tcPr>
            <w:tcW w:w="296" w:type="pct"/>
            <w:tcBorders>
              <w:top w:val="nil"/>
              <w:left w:val="nil"/>
              <w:bottom w:val="single" w:sz="4" w:space="0" w:color="auto"/>
              <w:right w:val="single" w:sz="4" w:space="0" w:color="auto"/>
            </w:tcBorders>
            <w:shd w:val="clear" w:color="auto" w:fill="auto"/>
            <w:noWrap/>
            <w:vAlign w:val="center"/>
            <w:hideMark/>
          </w:tcPr>
          <w:p w14:paraId="30E26F1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1,208,367</w:t>
            </w:r>
          </w:p>
        </w:tc>
        <w:tc>
          <w:tcPr>
            <w:tcW w:w="231" w:type="pct"/>
            <w:tcBorders>
              <w:top w:val="nil"/>
              <w:left w:val="nil"/>
              <w:bottom w:val="single" w:sz="4" w:space="0" w:color="auto"/>
              <w:right w:val="single" w:sz="4" w:space="0" w:color="auto"/>
            </w:tcBorders>
            <w:shd w:val="clear" w:color="auto" w:fill="auto"/>
            <w:noWrap/>
            <w:vAlign w:val="center"/>
            <w:hideMark/>
          </w:tcPr>
          <w:p w14:paraId="79CD666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1,038</w:t>
            </w:r>
          </w:p>
        </w:tc>
        <w:tc>
          <w:tcPr>
            <w:tcW w:w="309" w:type="pct"/>
            <w:tcBorders>
              <w:top w:val="nil"/>
              <w:left w:val="nil"/>
              <w:bottom w:val="single" w:sz="4" w:space="0" w:color="auto"/>
              <w:right w:val="single" w:sz="4" w:space="0" w:color="auto"/>
            </w:tcBorders>
            <w:shd w:val="clear" w:color="auto" w:fill="auto"/>
            <w:noWrap/>
            <w:vAlign w:val="center"/>
            <w:hideMark/>
          </w:tcPr>
          <w:p w14:paraId="57DF5AF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18,586,110</w:t>
            </w:r>
          </w:p>
        </w:tc>
        <w:tc>
          <w:tcPr>
            <w:tcW w:w="316" w:type="pct"/>
            <w:tcBorders>
              <w:top w:val="nil"/>
              <w:left w:val="nil"/>
              <w:bottom w:val="single" w:sz="4" w:space="0" w:color="auto"/>
              <w:right w:val="single" w:sz="4" w:space="0" w:color="auto"/>
            </w:tcBorders>
            <w:shd w:val="clear" w:color="auto" w:fill="auto"/>
            <w:noWrap/>
            <w:vAlign w:val="center"/>
            <w:hideMark/>
          </w:tcPr>
          <w:p w14:paraId="2EB1507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4,222,988</w:t>
            </w:r>
          </w:p>
        </w:tc>
        <w:tc>
          <w:tcPr>
            <w:tcW w:w="319" w:type="pct"/>
            <w:tcBorders>
              <w:top w:val="nil"/>
              <w:left w:val="nil"/>
              <w:bottom w:val="single" w:sz="4" w:space="0" w:color="auto"/>
              <w:right w:val="single" w:sz="4" w:space="0" w:color="auto"/>
            </w:tcBorders>
            <w:shd w:val="clear" w:color="auto" w:fill="auto"/>
            <w:noWrap/>
            <w:vAlign w:val="center"/>
            <w:hideMark/>
          </w:tcPr>
          <w:p w14:paraId="6369529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759,469</w:t>
            </w:r>
          </w:p>
        </w:tc>
        <w:tc>
          <w:tcPr>
            <w:tcW w:w="246" w:type="pct"/>
            <w:tcBorders>
              <w:top w:val="nil"/>
              <w:left w:val="nil"/>
              <w:bottom w:val="single" w:sz="4" w:space="0" w:color="auto"/>
              <w:right w:val="single" w:sz="4" w:space="0" w:color="auto"/>
            </w:tcBorders>
            <w:shd w:val="clear" w:color="auto" w:fill="auto"/>
            <w:noWrap/>
            <w:vAlign w:val="center"/>
            <w:hideMark/>
          </w:tcPr>
          <w:p w14:paraId="5A92C89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8,330,208</w:t>
            </w:r>
          </w:p>
        </w:tc>
        <w:tc>
          <w:tcPr>
            <w:tcW w:w="313" w:type="pct"/>
            <w:tcBorders>
              <w:top w:val="nil"/>
              <w:left w:val="nil"/>
              <w:bottom w:val="single" w:sz="4" w:space="0" w:color="auto"/>
              <w:right w:val="single" w:sz="4" w:space="0" w:color="auto"/>
            </w:tcBorders>
            <w:shd w:val="clear" w:color="auto" w:fill="auto"/>
            <w:noWrap/>
            <w:vAlign w:val="center"/>
            <w:hideMark/>
          </w:tcPr>
          <w:p w14:paraId="4C254EB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556,122</w:t>
            </w:r>
          </w:p>
        </w:tc>
        <w:tc>
          <w:tcPr>
            <w:tcW w:w="269" w:type="pct"/>
            <w:tcBorders>
              <w:top w:val="nil"/>
              <w:left w:val="nil"/>
              <w:bottom w:val="single" w:sz="4" w:space="0" w:color="auto"/>
              <w:right w:val="single" w:sz="4" w:space="0" w:color="auto"/>
            </w:tcBorders>
            <w:shd w:val="clear" w:color="auto" w:fill="auto"/>
            <w:noWrap/>
            <w:vAlign w:val="center"/>
            <w:hideMark/>
          </w:tcPr>
          <w:p w14:paraId="4E49E63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610,872</w:t>
            </w:r>
          </w:p>
        </w:tc>
        <w:tc>
          <w:tcPr>
            <w:tcW w:w="261" w:type="pct"/>
            <w:tcBorders>
              <w:top w:val="nil"/>
              <w:left w:val="nil"/>
              <w:bottom w:val="single" w:sz="4" w:space="0" w:color="auto"/>
              <w:right w:val="single" w:sz="4" w:space="0" w:color="auto"/>
            </w:tcBorders>
            <w:shd w:val="clear" w:color="auto" w:fill="auto"/>
            <w:noWrap/>
            <w:vAlign w:val="center"/>
            <w:hideMark/>
          </w:tcPr>
          <w:p w14:paraId="041107F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484,540</w:t>
            </w:r>
          </w:p>
        </w:tc>
        <w:tc>
          <w:tcPr>
            <w:tcW w:w="329" w:type="pct"/>
            <w:tcBorders>
              <w:top w:val="nil"/>
              <w:left w:val="nil"/>
              <w:bottom w:val="single" w:sz="4" w:space="0" w:color="auto"/>
              <w:right w:val="single" w:sz="4" w:space="0" w:color="auto"/>
            </w:tcBorders>
            <w:shd w:val="clear" w:color="auto" w:fill="auto"/>
            <w:noWrap/>
            <w:vAlign w:val="center"/>
            <w:hideMark/>
          </w:tcPr>
          <w:p w14:paraId="1C6AAB7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344,288,338</w:t>
            </w:r>
          </w:p>
        </w:tc>
      </w:tr>
      <w:tr w:rsidR="008A517F" w:rsidRPr="00F227D3" w14:paraId="5F6664A8"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130F6D7A"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Cuautitlán Izcalli</w:t>
            </w:r>
          </w:p>
        </w:tc>
        <w:tc>
          <w:tcPr>
            <w:tcW w:w="358" w:type="pct"/>
            <w:tcBorders>
              <w:top w:val="nil"/>
              <w:left w:val="nil"/>
              <w:bottom w:val="single" w:sz="4" w:space="0" w:color="auto"/>
              <w:right w:val="single" w:sz="4" w:space="0" w:color="auto"/>
            </w:tcBorders>
            <w:shd w:val="clear" w:color="auto" w:fill="auto"/>
            <w:noWrap/>
            <w:vAlign w:val="center"/>
            <w:hideMark/>
          </w:tcPr>
          <w:p w14:paraId="51E796A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900,114,800</w:t>
            </w:r>
          </w:p>
        </w:tc>
        <w:tc>
          <w:tcPr>
            <w:tcW w:w="274" w:type="pct"/>
            <w:tcBorders>
              <w:top w:val="nil"/>
              <w:left w:val="nil"/>
              <w:bottom w:val="single" w:sz="4" w:space="0" w:color="auto"/>
              <w:right w:val="single" w:sz="4" w:space="0" w:color="auto"/>
            </w:tcBorders>
            <w:shd w:val="clear" w:color="auto" w:fill="auto"/>
            <w:noWrap/>
            <w:vAlign w:val="center"/>
            <w:hideMark/>
          </w:tcPr>
          <w:p w14:paraId="3C8C048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179,955,511</w:t>
            </w:r>
          </w:p>
        </w:tc>
        <w:tc>
          <w:tcPr>
            <w:tcW w:w="263" w:type="pct"/>
            <w:tcBorders>
              <w:top w:val="nil"/>
              <w:left w:val="nil"/>
              <w:bottom w:val="single" w:sz="4" w:space="0" w:color="auto"/>
              <w:right w:val="single" w:sz="4" w:space="0" w:color="auto"/>
            </w:tcBorders>
            <w:shd w:val="clear" w:color="auto" w:fill="auto"/>
            <w:noWrap/>
            <w:vAlign w:val="center"/>
            <w:hideMark/>
          </w:tcPr>
          <w:p w14:paraId="6297544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16,256,136</w:t>
            </w:r>
          </w:p>
        </w:tc>
        <w:tc>
          <w:tcPr>
            <w:tcW w:w="290" w:type="pct"/>
            <w:tcBorders>
              <w:top w:val="nil"/>
              <w:left w:val="nil"/>
              <w:bottom w:val="single" w:sz="4" w:space="0" w:color="auto"/>
              <w:right w:val="single" w:sz="4" w:space="0" w:color="auto"/>
            </w:tcBorders>
            <w:shd w:val="clear" w:color="auto" w:fill="auto"/>
            <w:noWrap/>
            <w:vAlign w:val="center"/>
            <w:hideMark/>
          </w:tcPr>
          <w:p w14:paraId="628A58A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14,618,388</w:t>
            </w:r>
          </w:p>
        </w:tc>
        <w:tc>
          <w:tcPr>
            <w:tcW w:w="348" w:type="pct"/>
            <w:tcBorders>
              <w:top w:val="nil"/>
              <w:left w:val="nil"/>
              <w:bottom w:val="single" w:sz="4" w:space="0" w:color="auto"/>
              <w:right w:val="single" w:sz="4" w:space="0" w:color="auto"/>
            </w:tcBorders>
            <w:shd w:val="clear" w:color="auto" w:fill="auto"/>
            <w:noWrap/>
            <w:vAlign w:val="center"/>
            <w:hideMark/>
          </w:tcPr>
          <w:p w14:paraId="7077E57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2,702,804</w:t>
            </w:r>
          </w:p>
        </w:tc>
        <w:tc>
          <w:tcPr>
            <w:tcW w:w="296" w:type="pct"/>
            <w:tcBorders>
              <w:top w:val="nil"/>
              <w:left w:val="nil"/>
              <w:bottom w:val="single" w:sz="4" w:space="0" w:color="auto"/>
              <w:right w:val="single" w:sz="4" w:space="0" w:color="auto"/>
            </w:tcBorders>
            <w:shd w:val="clear" w:color="auto" w:fill="auto"/>
            <w:noWrap/>
            <w:vAlign w:val="center"/>
            <w:hideMark/>
          </w:tcPr>
          <w:p w14:paraId="42AB0E8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4,366,122</w:t>
            </w:r>
          </w:p>
        </w:tc>
        <w:tc>
          <w:tcPr>
            <w:tcW w:w="231" w:type="pct"/>
            <w:tcBorders>
              <w:top w:val="nil"/>
              <w:left w:val="nil"/>
              <w:bottom w:val="single" w:sz="4" w:space="0" w:color="auto"/>
              <w:right w:val="single" w:sz="4" w:space="0" w:color="auto"/>
            </w:tcBorders>
            <w:shd w:val="clear" w:color="auto" w:fill="auto"/>
            <w:noWrap/>
            <w:vAlign w:val="center"/>
            <w:hideMark/>
          </w:tcPr>
          <w:p w14:paraId="3759141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3,752</w:t>
            </w:r>
          </w:p>
        </w:tc>
        <w:tc>
          <w:tcPr>
            <w:tcW w:w="309" w:type="pct"/>
            <w:tcBorders>
              <w:top w:val="nil"/>
              <w:left w:val="nil"/>
              <w:bottom w:val="single" w:sz="4" w:space="0" w:color="auto"/>
              <w:right w:val="single" w:sz="4" w:space="0" w:color="auto"/>
            </w:tcBorders>
            <w:shd w:val="clear" w:color="auto" w:fill="auto"/>
            <w:noWrap/>
            <w:vAlign w:val="center"/>
            <w:hideMark/>
          </w:tcPr>
          <w:p w14:paraId="6F65191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43,915,404</w:t>
            </w:r>
          </w:p>
        </w:tc>
        <w:tc>
          <w:tcPr>
            <w:tcW w:w="316" w:type="pct"/>
            <w:tcBorders>
              <w:top w:val="nil"/>
              <w:left w:val="nil"/>
              <w:bottom w:val="single" w:sz="4" w:space="0" w:color="auto"/>
              <w:right w:val="single" w:sz="4" w:space="0" w:color="auto"/>
            </w:tcBorders>
            <w:shd w:val="clear" w:color="auto" w:fill="auto"/>
            <w:noWrap/>
            <w:vAlign w:val="center"/>
            <w:hideMark/>
          </w:tcPr>
          <w:p w14:paraId="1480538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10,925,361</w:t>
            </w:r>
          </w:p>
        </w:tc>
        <w:tc>
          <w:tcPr>
            <w:tcW w:w="319" w:type="pct"/>
            <w:tcBorders>
              <w:top w:val="nil"/>
              <w:left w:val="nil"/>
              <w:bottom w:val="single" w:sz="4" w:space="0" w:color="auto"/>
              <w:right w:val="single" w:sz="4" w:space="0" w:color="auto"/>
            </w:tcBorders>
            <w:shd w:val="clear" w:color="auto" w:fill="auto"/>
            <w:noWrap/>
            <w:vAlign w:val="center"/>
            <w:hideMark/>
          </w:tcPr>
          <w:p w14:paraId="1A12647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1,964,834</w:t>
            </w:r>
          </w:p>
        </w:tc>
        <w:tc>
          <w:tcPr>
            <w:tcW w:w="246" w:type="pct"/>
            <w:tcBorders>
              <w:top w:val="nil"/>
              <w:left w:val="nil"/>
              <w:bottom w:val="single" w:sz="4" w:space="0" w:color="auto"/>
              <w:right w:val="single" w:sz="4" w:space="0" w:color="auto"/>
            </w:tcBorders>
            <w:shd w:val="clear" w:color="auto" w:fill="auto"/>
            <w:noWrap/>
            <w:vAlign w:val="center"/>
            <w:hideMark/>
          </w:tcPr>
          <w:p w14:paraId="4EA45EE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18,288,678</w:t>
            </w:r>
          </w:p>
        </w:tc>
        <w:tc>
          <w:tcPr>
            <w:tcW w:w="313" w:type="pct"/>
            <w:tcBorders>
              <w:top w:val="nil"/>
              <w:left w:val="nil"/>
              <w:bottom w:val="single" w:sz="4" w:space="0" w:color="auto"/>
              <w:right w:val="single" w:sz="4" w:space="0" w:color="auto"/>
            </w:tcBorders>
            <w:shd w:val="clear" w:color="auto" w:fill="auto"/>
            <w:noWrap/>
            <w:vAlign w:val="center"/>
            <w:hideMark/>
          </w:tcPr>
          <w:p w14:paraId="12D9969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1,220,947</w:t>
            </w:r>
          </w:p>
        </w:tc>
        <w:tc>
          <w:tcPr>
            <w:tcW w:w="269" w:type="pct"/>
            <w:tcBorders>
              <w:top w:val="nil"/>
              <w:left w:val="nil"/>
              <w:bottom w:val="single" w:sz="4" w:space="0" w:color="auto"/>
              <w:right w:val="single" w:sz="4" w:space="0" w:color="auto"/>
            </w:tcBorders>
            <w:shd w:val="clear" w:color="auto" w:fill="auto"/>
            <w:noWrap/>
            <w:vAlign w:val="center"/>
            <w:hideMark/>
          </w:tcPr>
          <w:p w14:paraId="4071F99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1,341,148</w:t>
            </w:r>
          </w:p>
        </w:tc>
        <w:tc>
          <w:tcPr>
            <w:tcW w:w="261" w:type="pct"/>
            <w:tcBorders>
              <w:top w:val="nil"/>
              <w:left w:val="nil"/>
              <w:bottom w:val="single" w:sz="4" w:space="0" w:color="auto"/>
              <w:right w:val="single" w:sz="4" w:space="0" w:color="auto"/>
            </w:tcBorders>
            <w:shd w:val="clear" w:color="auto" w:fill="auto"/>
            <w:noWrap/>
            <w:vAlign w:val="center"/>
            <w:hideMark/>
          </w:tcPr>
          <w:p w14:paraId="6F7FEEB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1,063,790</w:t>
            </w:r>
          </w:p>
        </w:tc>
        <w:tc>
          <w:tcPr>
            <w:tcW w:w="329" w:type="pct"/>
            <w:tcBorders>
              <w:top w:val="nil"/>
              <w:left w:val="nil"/>
              <w:bottom w:val="single" w:sz="4" w:space="0" w:color="auto"/>
              <w:right w:val="single" w:sz="4" w:space="0" w:color="auto"/>
            </w:tcBorders>
            <w:shd w:val="clear" w:color="auto" w:fill="auto"/>
            <w:noWrap/>
            <w:vAlign w:val="center"/>
            <w:hideMark/>
          </w:tcPr>
          <w:p w14:paraId="19F4CCE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1,196,737,674</w:t>
            </w:r>
          </w:p>
        </w:tc>
      </w:tr>
      <w:tr w:rsidR="008A517F" w:rsidRPr="00F227D3" w14:paraId="3CBE6020"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630629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Donato Guerra</w:t>
            </w:r>
          </w:p>
        </w:tc>
        <w:tc>
          <w:tcPr>
            <w:tcW w:w="358" w:type="pct"/>
            <w:tcBorders>
              <w:top w:val="nil"/>
              <w:left w:val="nil"/>
              <w:bottom w:val="single" w:sz="4" w:space="0" w:color="auto"/>
              <w:right w:val="single" w:sz="4" w:space="0" w:color="auto"/>
            </w:tcBorders>
            <w:shd w:val="clear" w:color="auto" w:fill="auto"/>
            <w:noWrap/>
            <w:vAlign w:val="center"/>
            <w:hideMark/>
          </w:tcPr>
          <w:p w14:paraId="3943015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62,025,931</w:t>
            </w:r>
          </w:p>
        </w:tc>
        <w:tc>
          <w:tcPr>
            <w:tcW w:w="274" w:type="pct"/>
            <w:tcBorders>
              <w:top w:val="nil"/>
              <w:left w:val="nil"/>
              <w:bottom w:val="single" w:sz="4" w:space="0" w:color="auto"/>
              <w:right w:val="single" w:sz="4" w:space="0" w:color="auto"/>
            </w:tcBorders>
            <w:shd w:val="clear" w:color="auto" w:fill="auto"/>
            <w:noWrap/>
            <w:vAlign w:val="center"/>
            <w:hideMark/>
          </w:tcPr>
          <w:p w14:paraId="5A9823C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11,910,127</w:t>
            </w:r>
          </w:p>
        </w:tc>
        <w:tc>
          <w:tcPr>
            <w:tcW w:w="263" w:type="pct"/>
            <w:tcBorders>
              <w:top w:val="nil"/>
              <w:left w:val="nil"/>
              <w:bottom w:val="single" w:sz="4" w:space="0" w:color="auto"/>
              <w:right w:val="single" w:sz="4" w:space="0" w:color="auto"/>
            </w:tcBorders>
            <w:shd w:val="clear" w:color="auto" w:fill="auto"/>
            <w:noWrap/>
            <w:vAlign w:val="center"/>
            <w:hideMark/>
          </w:tcPr>
          <w:p w14:paraId="19A15EB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1,120,193</w:t>
            </w:r>
          </w:p>
        </w:tc>
        <w:tc>
          <w:tcPr>
            <w:tcW w:w="290" w:type="pct"/>
            <w:tcBorders>
              <w:top w:val="nil"/>
              <w:left w:val="nil"/>
              <w:bottom w:val="single" w:sz="4" w:space="0" w:color="auto"/>
              <w:right w:val="single" w:sz="4" w:space="0" w:color="auto"/>
            </w:tcBorders>
            <w:shd w:val="clear" w:color="auto" w:fill="auto"/>
            <w:noWrap/>
            <w:vAlign w:val="center"/>
            <w:hideMark/>
          </w:tcPr>
          <w:p w14:paraId="5EBB48A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1,007,337</w:t>
            </w:r>
          </w:p>
        </w:tc>
        <w:tc>
          <w:tcPr>
            <w:tcW w:w="348" w:type="pct"/>
            <w:tcBorders>
              <w:top w:val="nil"/>
              <w:left w:val="nil"/>
              <w:bottom w:val="single" w:sz="4" w:space="0" w:color="auto"/>
              <w:right w:val="single" w:sz="4" w:space="0" w:color="auto"/>
            </w:tcBorders>
            <w:shd w:val="clear" w:color="auto" w:fill="auto"/>
            <w:noWrap/>
            <w:vAlign w:val="center"/>
            <w:hideMark/>
          </w:tcPr>
          <w:p w14:paraId="51DF150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186,247</w:t>
            </w:r>
          </w:p>
        </w:tc>
        <w:tc>
          <w:tcPr>
            <w:tcW w:w="296" w:type="pct"/>
            <w:tcBorders>
              <w:top w:val="nil"/>
              <w:left w:val="nil"/>
              <w:bottom w:val="single" w:sz="4" w:space="0" w:color="auto"/>
              <w:right w:val="single" w:sz="4" w:space="0" w:color="auto"/>
            </w:tcBorders>
            <w:shd w:val="clear" w:color="auto" w:fill="auto"/>
            <w:noWrap/>
            <w:vAlign w:val="center"/>
            <w:hideMark/>
          </w:tcPr>
          <w:p w14:paraId="76363F4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300,865</w:t>
            </w:r>
          </w:p>
        </w:tc>
        <w:tc>
          <w:tcPr>
            <w:tcW w:w="231" w:type="pct"/>
            <w:tcBorders>
              <w:top w:val="nil"/>
              <w:left w:val="nil"/>
              <w:bottom w:val="single" w:sz="4" w:space="0" w:color="auto"/>
              <w:right w:val="single" w:sz="4" w:space="0" w:color="auto"/>
            </w:tcBorders>
            <w:shd w:val="clear" w:color="auto" w:fill="auto"/>
            <w:noWrap/>
            <w:vAlign w:val="center"/>
            <w:hideMark/>
          </w:tcPr>
          <w:p w14:paraId="1A2748B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259</w:t>
            </w:r>
          </w:p>
        </w:tc>
        <w:tc>
          <w:tcPr>
            <w:tcW w:w="309" w:type="pct"/>
            <w:tcBorders>
              <w:top w:val="nil"/>
              <w:left w:val="nil"/>
              <w:bottom w:val="single" w:sz="4" w:space="0" w:color="auto"/>
              <w:right w:val="single" w:sz="4" w:space="0" w:color="auto"/>
            </w:tcBorders>
            <w:shd w:val="clear" w:color="auto" w:fill="auto"/>
            <w:noWrap/>
            <w:vAlign w:val="center"/>
            <w:hideMark/>
          </w:tcPr>
          <w:p w14:paraId="701C480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2,006,157</w:t>
            </w:r>
          </w:p>
        </w:tc>
        <w:tc>
          <w:tcPr>
            <w:tcW w:w="316" w:type="pct"/>
            <w:tcBorders>
              <w:top w:val="nil"/>
              <w:left w:val="nil"/>
              <w:bottom w:val="single" w:sz="4" w:space="0" w:color="auto"/>
              <w:right w:val="single" w:sz="4" w:space="0" w:color="auto"/>
            </w:tcBorders>
            <w:shd w:val="clear" w:color="auto" w:fill="auto"/>
            <w:noWrap/>
            <w:vAlign w:val="center"/>
            <w:hideMark/>
          </w:tcPr>
          <w:p w14:paraId="08030D7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1,704,388</w:t>
            </w:r>
          </w:p>
        </w:tc>
        <w:tc>
          <w:tcPr>
            <w:tcW w:w="319" w:type="pct"/>
            <w:tcBorders>
              <w:top w:val="nil"/>
              <w:left w:val="nil"/>
              <w:bottom w:val="single" w:sz="4" w:space="0" w:color="auto"/>
              <w:right w:val="single" w:sz="4" w:space="0" w:color="auto"/>
            </w:tcBorders>
            <w:shd w:val="clear" w:color="auto" w:fill="auto"/>
            <w:noWrap/>
            <w:vAlign w:val="center"/>
            <w:hideMark/>
          </w:tcPr>
          <w:p w14:paraId="7827F2B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306,520</w:t>
            </w:r>
          </w:p>
        </w:tc>
        <w:tc>
          <w:tcPr>
            <w:tcW w:w="246" w:type="pct"/>
            <w:tcBorders>
              <w:top w:val="nil"/>
              <w:left w:val="nil"/>
              <w:bottom w:val="single" w:sz="4" w:space="0" w:color="auto"/>
              <w:right w:val="single" w:sz="4" w:space="0" w:color="auto"/>
            </w:tcBorders>
            <w:shd w:val="clear" w:color="auto" w:fill="auto"/>
            <w:noWrap/>
            <w:vAlign w:val="center"/>
            <w:hideMark/>
          </w:tcPr>
          <w:p w14:paraId="2F97D6B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4,588,041</w:t>
            </w:r>
          </w:p>
        </w:tc>
        <w:tc>
          <w:tcPr>
            <w:tcW w:w="313" w:type="pct"/>
            <w:tcBorders>
              <w:top w:val="nil"/>
              <w:left w:val="nil"/>
              <w:bottom w:val="single" w:sz="4" w:space="0" w:color="auto"/>
              <w:right w:val="single" w:sz="4" w:space="0" w:color="auto"/>
            </w:tcBorders>
            <w:shd w:val="clear" w:color="auto" w:fill="auto"/>
            <w:noWrap/>
            <w:vAlign w:val="center"/>
            <w:hideMark/>
          </w:tcPr>
          <w:p w14:paraId="6F15CC3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306,296</w:t>
            </w:r>
          </w:p>
        </w:tc>
        <w:tc>
          <w:tcPr>
            <w:tcW w:w="269" w:type="pct"/>
            <w:tcBorders>
              <w:top w:val="nil"/>
              <w:left w:val="nil"/>
              <w:bottom w:val="single" w:sz="4" w:space="0" w:color="auto"/>
              <w:right w:val="single" w:sz="4" w:space="0" w:color="auto"/>
            </w:tcBorders>
            <w:shd w:val="clear" w:color="auto" w:fill="auto"/>
            <w:noWrap/>
            <w:vAlign w:val="center"/>
            <w:hideMark/>
          </w:tcPr>
          <w:p w14:paraId="3248B66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336,451</w:t>
            </w:r>
          </w:p>
        </w:tc>
        <w:tc>
          <w:tcPr>
            <w:tcW w:w="261" w:type="pct"/>
            <w:tcBorders>
              <w:top w:val="nil"/>
              <w:left w:val="nil"/>
              <w:bottom w:val="single" w:sz="4" w:space="0" w:color="auto"/>
              <w:right w:val="single" w:sz="4" w:space="0" w:color="auto"/>
            </w:tcBorders>
            <w:shd w:val="clear" w:color="auto" w:fill="auto"/>
            <w:noWrap/>
            <w:vAlign w:val="center"/>
            <w:hideMark/>
          </w:tcPr>
          <w:p w14:paraId="2A8B0F8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266,871</w:t>
            </w:r>
          </w:p>
        </w:tc>
        <w:tc>
          <w:tcPr>
            <w:tcW w:w="329" w:type="pct"/>
            <w:tcBorders>
              <w:top w:val="nil"/>
              <w:left w:val="nil"/>
              <w:bottom w:val="single" w:sz="4" w:space="0" w:color="auto"/>
              <w:right w:val="single" w:sz="4" w:space="0" w:color="auto"/>
            </w:tcBorders>
            <w:shd w:val="clear" w:color="auto" w:fill="auto"/>
            <w:noWrap/>
            <w:vAlign w:val="center"/>
            <w:hideMark/>
          </w:tcPr>
          <w:p w14:paraId="33E03E2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86,065,682</w:t>
            </w:r>
          </w:p>
        </w:tc>
      </w:tr>
      <w:tr w:rsidR="008A517F" w:rsidRPr="00F227D3" w14:paraId="3A2E7F33"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E7A774D"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Ecatepec</w:t>
            </w:r>
          </w:p>
        </w:tc>
        <w:tc>
          <w:tcPr>
            <w:tcW w:w="358" w:type="pct"/>
            <w:tcBorders>
              <w:top w:val="nil"/>
              <w:left w:val="nil"/>
              <w:bottom w:val="single" w:sz="4" w:space="0" w:color="auto"/>
              <w:right w:val="single" w:sz="4" w:space="0" w:color="auto"/>
            </w:tcBorders>
            <w:shd w:val="clear" w:color="auto" w:fill="auto"/>
            <w:noWrap/>
            <w:vAlign w:val="center"/>
            <w:hideMark/>
          </w:tcPr>
          <w:p w14:paraId="6B3FB05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1,874,568,556</w:t>
            </w:r>
          </w:p>
        </w:tc>
        <w:tc>
          <w:tcPr>
            <w:tcW w:w="274" w:type="pct"/>
            <w:tcBorders>
              <w:top w:val="nil"/>
              <w:left w:val="nil"/>
              <w:bottom w:val="single" w:sz="4" w:space="0" w:color="auto"/>
              <w:right w:val="single" w:sz="4" w:space="0" w:color="auto"/>
            </w:tcBorders>
            <w:shd w:val="clear" w:color="auto" w:fill="auto"/>
            <w:noWrap/>
            <w:vAlign w:val="center"/>
            <w:hideMark/>
          </w:tcPr>
          <w:p w14:paraId="055D050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413,477,888</w:t>
            </w:r>
          </w:p>
        </w:tc>
        <w:tc>
          <w:tcPr>
            <w:tcW w:w="263" w:type="pct"/>
            <w:tcBorders>
              <w:top w:val="nil"/>
              <w:left w:val="nil"/>
              <w:bottom w:val="single" w:sz="4" w:space="0" w:color="auto"/>
              <w:right w:val="single" w:sz="4" w:space="0" w:color="auto"/>
            </w:tcBorders>
            <w:shd w:val="clear" w:color="auto" w:fill="auto"/>
            <w:noWrap/>
            <w:vAlign w:val="center"/>
            <w:hideMark/>
          </w:tcPr>
          <w:p w14:paraId="5C97788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33,854,839</w:t>
            </w:r>
          </w:p>
        </w:tc>
        <w:tc>
          <w:tcPr>
            <w:tcW w:w="290" w:type="pct"/>
            <w:tcBorders>
              <w:top w:val="nil"/>
              <w:left w:val="nil"/>
              <w:bottom w:val="single" w:sz="4" w:space="0" w:color="auto"/>
              <w:right w:val="single" w:sz="4" w:space="0" w:color="auto"/>
            </w:tcBorders>
            <w:shd w:val="clear" w:color="auto" w:fill="auto"/>
            <w:noWrap/>
            <w:vAlign w:val="center"/>
            <w:hideMark/>
          </w:tcPr>
          <w:p w14:paraId="39F86ED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30,444,083</w:t>
            </w:r>
          </w:p>
        </w:tc>
        <w:tc>
          <w:tcPr>
            <w:tcW w:w="348" w:type="pct"/>
            <w:tcBorders>
              <w:top w:val="nil"/>
              <w:left w:val="nil"/>
              <w:bottom w:val="single" w:sz="4" w:space="0" w:color="auto"/>
              <w:right w:val="single" w:sz="4" w:space="0" w:color="auto"/>
            </w:tcBorders>
            <w:shd w:val="clear" w:color="auto" w:fill="auto"/>
            <w:noWrap/>
            <w:vAlign w:val="center"/>
            <w:hideMark/>
          </w:tcPr>
          <w:p w14:paraId="0AC23C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5,628,828</w:t>
            </w:r>
          </w:p>
        </w:tc>
        <w:tc>
          <w:tcPr>
            <w:tcW w:w="296" w:type="pct"/>
            <w:tcBorders>
              <w:top w:val="nil"/>
              <w:left w:val="nil"/>
              <w:bottom w:val="single" w:sz="4" w:space="0" w:color="auto"/>
              <w:right w:val="single" w:sz="4" w:space="0" w:color="auto"/>
            </w:tcBorders>
            <w:shd w:val="clear" w:color="auto" w:fill="auto"/>
            <w:noWrap/>
            <w:vAlign w:val="center"/>
            <w:hideMark/>
          </w:tcPr>
          <w:p w14:paraId="58A90B3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9,092,835</w:t>
            </w:r>
          </w:p>
        </w:tc>
        <w:tc>
          <w:tcPr>
            <w:tcW w:w="231" w:type="pct"/>
            <w:tcBorders>
              <w:top w:val="nil"/>
              <w:left w:val="nil"/>
              <w:bottom w:val="single" w:sz="4" w:space="0" w:color="auto"/>
              <w:right w:val="single" w:sz="4" w:space="0" w:color="auto"/>
            </w:tcBorders>
            <w:shd w:val="clear" w:color="auto" w:fill="auto"/>
            <w:noWrap/>
            <w:vAlign w:val="center"/>
            <w:hideMark/>
          </w:tcPr>
          <w:p w14:paraId="682148F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7,813</w:t>
            </w:r>
          </w:p>
        </w:tc>
        <w:tc>
          <w:tcPr>
            <w:tcW w:w="309" w:type="pct"/>
            <w:tcBorders>
              <w:top w:val="nil"/>
              <w:left w:val="nil"/>
              <w:bottom w:val="single" w:sz="4" w:space="0" w:color="auto"/>
              <w:right w:val="single" w:sz="4" w:space="0" w:color="auto"/>
            </w:tcBorders>
            <w:shd w:val="clear" w:color="auto" w:fill="auto"/>
            <w:noWrap/>
            <w:vAlign w:val="center"/>
            <w:hideMark/>
          </w:tcPr>
          <w:p w14:paraId="5FF9778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132,125,133</w:t>
            </w:r>
          </w:p>
        </w:tc>
        <w:tc>
          <w:tcPr>
            <w:tcW w:w="316" w:type="pct"/>
            <w:tcBorders>
              <w:top w:val="nil"/>
              <w:left w:val="nil"/>
              <w:bottom w:val="single" w:sz="4" w:space="0" w:color="auto"/>
              <w:right w:val="single" w:sz="4" w:space="0" w:color="auto"/>
            </w:tcBorders>
            <w:shd w:val="clear" w:color="auto" w:fill="auto"/>
            <w:noWrap/>
            <w:vAlign w:val="center"/>
            <w:hideMark/>
          </w:tcPr>
          <w:p w14:paraId="006B9F0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30,342,165</w:t>
            </w:r>
          </w:p>
        </w:tc>
        <w:tc>
          <w:tcPr>
            <w:tcW w:w="319" w:type="pct"/>
            <w:tcBorders>
              <w:top w:val="nil"/>
              <w:left w:val="nil"/>
              <w:bottom w:val="single" w:sz="4" w:space="0" w:color="auto"/>
              <w:right w:val="single" w:sz="4" w:space="0" w:color="auto"/>
            </w:tcBorders>
            <w:shd w:val="clear" w:color="auto" w:fill="auto"/>
            <w:noWrap/>
            <w:vAlign w:val="center"/>
            <w:hideMark/>
          </w:tcPr>
          <w:p w14:paraId="3BBFDA3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5,456,782</w:t>
            </w:r>
          </w:p>
        </w:tc>
        <w:tc>
          <w:tcPr>
            <w:tcW w:w="246" w:type="pct"/>
            <w:tcBorders>
              <w:top w:val="nil"/>
              <w:left w:val="nil"/>
              <w:bottom w:val="single" w:sz="4" w:space="0" w:color="auto"/>
              <w:right w:val="single" w:sz="4" w:space="0" w:color="auto"/>
            </w:tcBorders>
            <w:shd w:val="clear" w:color="auto" w:fill="auto"/>
            <w:noWrap/>
            <w:vAlign w:val="center"/>
            <w:hideMark/>
          </w:tcPr>
          <w:p w14:paraId="4A22EBD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47,138,407</w:t>
            </w:r>
          </w:p>
        </w:tc>
        <w:tc>
          <w:tcPr>
            <w:tcW w:w="313" w:type="pct"/>
            <w:tcBorders>
              <w:top w:val="nil"/>
              <w:left w:val="nil"/>
              <w:bottom w:val="single" w:sz="4" w:space="0" w:color="auto"/>
              <w:right w:val="single" w:sz="4" w:space="0" w:color="auto"/>
            </w:tcBorders>
            <w:shd w:val="clear" w:color="auto" w:fill="auto"/>
            <w:noWrap/>
            <w:vAlign w:val="center"/>
            <w:hideMark/>
          </w:tcPr>
          <w:p w14:paraId="38BF3C9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3,146,946</w:t>
            </w:r>
          </w:p>
        </w:tc>
        <w:tc>
          <w:tcPr>
            <w:tcW w:w="269" w:type="pct"/>
            <w:tcBorders>
              <w:top w:val="nil"/>
              <w:left w:val="nil"/>
              <w:bottom w:val="single" w:sz="4" w:space="0" w:color="auto"/>
              <w:right w:val="single" w:sz="4" w:space="0" w:color="auto"/>
            </w:tcBorders>
            <w:shd w:val="clear" w:color="auto" w:fill="auto"/>
            <w:noWrap/>
            <w:vAlign w:val="center"/>
            <w:hideMark/>
          </w:tcPr>
          <w:p w14:paraId="1B84A61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3,456,761</w:t>
            </w:r>
          </w:p>
        </w:tc>
        <w:tc>
          <w:tcPr>
            <w:tcW w:w="261" w:type="pct"/>
            <w:tcBorders>
              <w:top w:val="nil"/>
              <w:left w:val="nil"/>
              <w:bottom w:val="single" w:sz="4" w:space="0" w:color="auto"/>
              <w:right w:val="single" w:sz="4" w:space="0" w:color="auto"/>
            </w:tcBorders>
            <w:shd w:val="clear" w:color="auto" w:fill="auto"/>
            <w:noWrap/>
            <w:vAlign w:val="center"/>
            <w:hideMark/>
          </w:tcPr>
          <w:p w14:paraId="4AE427B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2,741,879</w:t>
            </w:r>
          </w:p>
        </w:tc>
        <w:tc>
          <w:tcPr>
            <w:tcW w:w="329" w:type="pct"/>
            <w:tcBorders>
              <w:top w:val="nil"/>
              <w:left w:val="nil"/>
              <w:bottom w:val="single" w:sz="4" w:space="0" w:color="auto"/>
              <w:right w:val="single" w:sz="4" w:space="0" w:color="auto"/>
            </w:tcBorders>
            <w:shd w:val="clear" w:color="auto" w:fill="auto"/>
            <w:noWrap/>
            <w:vAlign w:val="center"/>
            <w:hideMark/>
          </w:tcPr>
          <w:p w14:paraId="2DD4077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2,591,482,915</w:t>
            </w:r>
          </w:p>
        </w:tc>
      </w:tr>
      <w:tr w:rsidR="008A517F" w:rsidRPr="00F227D3" w14:paraId="5C9C10C0"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4D298C0"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Ecatzingo</w:t>
            </w:r>
          </w:p>
        </w:tc>
        <w:tc>
          <w:tcPr>
            <w:tcW w:w="358" w:type="pct"/>
            <w:tcBorders>
              <w:top w:val="nil"/>
              <w:left w:val="nil"/>
              <w:bottom w:val="single" w:sz="4" w:space="0" w:color="auto"/>
              <w:right w:val="single" w:sz="4" w:space="0" w:color="auto"/>
            </w:tcBorders>
            <w:shd w:val="clear" w:color="auto" w:fill="auto"/>
            <w:noWrap/>
            <w:vAlign w:val="center"/>
            <w:hideMark/>
          </w:tcPr>
          <w:p w14:paraId="3E3AD3B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44,970,409</w:t>
            </w:r>
          </w:p>
        </w:tc>
        <w:tc>
          <w:tcPr>
            <w:tcW w:w="274" w:type="pct"/>
            <w:tcBorders>
              <w:top w:val="nil"/>
              <w:left w:val="nil"/>
              <w:bottom w:val="single" w:sz="4" w:space="0" w:color="auto"/>
              <w:right w:val="single" w:sz="4" w:space="0" w:color="auto"/>
            </w:tcBorders>
            <w:shd w:val="clear" w:color="auto" w:fill="auto"/>
            <w:noWrap/>
            <w:vAlign w:val="center"/>
            <w:hideMark/>
          </w:tcPr>
          <w:p w14:paraId="71D8144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7,711,814</w:t>
            </w:r>
          </w:p>
        </w:tc>
        <w:tc>
          <w:tcPr>
            <w:tcW w:w="263" w:type="pct"/>
            <w:tcBorders>
              <w:top w:val="nil"/>
              <w:left w:val="nil"/>
              <w:bottom w:val="single" w:sz="4" w:space="0" w:color="auto"/>
              <w:right w:val="single" w:sz="4" w:space="0" w:color="auto"/>
            </w:tcBorders>
            <w:shd w:val="clear" w:color="auto" w:fill="auto"/>
            <w:noWrap/>
            <w:vAlign w:val="center"/>
            <w:hideMark/>
          </w:tcPr>
          <w:p w14:paraId="098DCB1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812,169</w:t>
            </w:r>
          </w:p>
        </w:tc>
        <w:tc>
          <w:tcPr>
            <w:tcW w:w="290" w:type="pct"/>
            <w:tcBorders>
              <w:top w:val="nil"/>
              <w:left w:val="nil"/>
              <w:bottom w:val="single" w:sz="4" w:space="0" w:color="auto"/>
              <w:right w:val="single" w:sz="4" w:space="0" w:color="auto"/>
            </w:tcBorders>
            <w:shd w:val="clear" w:color="auto" w:fill="auto"/>
            <w:noWrap/>
            <w:vAlign w:val="center"/>
            <w:hideMark/>
          </w:tcPr>
          <w:p w14:paraId="1FB61F1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730,346</w:t>
            </w:r>
          </w:p>
        </w:tc>
        <w:tc>
          <w:tcPr>
            <w:tcW w:w="348" w:type="pct"/>
            <w:tcBorders>
              <w:top w:val="nil"/>
              <w:left w:val="nil"/>
              <w:bottom w:val="single" w:sz="4" w:space="0" w:color="auto"/>
              <w:right w:val="single" w:sz="4" w:space="0" w:color="auto"/>
            </w:tcBorders>
            <w:shd w:val="clear" w:color="auto" w:fill="auto"/>
            <w:noWrap/>
            <w:vAlign w:val="center"/>
            <w:hideMark/>
          </w:tcPr>
          <w:p w14:paraId="28D332A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135,034</w:t>
            </w:r>
          </w:p>
        </w:tc>
        <w:tc>
          <w:tcPr>
            <w:tcW w:w="296" w:type="pct"/>
            <w:tcBorders>
              <w:top w:val="nil"/>
              <w:left w:val="nil"/>
              <w:bottom w:val="single" w:sz="4" w:space="0" w:color="auto"/>
              <w:right w:val="single" w:sz="4" w:space="0" w:color="auto"/>
            </w:tcBorders>
            <w:shd w:val="clear" w:color="auto" w:fill="auto"/>
            <w:noWrap/>
            <w:vAlign w:val="center"/>
            <w:hideMark/>
          </w:tcPr>
          <w:p w14:paraId="494B428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218,135</w:t>
            </w:r>
          </w:p>
        </w:tc>
        <w:tc>
          <w:tcPr>
            <w:tcW w:w="231" w:type="pct"/>
            <w:tcBorders>
              <w:top w:val="nil"/>
              <w:left w:val="nil"/>
              <w:bottom w:val="single" w:sz="4" w:space="0" w:color="auto"/>
              <w:right w:val="single" w:sz="4" w:space="0" w:color="auto"/>
            </w:tcBorders>
            <w:shd w:val="clear" w:color="auto" w:fill="auto"/>
            <w:noWrap/>
            <w:vAlign w:val="center"/>
            <w:hideMark/>
          </w:tcPr>
          <w:p w14:paraId="67450E2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187</w:t>
            </w:r>
          </w:p>
        </w:tc>
        <w:tc>
          <w:tcPr>
            <w:tcW w:w="309" w:type="pct"/>
            <w:tcBorders>
              <w:top w:val="nil"/>
              <w:left w:val="nil"/>
              <w:bottom w:val="single" w:sz="4" w:space="0" w:color="auto"/>
              <w:right w:val="single" w:sz="4" w:space="0" w:color="auto"/>
            </w:tcBorders>
            <w:shd w:val="clear" w:color="auto" w:fill="auto"/>
            <w:noWrap/>
            <w:vAlign w:val="center"/>
            <w:hideMark/>
          </w:tcPr>
          <w:p w14:paraId="5F3D2D2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1,300,907</w:t>
            </w:r>
          </w:p>
        </w:tc>
        <w:tc>
          <w:tcPr>
            <w:tcW w:w="316" w:type="pct"/>
            <w:tcBorders>
              <w:top w:val="nil"/>
              <w:left w:val="nil"/>
              <w:bottom w:val="single" w:sz="4" w:space="0" w:color="auto"/>
              <w:right w:val="single" w:sz="4" w:space="0" w:color="auto"/>
            </w:tcBorders>
            <w:shd w:val="clear" w:color="auto" w:fill="auto"/>
            <w:noWrap/>
            <w:vAlign w:val="center"/>
            <w:hideMark/>
          </w:tcPr>
          <w:p w14:paraId="48FA57C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1,230,469</w:t>
            </w:r>
          </w:p>
        </w:tc>
        <w:tc>
          <w:tcPr>
            <w:tcW w:w="319" w:type="pct"/>
            <w:tcBorders>
              <w:top w:val="nil"/>
              <w:left w:val="nil"/>
              <w:bottom w:val="single" w:sz="4" w:space="0" w:color="auto"/>
              <w:right w:val="single" w:sz="4" w:space="0" w:color="auto"/>
            </w:tcBorders>
            <w:shd w:val="clear" w:color="auto" w:fill="auto"/>
            <w:noWrap/>
            <w:vAlign w:val="center"/>
            <w:hideMark/>
          </w:tcPr>
          <w:p w14:paraId="470778D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221,289</w:t>
            </w:r>
          </w:p>
        </w:tc>
        <w:tc>
          <w:tcPr>
            <w:tcW w:w="246" w:type="pct"/>
            <w:tcBorders>
              <w:top w:val="nil"/>
              <w:left w:val="nil"/>
              <w:bottom w:val="single" w:sz="4" w:space="0" w:color="auto"/>
              <w:right w:val="single" w:sz="4" w:space="0" w:color="auto"/>
            </w:tcBorders>
            <w:shd w:val="clear" w:color="auto" w:fill="auto"/>
            <w:noWrap/>
            <w:vAlign w:val="center"/>
            <w:hideMark/>
          </w:tcPr>
          <w:p w14:paraId="04B3A56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3,883,885</w:t>
            </w:r>
          </w:p>
        </w:tc>
        <w:tc>
          <w:tcPr>
            <w:tcW w:w="313" w:type="pct"/>
            <w:tcBorders>
              <w:top w:val="nil"/>
              <w:left w:val="nil"/>
              <w:bottom w:val="single" w:sz="4" w:space="0" w:color="auto"/>
              <w:right w:val="single" w:sz="4" w:space="0" w:color="auto"/>
            </w:tcBorders>
            <w:shd w:val="clear" w:color="auto" w:fill="auto"/>
            <w:noWrap/>
            <w:vAlign w:val="center"/>
            <w:hideMark/>
          </w:tcPr>
          <w:p w14:paraId="7ADC227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259,287</w:t>
            </w:r>
          </w:p>
        </w:tc>
        <w:tc>
          <w:tcPr>
            <w:tcW w:w="269" w:type="pct"/>
            <w:tcBorders>
              <w:top w:val="nil"/>
              <w:left w:val="nil"/>
              <w:bottom w:val="single" w:sz="4" w:space="0" w:color="auto"/>
              <w:right w:val="single" w:sz="4" w:space="0" w:color="auto"/>
            </w:tcBorders>
            <w:shd w:val="clear" w:color="auto" w:fill="auto"/>
            <w:noWrap/>
            <w:vAlign w:val="center"/>
            <w:hideMark/>
          </w:tcPr>
          <w:p w14:paraId="6A236A8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284,814</w:t>
            </w:r>
          </w:p>
        </w:tc>
        <w:tc>
          <w:tcPr>
            <w:tcW w:w="261" w:type="pct"/>
            <w:tcBorders>
              <w:top w:val="nil"/>
              <w:left w:val="nil"/>
              <w:bottom w:val="single" w:sz="4" w:space="0" w:color="auto"/>
              <w:right w:val="single" w:sz="4" w:space="0" w:color="auto"/>
            </w:tcBorders>
            <w:shd w:val="clear" w:color="auto" w:fill="auto"/>
            <w:noWrap/>
            <w:vAlign w:val="center"/>
            <w:hideMark/>
          </w:tcPr>
          <w:p w14:paraId="6BBB80F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225,912</w:t>
            </w:r>
          </w:p>
        </w:tc>
        <w:tc>
          <w:tcPr>
            <w:tcW w:w="329" w:type="pct"/>
            <w:tcBorders>
              <w:top w:val="nil"/>
              <w:left w:val="nil"/>
              <w:bottom w:val="single" w:sz="4" w:space="0" w:color="auto"/>
              <w:right w:val="single" w:sz="4" w:space="0" w:color="auto"/>
            </w:tcBorders>
            <w:shd w:val="clear" w:color="auto" w:fill="auto"/>
            <w:noWrap/>
            <w:vAlign w:val="center"/>
            <w:hideMark/>
          </w:tcPr>
          <w:p w14:paraId="134F19C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61,984,656</w:t>
            </w:r>
          </w:p>
        </w:tc>
      </w:tr>
      <w:tr w:rsidR="008A517F" w:rsidRPr="00F227D3" w14:paraId="43DBC824"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A3B7774"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El Oro</w:t>
            </w:r>
          </w:p>
        </w:tc>
        <w:tc>
          <w:tcPr>
            <w:tcW w:w="358" w:type="pct"/>
            <w:tcBorders>
              <w:top w:val="nil"/>
              <w:left w:val="nil"/>
              <w:bottom w:val="single" w:sz="4" w:space="0" w:color="auto"/>
              <w:right w:val="single" w:sz="4" w:space="0" w:color="auto"/>
            </w:tcBorders>
            <w:shd w:val="clear" w:color="auto" w:fill="auto"/>
            <w:noWrap/>
            <w:vAlign w:val="center"/>
            <w:hideMark/>
          </w:tcPr>
          <w:p w14:paraId="066297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72,744,050</w:t>
            </w:r>
          </w:p>
        </w:tc>
        <w:tc>
          <w:tcPr>
            <w:tcW w:w="274" w:type="pct"/>
            <w:tcBorders>
              <w:top w:val="nil"/>
              <w:left w:val="nil"/>
              <w:bottom w:val="single" w:sz="4" w:space="0" w:color="auto"/>
              <w:right w:val="single" w:sz="4" w:space="0" w:color="auto"/>
            </w:tcBorders>
            <w:shd w:val="clear" w:color="auto" w:fill="auto"/>
            <w:noWrap/>
            <w:vAlign w:val="center"/>
            <w:hideMark/>
          </w:tcPr>
          <w:p w14:paraId="0F6C13F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13,633,991</w:t>
            </w:r>
          </w:p>
        </w:tc>
        <w:tc>
          <w:tcPr>
            <w:tcW w:w="263" w:type="pct"/>
            <w:tcBorders>
              <w:top w:val="nil"/>
              <w:left w:val="nil"/>
              <w:bottom w:val="single" w:sz="4" w:space="0" w:color="auto"/>
              <w:right w:val="single" w:sz="4" w:space="0" w:color="auto"/>
            </w:tcBorders>
            <w:shd w:val="clear" w:color="auto" w:fill="auto"/>
            <w:noWrap/>
            <w:vAlign w:val="center"/>
            <w:hideMark/>
          </w:tcPr>
          <w:p w14:paraId="404646D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1,313,763</w:t>
            </w:r>
          </w:p>
        </w:tc>
        <w:tc>
          <w:tcPr>
            <w:tcW w:w="290" w:type="pct"/>
            <w:tcBorders>
              <w:top w:val="nil"/>
              <w:left w:val="nil"/>
              <w:bottom w:val="single" w:sz="4" w:space="0" w:color="auto"/>
              <w:right w:val="single" w:sz="4" w:space="0" w:color="auto"/>
            </w:tcBorders>
            <w:shd w:val="clear" w:color="auto" w:fill="auto"/>
            <w:noWrap/>
            <w:vAlign w:val="center"/>
            <w:hideMark/>
          </w:tcPr>
          <w:p w14:paraId="63187FB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1,181,406</w:t>
            </w:r>
          </w:p>
        </w:tc>
        <w:tc>
          <w:tcPr>
            <w:tcW w:w="348" w:type="pct"/>
            <w:tcBorders>
              <w:top w:val="nil"/>
              <w:left w:val="nil"/>
              <w:bottom w:val="single" w:sz="4" w:space="0" w:color="auto"/>
              <w:right w:val="single" w:sz="4" w:space="0" w:color="auto"/>
            </w:tcBorders>
            <w:shd w:val="clear" w:color="auto" w:fill="auto"/>
            <w:noWrap/>
            <w:vAlign w:val="center"/>
            <w:hideMark/>
          </w:tcPr>
          <w:p w14:paraId="3DE898F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218,431</w:t>
            </w:r>
          </w:p>
        </w:tc>
        <w:tc>
          <w:tcPr>
            <w:tcW w:w="296" w:type="pct"/>
            <w:tcBorders>
              <w:top w:val="nil"/>
              <w:left w:val="nil"/>
              <w:bottom w:val="single" w:sz="4" w:space="0" w:color="auto"/>
              <w:right w:val="single" w:sz="4" w:space="0" w:color="auto"/>
            </w:tcBorders>
            <w:shd w:val="clear" w:color="auto" w:fill="auto"/>
            <w:noWrap/>
            <w:vAlign w:val="center"/>
            <w:hideMark/>
          </w:tcPr>
          <w:p w14:paraId="1F416E3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352,854</w:t>
            </w:r>
          </w:p>
        </w:tc>
        <w:tc>
          <w:tcPr>
            <w:tcW w:w="231" w:type="pct"/>
            <w:tcBorders>
              <w:top w:val="nil"/>
              <w:left w:val="nil"/>
              <w:bottom w:val="single" w:sz="4" w:space="0" w:color="auto"/>
              <w:right w:val="single" w:sz="4" w:space="0" w:color="auto"/>
            </w:tcBorders>
            <w:shd w:val="clear" w:color="auto" w:fill="auto"/>
            <w:noWrap/>
            <w:vAlign w:val="center"/>
            <w:hideMark/>
          </w:tcPr>
          <w:p w14:paraId="2C2DDAB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303</w:t>
            </w:r>
          </w:p>
        </w:tc>
        <w:tc>
          <w:tcPr>
            <w:tcW w:w="309" w:type="pct"/>
            <w:tcBorders>
              <w:top w:val="nil"/>
              <w:left w:val="nil"/>
              <w:bottom w:val="single" w:sz="4" w:space="0" w:color="auto"/>
              <w:right w:val="single" w:sz="4" w:space="0" w:color="auto"/>
            </w:tcBorders>
            <w:shd w:val="clear" w:color="auto" w:fill="auto"/>
            <w:noWrap/>
            <w:vAlign w:val="center"/>
            <w:hideMark/>
          </w:tcPr>
          <w:p w14:paraId="762C9B2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2,722,937</w:t>
            </w:r>
          </w:p>
        </w:tc>
        <w:tc>
          <w:tcPr>
            <w:tcW w:w="316" w:type="pct"/>
            <w:tcBorders>
              <w:top w:val="nil"/>
              <w:left w:val="nil"/>
              <w:bottom w:val="single" w:sz="4" w:space="0" w:color="auto"/>
              <w:right w:val="single" w:sz="4" w:space="0" w:color="auto"/>
            </w:tcBorders>
            <w:shd w:val="clear" w:color="auto" w:fill="auto"/>
            <w:noWrap/>
            <w:vAlign w:val="center"/>
            <w:hideMark/>
          </w:tcPr>
          <w:p w14:paraId="2849575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1,695,501</w:t>
            </w:r>
          </w:p>
        </w:tc>
        <w:tc>
          <w:tcPr>
            <w:tcW w:w="319" w:type="pct"/>
            <w:tcBorders>
              <w:top w:val="nil"/>
              <w:left w:val="nil"/>
              <w:bottom w:val="single" w:sz="4" w:space="0" w:color="auto"/>
              <w:right w:val="single" w:sz="4" w:space="0" w:color="auto"/>
            </w:tcBorders>
            <w:shd w:val="clear" w:color="auto" w:fill="auto"/>
            <w:noWrap/>
            <w:vAlign w:val="center"/>
            <w:hideMark/>
          </w:tcPr>
          <w:p w14:paraId="20A7E67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304,921</w:t>
            </w:r>
          </w:p>
        </w:tc>
        <w:tc>
          <w:tcPr>
            <w:tcW w:w="246" w:type="pct"/>
            <w:tcBorders>
              <w:top w:val="nil"/>
              <w:left w:val="nil"/>
              <w:bottom w:val="single" w:sz="4" w:space="0" w:color="auto"/>
              <w:right w:val="single" w:sz="4" w:space="0" w:color="auto"/>
            </w:tcBorders>
            <w:shd w:val="clear" w:color="auto" w:fill="auto"/>
            <w:noWrap/>
            <w:vAlign w:val="center"/>
            <w:hideMark/>
          </w:tcPr>
          <w:p w14:paraId="6442335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4,574,836</w:t>
            </w:r>
          </w:p>
        </w:tc>
        <w:tc>
          <w:tcPr>
            <w:tcW w:w="313" w:type="pct"/>
            <w:tcBorders>
              <w:top w:val="nil"/>
              <w:left w:val="nil"/>
              <w:bottom w:val="single" w:sz="4" w:space="0" w:color="auto"/>
              <w:right w:val="single" w:sz="4" w:space="0" w:color="auto"/>
            </w:tcBorders>
            <w:shd w:val="clear" w:color="auto" w:fill="auto"/>
            <w:noWrap/>
            <w:vAlign w:val="center"/>
            <w:hideMark/>
          </w:tcPr>
          <w:p w14:paraId="5AB9241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305,415</w:t>
            </w:r>
          </w:p>
        </w:tc>
        <w:tc>
          <w:tcPr>
            <w:tcW w:w="269" w:type="pct"/>
            <w:tcBorders>
              <w:top w:val="nil"/>
              <w:left w:val="nil"/>
              <w:bottom w:val="single" w:sz="4" w:space="0" w:color="auto"/>
              <w:right w:val="single" w:sz="4" w:space="0" w:color="auto"/>
            </w:tcBorders>
            <w:shd w:val="clear" w:color="auto" w:fill="auto"/>
            <w:noWrap/>
            <w:vAlign w:val="center"/>
            <w:hideMark/>
          </w:tcPr>
          <w:p w14:paraId="0BAB689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335,483</w:t>
            </w:r>
          </w:p>
        </w:tc>
        <w:tc>
          <w:tcPr>
            <w:tcW w:w="261" w:type="pct"/>
            <w:tcBorders>
              <w:top w:val="nil"/>
              <w:left w:val="nil"/>
              <w:bottom w:val="single" w:sz="4" w:space="0" w:color="auto"/>
              <w:right w:val="single" w:sz="4" w:space="0" w:color="auto"/>
            </w:tcBorders>
            <w:shd w:val="clear" w:color="auto" w:fill="auto"/>
            <w:noWrap/>
            <w:vAlign w:val="center"/>
            <w:hideMark/>
          </w:tcPr>
          <w:p w14:paraId="49D9477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266,103</w:t>
            </w:r>
          </w:p>
        </w:tc>
        <w:tc>
          <w:tcPr>
            <w:tcW w:w="329" w:type="pct"/>
            <w:tcBorders>
              <w:top w:val="nil"/>
              <w:left w:val="nil"/>
              <w:bottom w:val="single" w:sz="4" w:space="0" w:color="auto"/>
              <w:right w:val="single" w:sz="4" w:space="0" w:color="auto"/>
            </w:tcBorders>
            <w:shd w:val="clear" w:color="auto" w:fill="auto"/>
            <w:noWrap/>
            <w:vAlign w:val="center"/>
            <w:hideMark/>
          </w:tcPr>
          <w:p w14:paraId="2F96B64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99,649,993</w:t>
            </w:r>
          </w:p>
        </w:tc>
      </w:tr>
      <w:tr w:rsidR="008A517F" w:rsidRPr="00F227D3" w14:paraId="386F90CA"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199DAB4"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Huehuetoca</w:t>
            </w:r>
          </w:p>
        </w:tc>
        <w:tc>
          <w:tcPr>
            <w:tcW w:w="358" w:type="pct"/>
            <w:tcBorders>
              <w:top w:val="nil"/>
              <w:left w:val="nil"/>
              <w:bottom w:val="single" w:sz="4" w:space="0" w:color="auto"/>
              <w:right w:val="single" w:sz="4" w:space="0" w:color="auto"/>
            </w:tcBorders>
            <w:shd w:val="clear" w:color="auto" w:fill="auto"/>
            <w:noWrap/>
            <w:vAlign w:val="center"/>
            <w:hideMark/>
          </w:tcPr>
          <w:p w14:paraId="66680C1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147,368,507</w:t>
            </w:r>
          </w:p>
        </w:tc>
        <w:tc>
          <w:tcPr>
            <w:tcW w:w="274" w:type="pct"/>
            <w:tcBorders>
              <w:top w:val="nil"/>
              <w:left w:val="nil"/>
              <w:bottom w:val="single" w:sz="4" w:space="0" w:color="auto"/>
              <w:right w:val="single" w:sz="4" w:space="0" w:color="auto"/>
            </w:tcBorders>
            <w:shd w:val="clear" w:color="auto" w:fill="auto"/>
            <w:noWrap/>
            <w:vAlign w:val="center"/>
            <w:hideMark/>
          </w:tcPr>
          <w:p w14:paraId="40A5EE3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36,525,376</w:t>
            </w:r>
          </w:p>
        </w:tc>
        <w:tc>
          <w:tcPr>
            <w:tcW w:w="263" w:type="pct"/>
            <w:tcBorders>
              <w:top w:val="nil"/>
              <w:left w:val="nil"/>
              <w:bottom w:val="single" w:sz="4" w:space="0" w:color="auto"/>
              <w:right w:val="single" w:sz="4" w:space="0" w:color="auto"/>
            </w:tcBorders>
            <w:shd w:val="clear" w:color="auto" w:fill="auto"/>
            <w:noWrap/>
            <w:vAlign w:val="center"/>
            <w:hideMark/>
          </w:tcPr>
          <w:p w14:paraId="38B0452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2,661,486</w:t>
            </w:r>
          </w:p>
        </w:tc>
        <w:tc>
          <w:tcPr>
            <w:tcW w:w="290" w:type="pct"/>
            <w:tcBorders>
              <w:top w:val="nil"/>
              <w:left w:val="nil"/>
              <w:bottom w:val="single" w:sz="4" w:space="0" w:color="auto"/>
              <w:right w:val="single" w:sz="4" w:space="0" w:color="auto"/>
            </w:tcBorders>
            <w:shd w:val="clear" w:color="auto" w:fill="auto"/>
            <w:noWrap/>
            <w:vAlign w:val="center"/>
            <w:hideMark/>
          </w:tcPr>
          <w:p w14:paraId="5D59406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2,393,350</w:t>
            </w:r>
          </w:p>
        </w:tc>
        <w:tc>
          <w:tcPr>
            <w:tcW w:w="348" w:type="pct"/>
            <w:tcBorders>
              <w:top w:val="nil"/>
              <w:left w:val="nil"/>
              <w:bottom w:val="single" w:sz="4" w:space="0" w:color="auto"/>
              <w:right w:val="single" w:sz="4" w:space="0" w:color="auto"/>
            </w:tcBorders>
            <w:shd w:val="clear" w:color="auto" w:fill="auto"/>
            <w:noWrap/>
            <w:vAlign w:val="center"/>
            <w:hideMark/>
          </w:tcPr>
          <w:p w14:paraId="4408B6D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442,508</w:t>
            </w:r>
          </w:p>
        </w:tc>
        <w:tc>
          <w:tcPr>
            <w:tcW w:w="296" w:type="pct"/>
            <w:tcBorders>
              <w:top w:val="nil"/>
              <w:left w:val="nil"/>
              <w:bottom w:val="single" w:sz="4" w:space="0" w:color="auto"/>
              <w:right w:val="single" w:sz="4" w:space="0" w:color="auto"/>
            </w:tcBorders>
            <w:shd w:val="clear" w:color="auto" w:fill="auto"/>
            <w:noWrap/>
            <w:vAlign w:val="center"/>
            <w:hideMark/>
          </w:tcPr>
          <w:p w14:paraId="1D5A2C0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714,830</w:t>
            </w:r>
          </w:p>
        </w:tc>
        <w:tc>
          <w:tcPr>
            <w:tcW w:w="231" w:type="pct"/>
            <w:tcBorders>
              <w:top w:val="nil"/>
              <w:left w:val="nil"/>
              <w:bottom w:val="single" w:sz="4" w:space="0" w:color="auto"/>
              <w:right w:val="single" w:sz="4" w:space="0" w:color="auto"/>
            </w:tcBorders>
            <w:shd w:val="clear" w:color="auto" w:fill="auto"/>
            <w:noWrap/>
            <w:vAlign w:val="center"/>
            <w:hideMark/>
          </w:tcPr>
          <w:p w14:paraId="2757893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614</w:t>
            </w:r>
          </w:p>
        </w:tc>
        <w:tc>
          <w:tcPr>
            <w:tcW w:w="309" w:type="pct"/>
            <w:tcBorders>
              <w:top w:val="nil"/>
              <w:left w:val="nil"/>
              <w:bottom w:val="single" w:sz="4" w:space="0" w:color="auto"/>
              <w:right w:val="single" w:sz="4" w:space="0" w:color="auto"/>
            </w:tcBorders>
            <w:shd w:val="clear" w:color="auto" w:fill="auto"/>
            <w:noWrap/>
            <w:vAlign w:val="center"/>
            <w:hideMark/>
          </w:tcPr>
          <w:p w14:paraId="6437F52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18,687,956</w:t>
            </w:r>
          </w:p>
        </w:tc>
        <w:tc>
          <w:tcPr>
            <w:tcW w:w="316" w:type="pct"/>
            <w:tcBorders>
              <w:top w:val="nil"/>
              <w:left w:val="nil"/>
              <w:bottom w:val="single" w:sz="4" w:space="0" w:color="auto"/>
              <w:right w:val="single" w:sz="4" w:space="0" w:color="auto"/>
            </w:tcBorders>
            <w:shd w:val="clear" w:color="auto" w:fill="auto"/>
            <w:noWrap/>
            <w:vAlign w:val="center"/>
            <w:hideMark/>
          </w:tcPr>
          <w:p w14:paraId="51C56BE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3,945,090</w:t>
            </w:r>
          </w:p>
        </w:tc>
        <w:tc>
          <w:tcPr>
            <w:tcW w:w="319" w:type="pct"/>
            <w:tcBorders>
              <w:top w:val="nil"/>
              <w:left w:val="nil"/>
              <w:bottom w:val="single" w:sz="4" w:space="0" w:color="auto"/>
              <w:right w:val="single" w:sz="4" w:space="0" w:color="auto"/>
            </w:tcBorders>
            <w:shd w:val="clear" w:color="auto" w:fill="auto"/>
            <w:noWrap/>
            <w:vAlign w:val="center"/>
            <w:hideMark/>
          </w:tcPr>
          <w:p w14:paraId="1DCA663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709,491</w:t>
            </w:r>
          </w:p>
        </w:tc>
        <w:tc>
          <w:tcPr>
            <w:tcW w:w="246" w:type="pct"/>
            <w:tcBorders>
              <w:top w:val="nil"/>
              <w:left w:val="nil"/>
              <w:bottom w:val="single" w:sz="4" w:space="0" w:color="auto"/>
              <w:right w:val="single" w:sz="4" w:space="0" w:color="auto"/>
            </w:tcBorders>
            <w:shd w:val="clear" w:color="auto" w:fill="auto"/>
            <w:noWrap/>
            <w:vAlign w:val="center"/>
            <w:hideMark/>
          </w:tcPr>
          <w:p w14:paraId="78C06D9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7,917,305</w:t>
            </w:r>
          </w:p>
        </w:tc>
        <w:tc>
          <w:tcPr>
            <w:tcW w:w="313" w:type="pct"/>
            <w:tcBorders>
              <w:top w:val="nil"/>
              <w:left w:val="nil"/>
              <w:bottom w:val="single" w:sz="4" w:space="0" w:color="auto"/>
              <w:right w:val="single" w:sz="4" w:space="0" w:color="auto"/>
            </w:tcBorders>
            <w:shd w:val="clear" w:color="auto" w:fill="auto"/>
            <w:noWrap/>
            <w:vAlign w:val="center"/>
            <w:hideMark/>
          </w:tcPr>
          <w:p w14:paraId="09397F1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528,557</w:t>
            </w:r>
          </w:p>
        </w:tc>
        <w:tc>
          <w:tcPr>
            <w:tcW w:w="269" w:type="pct"/>
            <w:tcBorders>
              <w:top w:val="nil"/>
              <w:left w:val="nil"/>
              <w:bottom w:val="single" w:sz="4" w:space="0" w:color="auto"/>
              <w:right w:val="single" w:sz="4" w:space="0" w:color="auto"/>
            </w:tcBorders>
            <w:shd w:val="clear" w:color="auto" w:fill="auto"/>
            <w:noWrap/>
            <w:vAlign w:val="center"/>
            <w:hideMark/>
          </w:tcPr>
          <w:p w14:paraId="7DCC8C0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580,593</w:t>
            </w:r>
          </w:p>
        </w:tc>
        <w:tc>
          <w:tcPr>
            <w:tcW w:w="261" w:type="pct"/>
            <w:tcBorders>
              <w:top w:val="nil"/>
              <w:left w:val="nil"/>
              <w:bottom w:val="single" w:sz="4" w:space="0" w:color="auto"/>
              <w:right w:val="single" w:sz="4" w:space="0" w:color="auto"/>
            </w:tcBorders>
            <w:shd w:val="clear" w:color="auto" w:fill="auto"/>
            <w:noWrap/>
            <w:vAlign w:val="center"/>
            <w:hideMark/>
          </w:tcPr>
          <w:p w14:paraId="2B242A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460,522</w:t>
            </w:r>
          </w:p>
        </w:tc>
        <w:tc>
          <w:tcPr>
            <w:tcW w:w="329" w:type="pct"/>
            <w:tcBorders>
              <w:top w:val="nil"/>
              <w:left w:val="nil"/>
              <w:bottom w:val="single" w:sz="4" w:space="0" w:color="auto"/>
              <w:right w:val="single" w:sz="4" w:space="0" w:color="auto"/>
            </w:tcBorders>
            <w:shd w:val="clear" w:color="auto" w:fill="auto"/>
            <w:noWrap/>
            <w:vAlign w:val="center"/>
            <w:hideMark/>
          </w:tcPr>
          <w:p w14:paraId="2590A0A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222,936,185</w:t>
            </w:r>
          </w:p>
        </w:tc>
      </w:tr>
      <w:tr w:rsidR="008A517F" w:rsidRPr="00F227D3" w14:paraId="64C02176"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B126DBA"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Hueypoxtla</w:t>
            </w:r>
          </w:p>
        </w:tc>
        <w:tc>
          <w:tcPr>
            <w:tcW w:w="358" w:type="pct"/>
            <w:tcBorders>
              <w:top w:val="nil"/>
              <w:left w:val="nil"/>
              <w:bottom w:val="single" w:sz="4" w:space="0" w:color="auto"/>
              <w:right w:val="single" w:sz="4" w:space="0" w:color="auto"/>
            </w:tcBorders>
            <w:shd w:val="clear" w:color="auto" w:fill="auto"/>
            <w:noWrap/>
            <w:vAlign w:val="center"/>
            <w:hideMark/>
          </w:tcPr>
          <w:p w14:paraId="7D0831F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72,588,032</w:t>
            </w:r>
          </w:p>
        </w:tc>
        <w:tc>
          <w:tcPr>
            <w:tcW w:w="274" w:type="pct"/>
            <w:tcBorders>
              <w:top w:val="nil"/>
              <w:left w:val="nil"/>
              <w:bottom w:val="single" w:sz="4" w:space="0" w:color="auto"/>
              <w:right w:val="single" w:sz="4" w:space="0" w:color="auto"/>
            </w:tcBorders>
            <w:shd w:val="clear" w:color="auto" w:fill="auto"/>
            <w:noWrap/>
            <w:vAlign w:val="center"/>
            <w:hideMark/>
          </w:tcPr>
          <w:p w14:paraId="3E71AFD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15,013,487</w:t>
            </w:r>
          </w:p>
        </w:tc>
        <w:tc>
          <w:tcPr>
            <w:tcW w:w="263" w:type="pct"/>
            <w:tcBorders>
              <w:top w:val="nil"/>
              <w:left w:val="nil"/>
              <w:bottom w:val="single" w:sz="4" w:space="0" w:color="auto"/>
              <w:right w:val="single" w:sz="4" w:space="0" w:color="auto"/>
            </w:tcBorders>
            <w:shd w:val="clear" w:color="auto" w:fill="auto"/>
            <w:noWrap/>
            <w:vAlign w:val="center"/>
            <w:hideMark/>
          </w:tcPr>
          <w:p w14:paraId="2A72ABB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1,310,945</w:t>
            </w:r>
          </w:p>
        </w:tc>
        <w:tc>
          <w:tcPr>
            <w:tcW w:w="290" w:type="pct"/>
            <w:tcBorders>
              <w:top w:val="nil"/>
              <w:left w:val="nil"/>
              <w:bottom w:val="single" w:sz="4" w:space="0" w:color="auto"/>
              <w:right w:val="single" w:sz="4" w:space="0" w:color="auto"/>
            </w:tcBorders>
            <w:shd w:val="clear" w:color="auto" w:fill="auto"/>
            <w:noWrap/>
            <w:vAlign w:val="center"/>
            <w:hideMark/>
          </w:tcPr>
          <w:p w14:paraId="0C3317B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1,178,872</w:t>
            </w:r>
          </w:p>
        </w:tc>
        <w:tc>
          <w:tcPr>
            <w:tcW w:w="348" w:type="pct"/>
            <w:tcBorders>
              <w:top w:val="nil"/>
              <w:left w:val="nil"/>
              <w:bottom w:val="single" w:sz="4" w:space="0" w:color="auto"/>
              <w:right w:val="single" w:sz="4" w:space="0" w:color="auto"/>
            </w:tcBorders>
            <w:shd w:val="clear" w:color="auto" w:fill="auto"/>
            <w:noWrap/>
            <w:vAlign w:val="center"/>
            <w:hideMark/>
          </w:tcPr>
          <w:p w14:paraId="1F21F88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217,962</w:t>
            </w:r>
          </w:p>
        </w:tc>
        <w:tc>
          <w:tcPr>
            <w:tcW w:w="296" w:type="pct"/>
            <w:tcBorders>
              <w:top w:val="nil"/>
              <w:left w:val="nil"/>
              <w:bottom w:val="single" w:sz="4" w:space="0" w:color="auto"/>
              <w:right w:val="single" w:sz="4" w:space="0" w:color="auto"/>
            </w:tcBorders>
            <w:shd w:val="clear" w:color="auto" w:fill="auto"/>
            <w:noWrap/>
            <w:vAlign w:val="center"/>
            <w:hideMark/>
          </w:tcPr>
          <w:p w14:paraId="754881E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352,098</w:t>
            </w:r>
          </w:p>
        </w:tc>
        <w:tc>
          <w:tcPr>
            <w:tcW w:w="231" w:type="pct"/>
            <w:tcBorders>
              <w:top w:val="nil"/>
              <w:left w:val="nil"/>
              <w:bottom w:val="single" w:sz="4" w:space="0" w:color="auto"/>
              <w:right w:val="single" w:sz="4" w:space="0" w:color="auto"/>
            </w:tcBorders>
            <w:shd w:val="clear" w:color="auto" w:fill="auto"/>
            <w:noWrap/>
            <w:vAlign w:val="center"/>
            <w:hideMark/>
          </w:tcPr>
          <w:p w14:paraId="79AD38F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303</w:t>
            </w:r>
          </w:p>
        </w:tc>
        <w:tc>
          <w:tcPr>
            <w:tcW w:w="309" w:type="pct"/>
            <w:tcBorders>
              <w:top w:val="nil"/>
              <w:left w:val="nil"/>
              <w:bottom w:val="single" w:sz="4" w:space="0" w:color="auto"/>
              <w:right w:val="single" w:sz="4" w:space="0" w:color="auto"/>
            </w:tcBorders>
            <w:shd w:val="clear" w:color="auto" w:fill="auto"/>
            <w:noWrap/>
            <w:vAlign w:val="center"/>
            <w:hideMark/>
          </w:tcPr>
          <w:p w14:paraId="05701E4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4,611,709</w:t>
            </w:r>
          </w:p>
        </w:tc>
        <w:tc>
          <w:tcPr>
            <w:tcW w:w="316" w:type="pct"/>
            <w:tcBorders>
              <w:top w:val="nil"/>
              <w:left w:val="nil"/>
              <w:bottom w:val="single" w:sz="4" w:space="0" w:color="auto"/>
              <w:right w:val="single" w:sz="4" w:space="0" w:color="auto"/>
            </w:tcBorders>
            <w:shd w:val="clear" w:color="auto" w:fill="auto"/>
            <w:noWrap/>
            <w:vAlign w:val="center"/>
            <w:hideMark/>
          </w:tcPr>
          <w:p w14:paraId="3947221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1,870,400</w:t>
            </w:r>
          </w:p>
        </w:tc>
        <w:tc>
          <w:tcPr>
            <w:tcW w:w="319" w:type="pct"/>
            <w:tcBorders>
              <w:top w:val="nil"/>
              <w:left w:val="nil"/>
              <w:bottom w:val="single" w:sz="4" w:space="0" w:color="auto"/>
              <w:right w:val="single" w:sz="4" w:space="0" w:color="auto"/>
            </w:tcBorders>
            <w:shd w:val="clear" w:color="auto" w:fill="auto"/>
            <w:noWrap/>
            <w:vAlign w:val="center"/>
            <w:hideMark/>
          </w:tcPr>
          <w:p w14:paraId="78F406C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336,376</w:t>
            </w:r>
          </w:p>
        </w:tc>
        <w:tc>
          <w:tcPr>
            <w:tcW w:w="246" w:type="pct"/>
            <w:tcBorders>
              <w:top w:val="nil"/>
              <w:left w:val="nil"/>
              <w:bottom w:val="single" w:sz="4" w:space="0" w:color="auto"/>
              <w:right w:val="single" w:sz="4" w:space="0" w:color="auto"/>
            </w:tcBorders>
            <w:shd w:val="clear" w:color="auto" w:fill="auto"/>
            <w:noWrap/>
            <w:vAlign w:val="center"/>
            <w:hideMark/>
          </w:tcPr>
          <w:p w14:paraId="44B4D72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4,834,703</w:t>
            </w:r>
          </w:p>
        </w:tc>
        <w:tc>
          <w:tcPr>
            <w:tcW w:w="313" w:type="pct"/>
            <w:tcBorders>
              <w:top w:val="nil"/>
              <w:left w:val="nil"/>
              <w:bottom w:val="single" w:sz="4" w:space="0" w:color="auto"/>
              <w:right w:val="single" w:sz="4" w:space="0" w:color="auto"/>
            </w:tcBorders>
            <w:shd w:val="clear" w:color="auto" w:fill="auto"/>
            <w:noWrap/>
            <w:vAlign w:val="center"/>
            <w:hideMark/>
          </w:tcPr>
          <w:p w14:paraId="68AE214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322,763</w:t>
            </w:r>
          </w:p>
        </w:tc>
        <w:tc>
          <w:tcPr>
            <w:tcW w:w="269" w:type="pct"/>
            <w:tcBorders>
              <w:top w:val="nil"/>
              <w:left w:val="nil"/>
              <w:bottom w:val="single" w:sz="4" w:space="0" w:color="auto"/>
              <w:right w:val="single" w:sz="4" w:space="0" w:color="auto"/>
            </w:tcBorders>
            <w:shd w:val="clear" w:color="auto" w:fill="auto"/>
            <w:noWrap/>
            <w:vAlign w:val="center"/>
            <w:hideMark/>
          </w:tcPr>
          <w:p w14:paraId="7B3F3FC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354,539</w:t>
            </w:r>
          </w:p>
        </w:tc>
        <w:tc>
          <w:tcPr>
            <w:tcW w:w="261" w:type="pct"/>
            <w:tcBorders>
              <w:top w:val="nil"/>
              <w:left w:val="nil"/>
              <w:bottom w:val="single" w:sz="4" w:space="0" w:color="auto"/>
              <w:right w:val="single" w:sz="4" w:space="0" w:color="auto"/>
            </w:tcBorders>
            <w:shd w:val="clear" w:color="auto" w:fill="auto"/>
            <w:noWrap/>
            <w:vAlign w:val="center"/>
            <w:hideMark/>
          </w:tcPr>
          <w:p w14:paraId="447FF00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281,218</w:t>
            </w:r>
          </w:p>
        </w:tc>
        <w:tc>
          <w:tcPr>
            <w:tcW w:w="329" w:type="pct"/>
            <w:tcBorders>
              <w:top w:val="nil"/>
              <w:left w:val="nil"/>
              <w:bottom w:val="single" w:sz="4" w:space="0" w:color="auto"/>
              <w:right w:val="single" w:sz="4" w:space="0" w:color="auto"/>
            </w:tcBorders>
            <w:shd w:val="clear" w:color="auto" w:fill="auto"/>
            <w:noWrap/>
            <w:vAlign w:val="center"/>
            <w:hideMark/>
          </w:tcPr>
          <w:p w14:paraId="7B28BB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103,273,407</w:t>
            </w:r>
          </w:p>
        </w:tc>
      </w:tr>
      <w:tr w:rsidR="008A517F" w:rsidRPr="00F227D3" w14:paraId="45E650A2"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39D09C2F"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Huixquilucan</w:t>
            </w:r>
          </w:p>
        </w:tc>
        <w:tc>
          <w:tcPr>
            <w:tcW w:w="358" w:type="pct"/>
            <w:tcBorders>
              <w:top w:val="nil"/>
              <w:left w:val="nil"/>
              <w:bottom w:val="single" w:sz="4" w:space="0" w:color="auto"/>
              <w:right w:val="single" w:sz="4" w:space="0" w:color="auto"/>
            </w:tcBorders>
            <w:shd w:val="clear" w:color="auto" w:fill="auto"/>
            <w:noWrap/>
            <w:vAlign w:val="center"/>
            <w:hideMark/>
          </w:tcPr>
          <w:p w14:paraId="13049BA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790,704,811</w:t>
            </w:r>
          </w:p>
        </w:tc>
        <w:tc>
          <w:tcPr>
            <w:tcW w:w="274" w:type="pct"/>
            <w:tcBorders>
              <w:top w:val="nil"/>
              <w:left w:val="nil"/>
              <w:bottom w:val="single" w:sz="4" w:space="0" w:color="auto"/>
              <w:right w:val="single" w:sz="4" w:space="0" w:color="auto"/>
            </w:tcBorders>
            <w:shd w:val="clear" w:color="auto" w:fill="auto"/>
            <w:noWrap/>
            <w:vAlign w:val="center"/>
            <w:hideMark/>
          </w:tcPr>
          <w:p w14:paraId="32D3403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114,980,981</w:t>
            </w:r>
          </w:p>
        </w:tc>
        <w:tc>
          <w:tcPr>
            <w:tcW w:w="263" w:type="pct"/>
            <w:tcBorders>
              <w:top w:val="nil"/>
              <w:left w:val="nil"/>
              <w:bottom w:val="single" w:sz="4" w:space="0" w:color="auto"/>
              <w:right w:val="single" w:sz="4" w:space="0" w:color="auto"/>
            </w:tcBorders>
            <w:shd w:val="clear" w:color="auto" w:fill="auto"/>
            <w:noWrap/>
            <w:vAlign w:val="center"/>
            <w:hideMark/>
          </w:tcPr>
          <w:p w14:paraId="6D523CF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14,280,184</w:t>
            </w:r>
          </w:p>
        </w:tc>
        <w:tc>
          <w:tcPr>
            <w:tcW w:w="290" w:type="pct"/>
            <w:tcBorders>
              <w:top w:val="nil"/>
              <w:left w:val="nil"/>
              <w:bottom w:val="single" w:sz="4" w:space="0" w:color="auto"/>
              <w:right w:val="single" w:sz="4" w:space="0" w:color="auto"/>
            </w:tcBorders>
            <w:shd w:val="clear" w:color="auto" w:fill="auto"/>
            <w:noWrap/>
            <w:vAlign w:val="center"/>
            <w:hideMark/>
          </w:tcPr>
          <w:p w14:paraId="06F9AD2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12,841,506</w:t>
            </w:r>
          </w:p>
        </w:tc>
        <w:tc>
          <w:tcPr>
            <w:tcW w:w="348" w:type="pct"/>
            <w:tcBorders>
              <w:top w:val="nil"/>
              <w:left w:val="nil"/>
              <w:bottom w:val="single" w:sz="4" w:space="0" w:color="auto"/>
              <w:right w:val="single" w:sz="4" w:space="0" w:color="auto"/>
            </w:tcBorders>
            <w:shd w:val="clear" w:color="auto" w:fill="auto"/>
            <w:noWrap/>
            <w:vAlign w:val="center"/>
            <w:hideMark/>
          </w:tcPr>
          <w:p w14:paraId="3375119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2,374,275</w:t>
            </w:r>
          </w:p>
        </w:tc>
        <w:tc>
          <w:tcPr>
            <w:tcW w:w="296" w:type="pct"/>
            <w:tcBorders>
              <w:top w:val="nil"/>
              <w:left w:val="nil"/>
              <w:bottom w:val="single" w:sz="4" w:space="0" w:color="auto"/>
              <w:right w:val="single" w:sz="4" w:space="0" w:color="auto"/>
            </w:tcBorders>
            <w:shd w:val="clear" w:color="auto" w:fill="auto"/>
            <w:noWrap/>
            <w:vAlign w:val="center"/>
            <w:hideMark/>
          </w:tcPr>
          <w:p w14:paraId="2D30352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3,835,415</w:t>
            </w:r>
          </w:p>
        </w:tc>
        <w:tc>
          <w:tcPr>
            <w:tcW w:w="231" w:type="pct"/>
            <w:tcBorders>
              <w:top w:val="nil"/>
              <w:left w:val="nil"/>
              <w:bottom w:val="single" w:sz="4" w:space="0" w:color="auto"/>
              <w:right w:val="single" w:sz="4" w:space="0" w:color="auto"/>
            </w:tcBorders>
            <w:shd w:val="clear" w:color="auto" w:fill="auto"/>
            <w:noWrap/>
            <w:vAlign w:val="center"/>
            <w:hideMark/>
          </w:tcPr>
          <w:p w14:paraId="2D730F1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3,296</w:t>
            </w:r>
          </w:p>
        </w:tc>
        <w:tc>
          <w:tcPr>
            <w:tcW w:w="309" w:type="pct"/>
            <w:tcBorders>
              <w:top w:val="nil"/>
              <w:left w:val="nil"/>
              <w:bottom w:val="single" w:sz="4" w:space="0" w:color="auto"/>
              <w:right w:val="single" w:sz="4" w:space="0" w:color="auto"/>
            </w:tcBorders>
            <w:shd w:val="clear" w:color="auto" w:fill="auto"/>
            <w:noWrap/>
            <w:vAlign w:val="center"/>
            <w:hideMark/>
          </w:tcPr>
          <w:p w14:paraId="32162EC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38,174,414</w:t>
            </w:r>
          </w:p>
        </w:tc>
        <w:tc>
          <w:tcPr>
            <w:tcW w:w="316" w:type="pct"/>
            <w:tcBorders>
              <w:top w:val="nil"/>
              <w:left w:val="nil"/>
              <w:bottom w:val="single" w:sz="4" w:space="0" w:color="auto"/>
              <w:right w:val="single" w:sz="4" w:space="0" w:color="auto"/>
            </w:tcBorders>
            <w:shd w:val="clear" w:color="auto" w:fill="auto"/>
            <w:noWrap/>
            <w:vAlign w:val="center"/>
            <w:hideMark/>
          </w:tcPr>
          <w:p w14:paraId="180E8C0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6,113,002</w:t>
            </w:r>
          </w:p>
        </w:tc>
        <w:tc>
          <w:tcPr>
            <w:tcW w:w="319" w:type="pct"/>
            <w:tcBorders>
              <w:top w:val="nil"/>
              <w:left w:val="nil"/>
              <w:bottom w:val="single" w:sz="4" w:space="0" w:color="auto"/>
              <w:right w:val="single" w:sz="4" w:space="0" w:color="auto"/>
            </w:tcBorders>
            <w:shd w:val="clear" w:color="auto" w:fill="auto"/>
            <w:noWrap/>
            <w:vAlign w:val="center"/>
            <w:hideMark/>
          </w:tcPr>
          <w:p w14:paraId="011F81D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1,099,372</w:t>
            </w:r>
          </w:p>
        </w:tc>
        <w:tc>
          <w:tcPr>
            <w:tcW w:w="246" w:type="pct"/>
            <w:tcBorders>
              <w:top w:val="nil"/>
              <w:left w:val="nil"/>
              <w:bottom w:val="single" w:sz="4" w:space="0" w:color="auto"/>
              <w:right w:val="single" w:sz="4" w:space="0" w:color="auto"/>
            </w:tcBorders>
            <w:shd w:val="clear" w:color="auto" w:fill="auto"/>
            <w:noWrap/>
            <w:vAlign w:val="center"/>
            <w:hideMark/>
          </w:tcPr>
          <w:p w14:paraId="30C450D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11,138,414</w:t>
            </w:r>
          </w:p>
        </w:tc>
        <w:tc>
          <w:tcPr>
            <w:tcW w:w="313" w:type="pct"/>
            <w:tcBorders>
              <w:top w:val="nil"/>
              <w:left w:val="nil"/>
              <w:bottom w:val="single" w:sz="4" w:space="0" w:color="auto"/>
              <w:right w:val="single" w:sz="4" w:space="0" w:color="auto"/>
            </w:tcBorders>
            <w:shd w:val="clear" w:color="auto" w:fill="auto"/>
            <w:noWrap/>
            <w:vAlign w:val="center"/>
            <w:hideMark/>
          </w:tcPr>
          <w:p w14:paraId="765E5C7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743,597</w:t>
            </w:r>
          </w:p>
        </w:tc>
        <w:tc>
          <w:tcPr>
            <w:tcW w:w="269" w:type="pct"/>
            <w:tcBorders>
              <w:top w:val="nil"/>
              <w:left w:val="nil"/>
              <w:bottom w:val="single" w:sz="4" w:space="0" w:color="auto"/>
              <w:right w:val="single" w:sz="4" w:space="0" w:color="auto"/>
            </w:tcBorders>
            <w:shd w:val="clear" w:color="auto" w:fill="auto"/>
            <w:noWrap/>
            <w:vAlign w:val="center"/>
            <w:hideMark/>
          </w:tcPr>
          <w:p w14:paraId="1D0E191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816,804</w:t>
            </w:r>
          </w:p>
        </w:tc>
        <w:tc>
          <w:tcPr>
            <w:tcW w:w="261" w:type="pct"/>
            <w:tcBorders>
              <w:top w:val="nil"/>
              <w:left w:val="nil"/>
              <w:bottom w:val="single" w:sz="4" w:space="0" w:color="auto"/>
              <w:right w:val="single" w:sz="4" w:space="0" w:color="auto"/>
            </w:tcBorders>
            <w:shd w:val="clear" w:color="auto" w:fill="auto"/>
            <w:noWrap/>
            <w:vAlign w:val="center"/>
            <w:hideMark/>
          </w:tcPr>
          <w:p w14:paraId="40E5269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647,883</w:t>
            </w:r>
          </w:p>
        </w:tc>
        <w:tc>
          <w:tcPr>
            <w:tcW w:w="329" w:type="pct"/>
            <w:tcBorders>
              <w:top w:val="nil"/>
              <w:left w:val="nil"/>
              <w:bottom w:val="single" w:sz="4" w:space="0" w:color="auto"/>
              <w:right w:val="single" w:sz="4" w:space="0" w:color="auto"/>
            </w:tcBorders>
            <w:shd w:val="clear" w:color="auto" w:fill="auto"/>
            <w:noWrap/>
            <w:vAlign w:val="center"/>
            <w:hideMark/>
          </w:tcPr>
          <w:p w14:paraId="3206B1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997,753,953</w:t>
            </w:r>
          </w:p>
        </w:tc>
      </w:tr>
      <w:tr w:rsidR="008A517F" w:rsidRPr="00F227D3" w14:paraId="1A3D7CE3"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FB03304"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Isidro Fabela</w:t>
            </w:r>
          </w:p>
        </w:tc>
        <w:tc>
          <w:tcPr>
            <w:tcW w:w="358" w:type="pct"/>
            <w:tcBorders>
              <w:top w:val="nil"/>
              <w:left w:val="nil"/>
              <w:bottom w:val="single" w:sz="4" w:space="0" w:color="auto"/>
              <w:right w:val="single" w:sz="4" w:space="0" w:color="auto"/>
            </w:tcBorders>
            <w:shd w:val="clear" w:color="auto" w:fill="auto"/>
            <w:noWrap/>
            <w:vAlign w:val="center"/>
            <w:hideMark/>
          </w:tcPr>
          <w:p w14:paraId="15A1E3F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44,473,308</w:t>
            </w:r>
          </w:p>
        </w:tc>
        <w:tc>
          <w:tcPr>
            <w:tcW w:w="274" w:type="pct"/>
            <w:tcBorders>
              <w:top w:val="nil"/>
              <w:left w:val="nil"/>
              <w:bottom w:val="single" w:sz="4" w:space="0" w:color="auto"/>
              <w:right w:val="single" w:sz="4" w:space="0" w:color="auto"/>
            </w:tcBorders>
            <w:shd w:val="clear" w:color="auto" w:fill="auto"/>
            <w:noWrap/>
            <w:vAlign w:val="center"/>
            <w:hideMark/>
          </w:tcPr>
          <w:p w14:paraId="7EB3477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7,463,010</w:t>
            </w:r>
          </w:p>
        </w:tc>
        <w:tc>
          <w:tcPr>
            <w:tcW w:w="263" w:type="pct"/>
            <w:tcBorders>
              <w:top w:val="nil"/>
              <w:left w:val="nil"/>
              <w:bottom w:val="single" w:sz="4" w:space="0" w:color="auto"/>
              <w:right w:val="single" w:sz="4" w:space="0" w:color="auto"/>
            </w:tcBorders>
            <w:shd w:val="clear" w:color="auto" w:fill="auto"/>
            <w:noWrap/>
            <w:vAlign w:val="center"/>
            <w:hideMark/>
          </w:tcPr>
          <w:p w14:paraId="3EC92D5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803,191</w:t>
            </w:r>
          </w:p>
        </w:tc>
        <w:tc>
          <w:tcPr>
            <w:tcW w:w="290" w:type="pct"/>
            <w:tcBorders>
              <w:top w:val="nil"/>
              <w:left w:val="nil"/>
              <w:bottom w:val="single" w:sz="4" w:space="0" w:color="auto"/>
              <w:right w:val="single" w:sz="4" w:space="0" w:color="auto"/>
            </w:tcBorders>
            <w:shd w:val="clear" w:color="auto" w:fill="auto"/>
            <w:noWrap/>
            <w:vAlign w:val="center"/>
            <w:hideMark/>
          </w:tcPr>
          <w:p w14:paraId="46DD5AB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722,272</w:t>
            </w:r>
          </w:p>
        </w:tc>
        <w:tc>
          <w:tcPr>
            <w:tcW w:w="348" w:type="pct"/>
            <w:tcBorders>
              <w:top w:val="nil"/>
              <w:left w:val="nil"/>
              <w:bottom w:val="single" w:sz="4" w:space="0" w:color="auto"/>
              <w:right w:val="single" w:sz="4" w:space="0" w:color="auto"/>
            </w:tcBorders>
            <w:shd w:val="clear" w:color="auto" w:fill="auto"/>
            <w:noWrap/>
            <w:vAlign w:val="center"/>
            <w:hideMark/>
          </w:tcPr>
          <w:p w14:paraId="34EDFED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133,541</w:t>
            </w:r>
          </w:p>
        </w:tc>
        <w:tc>
          <w:tcPr>
            <w:tcW w:w="296" w:type="pct"/>
            <w:tcBorders>
              <w:top w:val="nil"/>
              <w:left w:val="nil"/>
              <w:bottom w:val="single" w:sz="4" w:space="0" w:color="auto"/>
              <w:right w:val="single" w:sz="4" w:space="0" w:color="auto"/>
            </w:tcBorders>
            <w:shd w:val="clear" w:color="auto" w:fill="auto"/>
            <w:noWrap/>
            <w:vAlign w:val="center"/>
            <w:hideMark/>
          </w:tcPr>
          <w:p w14:paraId="2956483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215,723</w:t>
            </w:r>
          </w:p>
        </w:tc>
        <w:tc>
          <w:tcPr>
            <w:tcW w:w="231" w:type="pct"/>
            <w:tcBorders>
              <w:top w:val="nil"/>
              <w:left w:val="nil"/>
              <w:bottom w:val="single" w:sz="4" w:space="0" w:color="auto"/>
              <w:right w:val="single" w:sz="4" w:space="0" w:color="auto"/>
            </w:tcBorders>
            <w:shd w:val="clear" w:color="auto" w:fill="auto"/>
            <w:noWrap/>
            <w:vAlign w:val="center"/>
            <w:hideMark/>
          </w:tcPr>
          <w:p w14:paraId="6E1D0BB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185</w:t>
            </w:r>
          </w:p>
        </w:tc>
        <w:tc>
          <w:tcPr>
            <w:tcW w:w="309" w:type="pct"/>
            <w:tcBorders>
              <w:top w:val="nil"/>
              <w:left w:val="nil"/>
              <w:bottom w:val="single" w:sz="4" w:space="0" w:color="auto"/>
              <w:right w:val="single" w:sz="4" w:space="0" w:color="auto"/>
            </w:tcBorders>
            <w:shd w:val="clear" w:color="auto" w:fill="auto"/>
            <w:noWrap/>
            <w:vAlign w:val="center"/>
            <w:hideMark/>
          </w:tcPr>
          <w:p w14:paraId="6B5866D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671,876</w:t>
            </w:r>
          </w:p>
        </w:tc>
        <w:tc>
          <w:tcPr>
            <w:tcW w:w="316" w:type="pct"/>
            <w:tcBorders>
              <w:top w:val="nil"/>
              <w:left w:val="nil"/>
              <w:bottom w:val="single" w:sz="4" w:space="0" w:color="auto"/>
              <w:right w:val="single" w:sz="4" w:space="0" w:color="auto"/>
            </w:tcBorders>
            <w:shd w:val="clear" w:color="auto" w:fill="auto"/>
            <w:noWrap/>
            <w:vAlign w:val="center"/>
            <w:hideMark/>
          </w:tcPr>
          <w:p w14:paraId="396E38D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1,250,096</w:t>
            </w:r>
          </w:p>
        </w:tc>
        <w:tc>
          <w:tcPr>
            <w:tcW w:w="319" w:type="pct"/>
            <w:tcBorders>
              <w:top w:val="nil"/>
              <w:left w:val="nil"/>
              <w:bottom w:val="single" w:sz="4" w:space="0" w:color="auto"/>
              <w:right w:val="single" w:sz="4" w:space="0" w:color="auto"/>
            </w:tcBorders>
            <w:shd w:val="clear" w:color="auto" w:fill="auto"/>
            <w:noWrap/>
            <w:vAlign w:val="center"/>
            <w:hideMark/>
          </w:tcPr>
          <w:p w14:paraId="5486ADB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224,819</w:t>
            </w:r>
          </w:p>
        </w:tc>
        <w:tc>
          <w:tcPr>
            <w:tcW w:w="246" w:type="pct"/>
            <w:tcBorders>
              <w:top w:val="nil"/>
              <w:left w:val="nil"/>
              <w:bottom w:val="single" w:sz="4" w:space="0" w:color="auto"/>
              <w:right w:val="single" w:sz="4" w:space="0" w:color="auto"/>
            </w:tcBorders>
            <w:shd w:val="clear" w:color="auto" w:fill="auto"/>
            <w:noWrap/>
            <w:vAlign w:val="center"/>
            <w:hideMark/>
          </w:tcPr>
          <w:p w14:paraId="4DC37F7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3,913,048</w:t>
            </w:r>
          </w:p>
        </w:tc>
        <w:tc>
          <w:tcPr>
            <w:tcW w:w="313" w:type="pct"/>
            <w:tcBorders>
              <w:top w:val="nil"/>
              <w:left w:val="nil"/>
              <w:bottom w:val="single" w:sz="4" w:space="0" w:color="auto"/>
              <w:right w:val="single" w:sz="4" w:space="0" w:color="auto"/>
            </w:tcBorders>
            <w:shd w:val="clear" w:color="auto" w:fill="auto"/>
            <w:noWrap/>
            <w:vAlign w:val="center"/>
            <w:hideMark/>
          </w:tcPr>
          <w:p w14:paraId="5FFD588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261,234</w:t>
            </w:r>
          </w:p>
        </w:tc>
        <w:tc>
          <w:tcPr>
            <w:tcW w:w="269" w:type="pct"/>
            <w:tcBorders>
              <w:top w:val="nil"/>
              <w:left w:val="nil"/>
              <w:bottom w:val="single" w:sz="4" w:space="0" w:color="auto"/>
              <w:right w:val="single" w:sz="4" w:space="0" w:color="auto"/>
            </w:tcBorders>
            <w:shd w:val="clear" w:color="auto" w:fill="auto"/>
            <w:noWrap/>
            <w:vAlign w:val="center"/>
            <w:hideMark/>
          </w:tcPr>
          <w:p w14:paraId="153A5FF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286,952</w:t>
            </w:r>
          </w:p>
        </w:tc>
        <w:tc>
          <w:tcPr>
            <w:tcW w:w="261" w:type="pct"/>
            <w:tcBorders>
              <w:top w:val="nil"/>
              <w:left w:val="nil"/>
              <w:bottom w:val="single" w:sz="4" w:space="0" w:color="auto"/>
              <w:right w:val="single" w:sz="4" w:space="0" w:color="auto"/>
            </w:tcBorders>
            <w:shd w:val="clear" w:color="auto" w:fill="auto"/>
            <w:noWrap/>
            <w:vAlign w:val="center"/>
            <w:hideMark/>
          </w:tcPr>
          <w:p w14:paraId="7B80DC5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227,609</w:t>
            </w:r>
          </w:p>
        </w:tc>
        <w:tc>
          <w:tcPr>
            <w:tcW w:w="329" w:type="pct"/>
            <w:tcBorders>
              <w:top w:val="nil"/>
              <w:left w:val="nil"/>
              <w:bottom w:val="single" w:sz="4" w:space="0" w:color="auto"/>
              <w:right w:val="single" w:sz="4" w:space="0" w:color="auto"/>
            </w:tcBorders>
            <w:shd w:val="clear" w:color="auto" w:fill="auto"/>
            <w:noWrap/>
            <w:vAlign w:val="center"/>
            <w:hideMark/>
          </w:tcPr>
          <w:p w14:paraId="19923D1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60,646,866</w:t>
            </w:r>
          </w:p>
        </w:tc>
      </w:tr>
      <w:tr w:rsidR="008A517F" w:rsidRPr="00F227D3" w14:paraId="0BF21184"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3ECBD6C"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Ixtapaluca</w:t>
            </w:r>
          </w:p>
        </w:tc>
        <w:tc>
          <w:tcPr>
            <w:tcW w:w="358" w:type="pct"/>
            <w:tcBorders>
              <w:top w:val="nil"/>
              <w:left w:val="nil"/>
              <w:bottom w:val="single" w:sz="4" w:space="0" w:color="auto"/>
              <w:right w:val="single" w:sz="4" w:space="0" w:color="auto"/>
            </w:tcBorders>
            <w:shd w:val="clear" w:color="auto" w:fill="auto"/>
            <w:noWrap/>
            <w:vAlign w:val="center"/>
            <w:hideMark/>
          </w:tcPr>
          <w:p w14:paraId="6C2BB17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440,282,210</w:t>
            </w:r>
          </w:p>
        </w:tc>
        <w:tc>
          <w:tcPr>
            <w:tcW w:w="274" w:type="pct"/>
            <w:tcBorders>
              <w:top w:val="nil"/>
              <w:left w:val="nil"/>
              <w:bottom w:val="single" w:sz="4" w:space="0" w:color="auto"/>
              <w:right w:val="single" w:sz="4" w:space="0" w:color="auto"/>
            </w:tcBorders>
            <w:shd w:val="clear" w:color="auto" w:fill="auto"/>
            <w:noWrap/>
            <w:vAlign w:val="center"/>
            <w:hideMark/>
          </w:tcPr>
          <w:p w14:paraId="6344559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109,467,642</w:t>
            </w:r>
          </w:p>
        </w:tc>
        <w:tc>
          <w:tcPr>
            <w:tcW w:w="263" w:type="pct"/>
            <w:tcBorders>
              <w:top w:val="nil"/>
              <w:left w:val="nil"/>
              <w:bottom w:val="single" w:sz="4" w:space="0" w:color="auto"/>
              <w:right w:val="single" w:sz="4" w:space="0" w:color="auto"/>
            </w:tcBorders>
            <w:shd w:val="clear" w:color="auto" w:fill="auto"/>
            <w:noWrap/>
            <w:vAlign w:val="center"/>
            <w:hideMark/>
          </w:tcPr>
          <w:p w14:paraId="4F9515A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7,951,528</w:t>
            </w:r>
          </w:p>
        </w:tc>
        <w:tc>
          <w:tcPr>
            <w:tcW w:w="290" w:type="pct"/>
            <w:tcBorders>
              <w:top w:val="nil"/>
              <w:left w:val="nil"/>
              <w:bottom w:val="single" w:sz="4" w:space="0" w:color="auto"/>
              <w:right w:val="single" w:sz="4" w:space="0" w:color="auto"/>
            </w:tcBorders>
            <w:shd w:val="clear" w:color="auto" w:fill="auto"/>
            <w:noWrap/>
            <w:vAlign w:val="center"/>
            <w:hideMark/>
          </w:tcPr>
          <w:p w14:paraId="256D0C5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7,150,439</w:t>
            </w:r>
          </w:p>
        </w:tc>
        <w:tc>
          <w:tcPr>
            <w:tcW w:w="348" w:type="pct"/>
            <w:tcBorders>
              <w:top w:val="nil"/>
              <w:left w:val="nil"/>
              <w:bottom w:val="single" w:sz="4" w:space="0" w:color="auto"/>
              <w:right w:val="single" w:sz="4" w:space="0" w:color="auto"/>
            </w:tcBorders>
            <w:shd w:val="clear" w:color="auto" w:fill="auto"/>
            <w:noWrap/>
            <w:vAlign w:val="center"/>
            <w:hideMark/>
          </w:tcPr>
          <w:p w14:paraId="637F9A4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1,322,050</w:t>
            </w:r>
          </w:p>
        </w:tc>
        <w:tc>
          <w:tcPr>
            <w:tcW w:w="296" w:type="pct"/>
            <w:tcBorders>
              <w:top w:val="nil"/>
              <w:left w:val="nil"/>
              <w:bottom w:val="single" w:sz="4" w:space="0" w:color="auto"/>
              <w:right w:val="single" w:sz="4" w:space="0" w:color="auto"/>
            </w:tcBorders>
            <w:shd w:val="clear" w:color="auto" w:fill="auto"/>
            <w:noWrap/>
            <w:vAlign w:val="center"/>
            <w:hideMark/>
          </w:tcPr>
          <w:p w14:paraId="314DAD5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2,135,645</w:t>
            </w:r>
          </w:p>
        </w:tc>
        <w:tc>
          <w:tcPr>
            <w:tcW w:w="231" w:type="pct"/>
            <w:tcBorders>
              <w:top w:val="nil"/>
              <w:left w:val="nil"/>
              <w:bottom w:val="single" w:sz="4" w:space="0" w:color="auto"/>
              <w:right w:val="single" w:sz="4" w:space="0" w:color="auto"/>
            </w:tcBorders>
            <w:shd w:val="clear" w:color="auto" w:fill="auto"/>
            <w:noWrap/>
            <w:vAlign w:val="center"/>
            <w:hideMark/>
          </w:tcPr>
          <w:p w14:paraId="0BFFDAD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1,835</w:t>
            </w:r>
          </w:p>
        </w:tc>
        <w:tc>
          <w:tcPr>
            <w:tcW w:w="309" w:type="pct"/>
            <w:tcBorders>
              <w:top w:val="nil"/>
              <w:left w:val="nil"/>
              <w:bottom w:val="single" w:sz="4" w:space="0" w:color="auto"/>
              <w:right w:val="single" w:sz="4" w:space="0" w:color="auto"/>
            </w:tcBorders>
            <w:shd w:val="clear" w:color="auto" w:fill="auto"/>
            <w:noWrap/>
            <w:vAlign w:val="center"/>
            <w:hideMark/>
          </w:tcPr>
          <w:p w14:paraId="717C3E9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33,065,239</w:t>
            </w:r>
          </w:p>
        </w:tc>
        <w:tc>
          <w:tcPr>
            <w:tcW w:w="316" w:type="pct"/>
            <w:tcBorders>
              <w:top w:val="nil"/>
              <w:left w:val="nil"/>
              <w:bottom w:val="single" w:sz="4" w:space="0" w:color="auto"/>
              <w:right w:val="single" w:sz="4" w:space="0" w:color="auto"/>
            </w:tcBorders>
            <w:shd w:val="clear" w:color="auto" w:fill="auto"/>
            <w:noWrap/>
            <w:vAlign w:val="center"/>
            <w:hideMark/>
          </w:tcPr>
          <w:p w14:paraId="46799BF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10,694,680</w:t>
            </w:r>
          </w:p>
        </w:tc>
        <w:tc>
          <w:tcPr>
            <w:tcW w:w="319" w:type="pct"/>
            <w:tcBorders>
              <w:top w:val="nil"/>
              <w:left w:val="nil"/>
              <w:bottom w:val="single" w:sz="4" w:space="0" w:color="auto"/>
              <w:right w:val="single" w:sz="4" w:space="0" w:color="auto"/>
            </w:tcBorders>
            <w:shd w:val="clear" w:color="auto" w:fill="auto"/>
            <w:noWrap/>
            <w:vAlign w:val="center"/>
            <w:hideMark/>
          </w:tcPr>
          <w:p w14:paraId="42622C3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1,923,348</w:t>
            </w:r>
          </w:p>
        </w:tc>
        <w:tc>
          <w:tcPr>
            <w:tcW w:w="246" w:type="pct"/>
            <w:tcBorders>
              <w:top w:val="nil"/>
              <w:left w:val="nil"/>
              <w:bottom w:val="single" w:sz="4" w:space="0" w:color="auto"/>
              <w:right w:val="single" w:sz="4" w:space="0" w:color="auto"/>
            </w:tcBorders>
            <w:shd w:val="clear" w:color="auto" w:fill="auto"/>
            <w:noWrap/>
            <w:vAlign w:val="center"/>
            <w:hideMark/>
          </w:tcPr>
          <w:p w14:paraId="4B47757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17,945,928</w:t>
            </w:r>
          </w:p>
        </w:tc>
        <w:tc>
          <w:tcPr>
            <w:tcW w:w="313" w:type="pct"/>
            <w:tcBorders>
              <w:top w:val="nil"/>
              <w:left w:val="nil"/>
              <w:bottom w:val="single" w:sz="4" w:space="0" w:color="auto"/>
              <w:right w:val="single" w:sz="4" w:space="0" w:color="auto"/>
            </w:tcBorders>
            <w:shd w:val="clear" w:color="auto" w:fill="auto"/>
            <w:noWrap/>
            <w:vAlign w:val="center"/>
            <w:hideMark/>
          </w:tcPr>
          <w:p w14:paraId="0F71A87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1,198,065</w:t>
            </w:r>
          </w:p>
        </w:tc>
        <w:tc>
          <w:tcPr>
            <w:tcW w:w="269" w:type="pct"/>
            <w:tcBorders>
              <w:top w:val="nil"/>
              <w:left w:val="nil"/>
              <w:bottom w:val="single" w:sz="4" w:space="0" w:color="auto"/>
              <w:right w:val="single" w:sz="4" w:space="0" w:color="auto"/>
            </w:tcBorders>
            <w:shd w:val="clear" w:color="auto" w:fill="auto"/>
            <w:noWrap/>
            <w:vAlign w:val="center"/>
            <w:hideMark/>
          </w:tcPr>
          <w:p w14:paraId="16581E4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1,316,014</w:t>
            </w:r>
          </w:p>
        </w:tc>
        <w:tc>
          <w:tcPr>
            <w:tcW w:w="261" w:type="pct"/>
            <w:tcBorders>
              <w:top w:val="nil"/>
              <w:left w:val="nil"/>
              <w:bottom w:val="single" w:sz="4" w:space="0" w:color="auto"/>
              <w:right w:val="single" w:sz="4" w:space="0" w:color="auto"/>
            </w:tcBorders>
            <w:shd w:val="clear" w:color="auto" w:fill="auto"/>
            <w:noWrap/>
            <w:vAlign w:val="center"/>
            <w:hideMark/>
          </w:tcPr>
          <w:p w14:paraId="4D8EE6E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1,043,853</w:t>
            </w:r>
          </w:p>
        </w:tc>
        <w:tc>
          <w:tcPr>
            <w:tcW w:w="329" w:type="pct"/>
            <w:tcBorders>
              <w:top w:val="nil"/>
              <w:left w:val="nil"/>
              <w:bottom w:val="single" w:sz="4" w:space="0" w:color="auto"/>
              <w:right w:val="single" w:sz="4" w:space="0" w:color="auto"/>
            </w:tcBorders>
            <w:shd w:val="clear" w:color="auto" w:fill="auto"/>
            <w:noWrap/>
            <w:vAlign w:val="center"/>
            <w:hideMark/>
          </w:tcPr>
          <w:p w14:paraId="7E3D2CF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635,498,476</w:t>
            </w:r>
          </w:p>
        </w:tc>
      </w:tr>
      <w:tr w:rsidR="008A517F" w:rsidRPr="00F227D3" w14:paraId="412BB290"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096A11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Ixtapan de la Sal</w:t>
            </w:r>
          </w:p>
        </w:tc>
        <w:tc>
          <w:tcPr>
            <w:tcW w:w="358" w:type="pct"/>
            <w:tcBorders>
              <w:top w:val="nil"/>
              <w:left w:val="nil"/>
              <w:bottom w:val="single" w:sz="4" w:space="0" w:color="auto"/>
              <w:right w:val="single" w:sz="4" w:space="0" w:color="auto"/>
            </w:tcBorders>
            <w:shd w:val="clear" w:color="auto" w:fill="auto"/>
            <w:noWrap/>
            <w:vAlign w:val="center"/>
            <w:hideMark/>
          </w:tcPr>
          <w:p w14:paraId="0DAEA24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84,634,094</w:t>
            </w:r>
          </w:p>
        </w:tc>
        <w:tc>
          <w:tcPr>
            <w:tcW w:w="274" w:type="pct"/>
            <w:tcBorders>
              <w:top w:val="nil"/>
              <w:left w:val="nil"/>
              <w:bottom w:val="single" w:sz="4" w:space="0" w:color="auto"/>
              <w:right w:val="single" w:sz="4" w:space="0" w:color="auto"/>
            </w:tcBorders>
            <w:shd w:val="clear" w:color="auto" w:fill="auto"/>
            <w:noWrap/>
            <w:vAlign w:val="center"/>
            <w:hideMark/>
          </w:tcPr>
          <w:p w14:paraId="7F9577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15,326,242</w:t>
            </w:r>
          </w:p>
        </w:tc>
        <w:tc>
          <w:tcPr>
            <w:tcW w:w="263" w:type="pct"/>
            <w:tcBorders>
              <w:top w:val="nil"/>
              <w:left w:val="nil"/>
              <w:bottom w:val="single" w:sz="4" w:space="0" w:color="auto"/>
              <w:right w:val="single" w:sz="4" w:space="0" w:color="auto"/>
            </w:tcBorders>
            <w:shd w:val="clear" w:color="auto" w:fill="auto"/>
            <w:noWrap/>
            <w:vAlign w:val="center"/>
            <w:hideMark/>
          </w:tcPr>
          <w:p w14:paraId="2427C1E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1,528,498</w:t>
            </w:r>
          </w:p>
        </w:tc>
        <w:tc>
          <w:tcPr>
            <w:tcW w:w="290" w:type="pct"/>
            <w:tcBorders>
              <w:top w:val="nil"/>
              <w:left w:val="nil"/>
              <w:bottom w:val="single" w:sz="4" w:space="0" w:color="auto"/>
              <w:right w:val="single" w:sz="4" w:space="0" w:color="auto"/>
            </w:tcBorders>
            <w:shd w:val="clear" w:color="auto" w:fill="auto"/>
            <w:noWrap/>
            <w:vAlign w:val="center"/>
            <w:hideMark/>
          </w:tcPr>
          <w:p w14:paraId="2445A05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1,374,507</w:t>
            </w:r>
          </w:p>
        </w:tc>
        <w:tc>
          <w:tcPr>
            <w:tcW w:w="348" w:type="pct"/>
            <w:tcBorders>
              <w:top w:val="nil"/>
              <w:left w:val="nil"/>
              <w:bottom w:val="single" w:sz="4" w:space="0" w:color="auto"/>
              <w:right w:val="single" w:sz="4" w:space="0" w:color="auto"/>
            </w:tcBorders>
            <w:shd w:val="clear" w:color="auto" w:fill="auto"/>
            <w:noWrap/>
            <w:vAlign w:val="center"/>
            <w:hideMark/>
          </w:tcPr>
          <w:p w14:paraId="1E250E0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254,134</w:t>
            </w:r>
          </w:p>
        </w:tc>
        <w:tc>
          <w:tcPr>
            <w:tcW w:w="296" w:type="pct"/>
            <w:tcBorders>
              <w:top w:val="nil"/>
              <w:left w:val="nil"/>
              <w:bottom w:val="single" w:sz="4" w:space="0" w:color="auto"/>
              <w:right w:val="single" w:sz="4" w:space="0" w:color="auto"/>
            </w:tcBorders>
            <w:shd w:val="clear" w:color="auto" w:fill="auto"/>
            <w:noWrap/>
            <w:vAlign w:val="center"/>
            <w:hideMark/>
          </w:tcPr>
          <w:p w14:paraId="0E974BD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410,529</w:t>
            </w:r>
          </w:p>
        </w:tc>
        <w:tc>
          <w:tcPr>
            <w:tcW w:w="231" w:type="pct"/>
            <w:tcBorders>
              <w:top w:val="nil"/>
              <w:left w:val="nil"/>
              <w:bottom w:val="single" w:sz="4" w:space="0" w:color="auto"/>
              <w:right w:val="single" w:sz="4" w:space="0" w:color="auto"/>
            </w:tcBorders>
            <w:shd w:val="clear" w:color="auto" w:fill="auto"/>
            <w:noWrap/>
            <w:vAlign w:val="center"/>
            <w:hideMark/>
          </w:tcPr>
          <w:p w14:paraId="5D45BDF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353</w:t>
            </w:r>
          </w:p>
        </w:tc>
        <w:tc>
          <w:tcPr>
            <w:tcW w:w="309" w:type="pct"/>
            <w:tcBorders>
              <w:top w:val="nil"/>
              <w:left w:val="nil"/>
              <w:bottom w:val="single" w:sz="4" w:space="0" w:color="auto"/>
              <w:right w:val="single" w:sz="4" w:space="0" w:color="auto"/>
            </w:tcBorders>
            <w:shd w:val="clear" w:color="auto" w:fill="auto"/>
            <w:noWrap/>
            <w:vAlign w:val="center"/>
            <w:hideMark/>
          </w:tcPr>
          <w:p w14:paraId="5795896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2,700,860</w:t>
            </w:r>
          </w:p>
        </w:tc>
        <w:tc>
          <w:tcPr>
            <w:tcW w:w="316" w:type="pct"/>
            <w:tcBorders>
              <w:top w:val="nil"/>
              <w:left w:val="nil"/>
              <w:bottom w:val="single" w:sz="4" w:space="0" w:color="auto"/>
              <w:right w:val="single" w:sz="4" w:space="0" w:color="auto"/>
            </w:tcBorders>
            <w:shd w:val="clear" w:color="auto" w:fill="auto"/>
            <w:noWrap/>
            <w:vAlign w:val="center"/>
            <w:hideMark/>
          </w:tcPr>
          <w:p w14:paraId="1EC59BC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1,695,037</w:t>
            </w:r>
          </w:p>
        </w:tc>
        <w:tc>
          <w:tcPr>
            <w:tcW w:w="319" w:type="pct"/>
            <w:tcBorders>
              <w:top w:val="nil"/>
              <w:left w:val="nil"/>
              <w:bottom w:val="single" w:sz="4" w:space="0" w:color="auto"/>
              <w:right w:val="single" w:sz="4" w:space="0" w:color="auto"/>
            </w:tcBorders>
            <w:shd w:val="clear" w:color="auto" w:fill="auto"/>
            <w:noWrap/>
            <w:vAlign w:val="center"/>
            <w:hideMark/>
          </w:tcPr>
          <w:p w14:paraId="1DF6B75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304,838</w:t>
            </w:r>
          </w:p>
        </w:tc>
        <w:tc>
          <w:tcPr>
            <w:tcW w:w="246" w:type="pct"/>
            <w:tcBorders>
              <w:top w:val="nil"/>
              <w:left w:val="nil"/>
              <w:bottom w:val="single" w:sz="4" w:space="0" w:color="auto"/>
              <w:right w:val="single" w:sz="4" w:space="0" w:color="auto"/>
            </w:tcBorders>
            <w:shd w:val="clear" w:color="auto" w:fill="auto"/>
            <w:noWrap/>
            <w:vAlign w:val="center"/>
            <w:hideMark/>
          </w:tcPr>
          <w:p w14:paraId="1CE4D42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4,574,148</w:t>
            </w:r>
          </w:p>
        </w:tc>
        <w:tc>
          <w:tcPr>
            <w:tcW w:w="313" w:type="pct"/>
            <w:tcBorders>
              <w:top w:val="nil"/>
              <w:left w:val="nil"/>
              <w:bottom w:val="single" w:sz="4" w:space="0" w:color="auto"/>
              <w:right w:val="single" w:sz="4" w:space="0" w:color="auto"/>
            </w:tcBorders>
            <w:shd w:val="clear" w:color="auto" w:fill="auto"/>
            <w:noWrap/>
            <w:vAlign w:val="center"/>
            <w:hideMark/>
          </w:tcPr>
          <w:p w14:paraId="11ABE1E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305,369</w:t>
            </w:r>
          </w:p>
        </w:tc>
        <w:tc>
          <w:tcPr>
            <w:tcW w:w="269" w:type="pct"/>
            <w:tcBorders>
              <w:top w:val="nil"/>
              <w:left w:val="nil"/>
              <w:bottom w:val="single" w:sz="4" w:space="0" w:color="auto"/>
              <w:right w:val="single" w:sz="4" w:space="0" w:color="auto"/>
            </w:tcBorders>
            <w:shd w:val="clear" w:color="auto" w:fill="auto"/>
            <w:noWrap/>
            <w:vAlign w:val="center"/>
            <w:hideMark/>
          </w:tcPr>
          <w:p w14:paraId="0A06B09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335,432</w:t>
            </w:r>
          </w:p>
        </w:tc>
        <w:tc>
          <w:tcPr>
            <w:tcW w:w="261" w:type="pct"/>
            <w:tcBorders>
              <w:top w:val="nil"/>
              <w:left w:val="nil"/>
              <w:bottom w:val="single" w:sz="4" w:space="0" w:color="auto"/>
              <w:right w:val="single" w:sz="4" w:space="0" w:color="auto"/>
            </w:tcBorders>
            <w:shd w:val="clear" w:color="auto" w:fill="auto"/>
            <w:noWrap/>
            <w:vAlign w:val="center"/>
            <w:hideMark/>
          </w:tcPr>
          <w:p w14:paraId="3DB2526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266,062</w:t>
            </w:r>
          </w:p>
        </w:tc>
        <w:tc>
          <w:tcPr>
            <w:tcW w:w="329" w:type="pct"/>
            <w:tcBorders>
              <w:top w:val="nil"/>
              <w:left w:val="nil"/>
              <w:bottom w:val="single" w:sz="4" w:space="0" w:color="auto"/>
              <w:right w:val="single" w:sz="4" w:space="0" w:color="auto"/>
            </w:tcBorders>
            <w:shd w:val="clear" w:color="auto" w:fill="auto"/>
            <w:noWrap/>
            <w:vAlign w:val="center"/>
            <w:hideMark/>
          </w:tcPr>
          <w:p w14:paraId="7D0EF07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113,710,102</w:t>
            </w:r>
          </w:p>
        </w:tc>
      </w:tr>
      <w:tr w:rsidR="008A517F" w:rsidRPr="00F227D3" w14:paraId="7A47C259"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46E141B"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Ixtapan del Oro</w:t>
            </w:r>
          </w:p>
        </w:tc>
        <w:tc>
          <w:tcPr>
            <w:tcW w:w="358" w:type="pct"/>
            <w:tcBorders>
              <w:top w:val="nil"/>
              <w:left w:val="nil"/>
              <w:bottom w:val="single" w:sz="4" w:space="0" w:color="auto"/>
              <w:right w:val="single" w:sz="4" w:space="0" w:color="auto"/>
            </w:tcBorders>
            <w:shd w:val="clear" w:color="auto" w:fill="auto"/>
            <w:noWrap/>
            <w:vAlign w:val="center"/>
            <w:hideMark/>
          </w:tcPr>
          <w:p w14:paraId="4E0628D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44,478,346</w:t>
            </w:r>
          </w:p>
        </w:tc>
        <w:tc>
          <w:tcPr>
            <w:tcW w:w="274" w:type="pct"/>
            <w:tcBorders>
              <w:top w:val="nil"/>
              <w:left w:val="nil"/>
              <w:bottom w:val="single" w:sz="4" w:space="0" w:color="auto"/>
              <w:right w:val="single" w:sz="4" w:space="0" w:color="auto"/>
            </w:tcBorders>
            <w:shd w:val="clear" w:color="auto" w:fill="auto"/>
            <w:noWrap/>
            <w:vAlign w:val="center"/>
            <w:hideMark/>
          </w:tcPr>
          <w:p w14:paraId="5D58F86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6,467,855</w:t>
            </w:r>
          </w:p>
        </w:tc>
        <w:tc>
          <w:tcPr>
            <w:tcW w:w="263" w:type="pct"/>
            <w:tcBorders>
              <w:top w:val="nil"/>
              <w:left w:val="nil"/>
              <w:bottom w:val="single" w:sz="4" w:space="0" w:color="auto"/>
              <w:right w:val="single" w:sz="4" w:space="0" w:color="auto"/>
            </w:tcBorders>
            <w:shd w:val="clear" w:color="auto" w:fill="auto"/>
            <w:noWrap/>
            <w:vAlign w:val="center"/>
            <w:hideMark/>
          </w:tcPr>
          <w:p w14:paraId="393E416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803,282</w:t>
            </w:r>
          </w:p>
        </w:tc>
        <w:tc>
          <w:tcPr>
            <w:tcW w:w="290" w:type="pct"/>
            <w:tcBorders>
              <w:top w:val="nil"/>
              <w:left w:val="nil"/>
              <w:bottom w:val="single" w:sz="4" w:space="0" w:color="auto"/>
              <w:right w:val="single" w:sz="4" w:space="0" w:color="auto"/>
            </w:tcBorders>
            <w:shd w:val="clear" w:color="auto" w:fill="auto"/>
            <w:noWrap/>
            <w:vAlign w:val="center"/>
            <w:hideMark/>
          </w:tcPr>
          <w:p w14:paraId="2460499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722,354</w:t>
            </w:r>
          </w:p>
        </w:tc>
        <w:tc>
          <w:tcPr>
            <w:tcW w:w="348" w:type="pct"/>
            <w:tcBorders>
              <w:top w:val="nil"/>
              <w:left w:val="nil"/>
              <w:bottom w:val="single" w:sz="4" w:space="0" w:color="auto"/>
              <w:right w:val="single" w:sz="4" w:space="0" w:color="auto"/>
            </w:tcBorders>
            <w:shd w:val="clear" w:color="auto" w:fill="auto"/>
            <w:noWrap/>
            <w:vAlign w:val="center"/>
            <w:hideMark/>
          </w:tcPr>
          <w:p w14:paraId="1CF4D82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133,557</w:t>
            </w:r>
          </w:p>
        </w:tc>
        <w:tc>
          <w:tcPr>
            <w:tcW w:w="296" w:type="pct"/>
            <w:tcBorders>
              <w:top w:val="nil"/>
              <w:left w:val="nil"/>
              <w:bottom w:val="single" w:sz="4" w:space="0" w:color="auto"/>
              <w:right w:val="single" w:sz="4" w:space="0" w:color="auto"/>
            </w:tcBorders>
            <w:shd w:val="clear" w:color="auto" w:fill="auto"/>
            <w:noWrap/>
            <w:vAlign w:val="center"/>
            <w:hideMark/>
          </w:tcPr>
          <w:p w14:paraId="78158BB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215,748</w:t>
            </w:r>
          </w:p>
        </w:tc>
        <w:tc>
          <w:tcPr>
            <w:tcW w:w="231" w:type="pct"/>
            <w:tcBorders>
              <w:top w:val="nil"/>
              <w:left w:val="nil"/>
              <w:bottom w:val="single" w:sz="4" w:space="0" w:color="auto"/>
              <w:right w:val="single" w:sz="4" w:space="0" w:color="auto"/>
            </w:tcBorders>
            <w:shd w:val="clear" w:color="auto" w:fill="auto"/>
            <w:noWrap/>
            <w:vAlign w:val="center"/>
            <w:hideMark/>
          </w:tcPr>
          <w:p w14:paraId="6D9DB7C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185</w:t>
            </w:r>
          </w:p>
        </w:tc>
        <w:tc>
          <w:tcPr>
            <w:tcW w:w="309" w:type="pct"/>
            <w:tcBorders>
              <w:top w:val="nil"/>
              <w:left w:val="nil"/>
              <w:bottom w:val="single" w:sz="4" w:space="0" w:color="auto"/>
              <w:right w:val="single" w:sz="4" w:space="0" w:color="auto"/>
            </w:tcBorders>
            <w:shd w:val="clear" w:color="auto" w:fill="auto"/>
            <w:noWrap/>
            <w:vAlign w:val="center"/>
            <w:hideMark/>
          </w:tcPr>
          <w:p w14:paraId="569F63D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289,983</w:t>
            </w:r>
          </w:p>
        </w:tc>
        <w:tc>
          <w:tcPr>
            <w:tcW w:w="316" w:type="pct"/>
            <w:tcBorders>
              <w:top w:val="nil"/>
              <w:left w:val="nil"/>
              <w:bottom w:val="single" w:sz="4" w:space="0" w:color="auto"/>
              <w:right w:val="single" w:sz="4" w:space="0" w:color="auto"/>
            </w:tcBorders>
            <w:shd w:val="clear" w:color="auto" w:fill="auto"/>
            <w:noWrap/>
            <w:vAlign w:val="center"/>
            <w:hideMark/>
          </w:tcPr>
          <w:p w14:paraId="3BC7261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1,152,957</w:t>
            </w:r>
          </w:p>
        </w:tc>
        <w:tc>
          <w:tcPr>
            <w:tcW w:w="319" w:type="pct"/>
            <w:tcBorders>
              <w:top w:val="nil"/>
              <w:left w:val="nil"/>
              <w:bottom w:val="single" w:sz="4" w:space="0" w:color="auto"/>
              <w:right w:val="single" w:sz="4" w:space="0" w:color="auto"/>
            </w:tcBorders>
            <w:shd w:val="clear" w:color="auto" w:fill="auto"/>
            <w:noWrap/>
            <w:vAlign w:val="center"/>
            <w:hideMark/>
          </w:tcPr>
          <w:p w14:paraId="620E515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207,350</w:t>
            </w:r>
          </w:p>
        </w:tc>
        <w:tc>
          <w:tcPr>
            <w:tcW w:w="246" w:type="pct"/>
            <w:tcBorders>
              <w:top w:val="nil"/>
              <w:left w:val="nil"/>
              <w:bottom w:val="single" w:sz="4" w:space="0" w:color="auto"/>
              <w:right w:val="single" w:sz="4" w:space="0" w:color="auto"/>
            </w:tcBorders>
            <w:shd w:val="clear" w:color="auto" w:fill="auto"/>
            <w:noWrap/>
            <w:vAlign w:val="center"/>
            <w:hideMark/>
          </w:tcPr>
          <w:p w14:paraId="5A5488B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3,768,718</w:t>
            </w:r>
          </w:p>
        </w:tc>
        <w:tc>
          <w:tcPr>
            <w:tcW w:w="313" w:type="pct"/>
            <w:tcBorders>
              <w:top w:val="nil"/>
              <w:left w:val="nil"/>
              <w:bottom w:val="single" w:sz="4" w:space="0" w:color="auto"/>
              <w:right w:val="single" w:sz="4" w:space="0" w:color="auto"/>
            </w:tcBorders>
            <w:shd w:val="clear" w:color="auto" w:fill="auto"/>
            <w:noWrap/>
            <w:vAlign w:val="center"/>
            <w:hideMark/>
          </w:tcPr>
          <w:p w14:paraId="780EDC0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251,598</w:t>
            </w:r>
          </w:p>
        </w:tc>
        <w:tc>
          <w:tcPr>
            <w:tcW w:w="269" w:type="pct"/>
            <w:tcBorders>
              <w:top w:val="nil"/>
              <w:left w:val="nil"/>
              <w:bottom w:val="single" w:sz="4" w:space="0" w:color="auto"/>
              <w:right w:val="single" w:sz="4" w:space="0" w:color="auto"/>
            </w:tcBorders>
            <w:shd w:val="clear" w:color="auto" w:fill="auto"/>
            <w:noWrap/>
            <w:vAlign w:val="center"/>
            <w:hideMark/>
          </w:tcPr>
          <w:p w14:paraId="6D1CE8A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276,368</w:t>
            </w:r>
          </w:p>
        </w:tc>
        <w:tc>
          <w:tcPr>
            <w:tcW w:w="261" w:type="pct"/>
            <w:tcBorders>
              <w:top w:val="nil"/>
              <w:left w:val="nil"/>
              <w:bottom w:val="single" w:sz="4" w:space="0" w:color="auto"/>
              <w:right w:val="single" w:sz="4" w:space="0" w:color="auto"/>
            </w:tcBorders>
            <w:shd w:val="clear" w:color="auto" w:fill="auto"/>
            <w:noWrap/>
            <w:vAlign w:val="center"/>
            <w:hideMark/>
          </w:tcPr>
          <w:p w14:paraId="0916AB0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219,213</w:t>
            </w:r>
          </w:p>
        </w:tc>
        <w:tc>
          <w:tcPr>
            <w:tcW w:w="329" w:type="pct"/>
            <w:tcBorders>
              <w:top w:val="nil"/>
              <w:left w:val="nil"/>
              <w:bottom w:val="single" w:sz="4" w:space="0" w:color="auto"/>
              <w:right w:val="single" w:sz="4" w:space="0" w:color="auto"/>
            </w:tcBorders>
            <w:shd w:val="clear" w:color="auto" w:fill="auto"/>
            <w:noWrap/>
            <w:vAlign w:val="center"/>
            <w:hideMark/>
          </w:tcPr>
          <w:p w14:paraId="45AC33B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58,987,515</w:t>
            </w:r>
          </w:p>
        </w:tc>
      </w:tr>
      <w:tr w:rsidR="008A517F" w:rsidRPr="00F227D3" w14:paraId="705128F2"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DF7C140"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Ixtlahuaca</w:t>
            </w:r>
          </w:p>
        </w:tc>
        <w:tc>
          <w:tcPr>
            <w:tcW w:w="358" w:type="pct"/>
            <w:tcBorders>
              <w:top w:val="nil"/>
              <w:left w:val="nil"/>
              <w:bottom w:val="single" w:sz="4" w:space="0" w:color="auto"/>
              <w:right w:val="single" w:sz="4" w:space="0" w:color="auto"/>
            </w:tcBorders>
            <w:shd w:val="clear" w:color="auto" w:fill="auto"/>
            <w:noWrap/>
            <w:vAlign w:val="center"/>
            <w:hideMark/>
          </w:tcPr>
          <w:p w14:paraId="14BD83E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165,331,113</w:t>
            </w:r>
          </w:p>
        </w:tc>
        <w:tc>
          <w:tcPr>
            <w:tcW w:w="274" w:type="pct"/>
            <w:tcBorders>
              <w:top w:val="nil"/>
              <w:left w:val="nil"/>
              <w:bottom w:val="single" w:sz="4" w:space="0" w:color="auto"/>
              <w:right w:val="single" w:sz="4" w:space="0" w:color="auto"/>
            </w:tcBorders>
            <w:shd w:val="clear" w:color="auto" w:fill="auto"/>
            <w:noWrap/>
            <w:vAlign w:val="center"/>
            <w:hideMark/>
          </w:tcPr>
          <w:p w14:paraId="4579EB9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37,174,459</w:t>
            </w:r>
          </w:p>
        </w:tc>
        <w:tc>
          <w:tcPr>
            <w:tcW w:w="263" w:type="pct"/>
            <w:tcBorders>
              <w:top w:val="nil"/>
              <w:left w:val="nil"/>
              <w:bottom w:val="single" w:sz="4" w:space="0" w:color="auto"/>
              <w:right w:val="single" w:sz="4" w:space="0" w:color="auto"/>
            </w:tcBorders>
            <w:shd w:val="clear" w:color="auto" w:fill="auto"/>
            <w:noWrap/>
            <w:vAlign w:val="center"/>
            <w:hideMark/>
          </w:tcPr>
          <w:p w14:paraId="7150D6C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2,985,891</w:t>
            </w:r>
          </w:p>
        </w:tc>
        <w:tc>
          <w:tcPr>
            <w:tcW w:w="290" w:type="pct"/>
            <w:tcBorders>
              <w:top w:val="nil"/>
              <w:left w:val="nil"/>
              <w:bottom w:val="single" w:sz="4" w:space="0" w:color="auto"/>
              <w:right w:val="single" w:sz="4" w:space="0" w:color="auto"/>
            </w:tcBorders>
            <w:shd w:val="clear" w:color="auto" w:fill="auto"/>
            <w:noWrap/>
            <w:vAlign w:val="center"/>
            <w:hideMark/>
          </w:tcPr>
          <w:p w14:paraId="454D5E7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2,685,073</w:t>
            </w:r>
          </w:p>
        </w:tc>
        <w:tc>
          <w:tcPr>
            <w:tcW w:w="348" w:type="pct"/>
            <w:tcBorders>
              <w:top w:val="nil"/>
              <w:left w:val="nil"/>
              <w:bottom w:val="single" w:sz="4" w:space="0" w:color="auto"/>
              <w:right w:val="single" w:sz="4" w:space="0" w:color="auto"/>
            </w:tcBorders>
            <w:shd w:val="clear" w:color="auto" w:fill="auto"/>
            <w:noWrap/>
            <w:vAlign w:val="center"/>
            <w:hideMark/>
          </w:tcPr>
          <w:p w14:paraId="442E264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496,445</w:t>
            </w:r>
          </w:p>
        </w:tc>
        <w:tc>
          <w:tcPr>
            <w:tcW w:w="296" w:type="pct"/>
            <w:tcBorders>
              <w:top w:val="nil"/>
              <w:left w:val="nil"/>
              <w:bottom w:val="single" w:sz="4" w:space="0" w:color="auto"/>
              <w:right w:val="single" w:sz="4" w:space="0" w:color="auto"/>
            </w:tcBorders>
            <w:shd w:val="clear" w:color="auto" w:fill="auto"/>
            <w:noWrap/>
            <w:vAlign w:val="center"/>
            <w:hideMark/>
          </w:tcPr>
          <w:p w14:paraId="397FD90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801,960</w:t>
            </w:r>
          </w:p>
        </w:tc>
        <w:tc>
          <w:tcPr>
            <w:tcW w:w="231" w:type="pct"/>
            <w:tcBorders>
              <w:top w:val="nil"/>
              <w:left w:val="nil"/>
              <w:bottom w:val="single" w:sz="4" w:space="0" w:color="auto"/>
              <w:right w:val="single" w:sz="4" w:space="0" w:color="auto"/>
            </w:tcBorders>
            <w:shd w:val="clear" w:color="auto" w:fill="auto"/>
            <w:noWrap/>
            <w:vAlign w:val="center"/>
            <w:hideMark/>
          </w:tcPr>
          <w:p w14:paraId="78B5837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689</w:t>
            </w:r>
          </w:p>
        </w:tc>
        <w:tc>
          <w:tcPr>
            <w:tcW w:w="309" w:type="pct"/>
            <w:tcBorders>
              <w:top w:val="nil"/>
              <w:left w:val="nil"/>
              <w:bottom w:val="single" w:sz="4" w:space="0" w:color="auto"/>
              <w:right w:val="single" w:sz="4" w:space="0" w:color="auto"/>
            </w:tcBorders>
            <w:shd w:val="clear" w:color="auto" w:fill="auto"/>
            <w:noWrap/>
            <w:vAlign w:val="center"/>
            <w:hideMark/>
          </w:tcPr>
          <w:p w14:paraId="668210C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11,319,136</w:t>
            </w:r>
          </w:p>
        </w:tc>
        <w:tc>
          <w:tcPr>
            <w:tcW w:w="316" w:type="pct"/>
            <w:tcBorders>
              <w:top w:val="nil"/>
              <w:left w:val="nil"/>
              <w:bottom w:val="single" w:sz="4" w:space="0" w:color="auto"/>
              <w:right w:val="single" w:sz="4" w:space="0" w:color="auto"/>
            </w:tcBorders>
            <w:shd w:val="clear" w:color="auto" w:fill="auto"/>
            <w:noWrap/>
            <w:vAlign w:val="center"/>
            <w:hideMark/>
          </w:tcPr>
          <w:p w14:paraId="26C9746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3,889,789</w:t>
            </w:r>
          </w:p>
        </w:tc>
        <w:tc>
          <w:tcPr>
            <w:tcW w:w="319" w:type="pct"/>
            <w:tcBorders>
              <w:top w:val="nil"/>
              <w:left w:val="nil"/>
              <w:bottom w:val="single" w:sz="4" w:space="0" w:color="auto"/>
              <w:right w:val="single" w:sz="4" w:space="0" w:color="auto"/>
            </w:tcBorders>
            <w:shd w:val="clear" w:color="auto" w:fill="auto"/>
            <w:noWrap/>
            <w:vAlign w:val="center"/>
            <w:hideMark/>
          </w:tcPr>
          <w:p w14:paraId="1982BD4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699,546</w:t>
            </w:r>
          </w:p>
        </w:tc>
        <w:tc>
          <w:tcPr>
            <w:tcW w:w="246" w:type="pct"/>
            <w:tcBorders>
              <w:top w:val="nil"/>
              <w:left w:val="nil"/>
              <w:bottom w:val="single" w:sz="4" w:space="0" w:color="auto"/>
              <w:right w:val="single" w:sz="4" w:space="0" w:color="auto"/>
            </w:tcBorders>
            <w:shd w:val="clear" w:color="auto" w:fill="auto"/>
            <w:noWrap/>
            <w:vAlign w:val="center"/>
            <w:hideMark/>
          </w:tcPr>
          <w:p w14:paraId="47A31E6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7,835,137</w:t>
            </w:r>
          </w:p>
        </w:tc>
        <w:tc>
          <w:tcPr>
            <w:tcW w:w="313" w:type="pct"/>
            <w:tcBorders>
              <w:top w:val="nil"/>
              <w:left w:val="nil"/>
              <w:bottom w:val="single" w:sz="4" w:space="0" w:color="auto"/>
              <w:right w:val="single" w:sz="4" w:space="0" w:color="auto"/>
            </w:tcBorders>
            <w:shd w:val="clear" w:color="auto" w:fill="auto"/>
            <w:noWrap/>
            <w:vAlign w:val="center"/>
            <w:hideMark/>
          </w:tcPr>
          <w:p w14:paraId="57D36E8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523,071</w:t>
            </w:r>
          </w:p>
        </w:tc>
        <w:tc>
          <w:tcPr>
            <w:tcW w:w="269" w:type="pct"/>
            <w:tcBorders>
              <w:top w:val="nil"/>
              <w:left w:val="nil"/>
              <w:bottom w:val="single" w:sz="4" w:space="0" w:color="auto"/>
              <w:right w:val="single" w:sz="4" w:space="0" w:color="auto"/>
            </w:tcBorders>
            <w:shd w:val="clear" w:color="auto" w:fill="auto"/>
            <w:noWrap/>
            <w:vAlign w:val="center"/>
            <w:hideMark/>
          </w:tcPr>
          <w:p w14:paraId="6544019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574,567</w:t>
            </w:r>
          </w:p>
        </w:tc>
        <w:tc>
          <w:tcPr>
            <w:tcW w:w="261" w:type="pct"/>
            <w:tcBorders>
              <w:top w:val="nil"/>
              <w:left w:val="nil"/>
              <w:bottom w:val="single" w:sz="4" w:space="0" w:color="auto"/>
              <w:right w:val="single" w:sz="4" w:space="0" w:color="auto"/>
            </w:tcBorders>
            <w:shd w:val="clear" w:color="auto" w:fill="auto"/>
            <w:noWrap/>
            <w:vAlign w:val="center"/>
            <w:hideMark/>
          </w:tcPr>
          <w:p w14:paraId="7CFDE1C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455,743</w:t>
            </w:r>
          </w:p>
        </w:tc>
        <w:tc>
          <w:tcPr>
            <w:tcW w:w="329" w:type="pct"/>
            <w:tcBorders>
              <w:top w:val="nil"/>
              <w:left w:val="nil"/>
              <w:bottom w:val="single" w:sz="4" w:space="0" w:color="auto"/>
              <w:right w:val="single" w:sz="4" w:space="0" w:color="auto"/>
            </w:tcBorders>
            <w:shd w:val="clear" w:color="auto" w:fill="auto"/>
            <w:noWrap/>
            <w:vAlign w:val="center"/>
            <w:hideMark/>
          </w:tcPr>
          <w:p w14:paraId="32CCA7E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234,772,620</w:t>
            </w:r>
          </w:p>
        </w:tc>
      </w:tr>
      <w:tr w:rsidR="008A517F" w:rsidRPr="00F227D3" w14:paraId="384FAD8B"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49CAD51"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lastRenderedPageBreak/>
              <w:t>Jaltenco</w:t>
            </w:r>
          </w:p>
        </w:tc>
        <w:tc>
          <w:tcPr>
            <w:tcW w:w="358" w:type="pct"/>
            <w:tcBorders>
              <w:top w:val="nil"/>
              <w:left w:val="nil"/>
              <w:bottom w:val="single" w:sz="4" w:space="0" w:color="auto"/>
              <w:right w:val="single" w:sz="4" w:space="0" w:color="auto"/>
            </w:tcBorders>
            <w:shd w:val="clear" w:color="auto" w:fill="auto"/>
            <w:noWrap/>
            <w:vAlign w:val="center"/>
            <w:hideMark/>
          </w:tcPr>
          <w:p w14:paraId="39B201B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61,644,338</w:t>
            </w:r>
          </w:p>
        </w:tc>
        <w:tc>
          <w:tcPr>
            <w:tcW w:w="274" w:type="pct"/>
            <w:tcBorders>
              <w:top w:val="nil"/>
              <w:left w:val="nil"/>
              <w:bottom w:val="single" w:sz="4" w:space="0" w:color="auto"/>
              <w:right w:val="single" w:sz="4" w:space="0" w:color="auto"/>
            </w:tcBorders>
            <w:shd w:val="clear" w:color="auto" w:fill="auto"/>
            <w:noWrap/>
            <w:vAlign w:val="center"/>
            <w:hideMark/>
          </w:tcPr>
          <w:p w14:paraId="7CF8F57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12,292,584</w:t>
            </w:r>
          </w:p>
        </w:tc>
        <w:tc>
          <w:tcPr>
            <w:tcW w:w="263" w:type="pct"/>
            <w:tcBorders>
              <w:top w:val="nil"/>
              <w:left w:val="nil"/>
              <w:bottom w:val="single" w:sz="4" w:space="0" w:color="auto"/>
              <w:right w:val="single" w:sz="4" w:space="0" w:color="auto"/>
            </w:tcBorders>
            <w:shd w:val="clear" w:color="auto" w:fill="auto"/>
            <w:noWrap/>
            <w:vAlign w:val="center"/>
            <w:hideMark/>
          </w:tcPr>
          <w:p w14:paraId="75ECC4B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1,113,301</w:t>
            </w:r>
          </w:p>
        </w:tc>
        <w:tc>
          <w:tcPr>
            <w:tcW w:w="290" w:type="pct"/>
            <w:tcBorders>
              <w:top w:val="nil"/>
              <w:left w:val="nil"/>
              <w:bottom w:val="single" w:sz="4" w:space="0" w:color="auto"/>
              <w:right w:val="single" w:sz="4" w:space="0" w:color="auto"/>
            </w:tcBorders>
            <w:shd w:val="clear" w:color="auto" w:fill="auto"/>
            <w:noWrap/>
            <w:vAlign w:val="center"/>
            <w:hideMark/>
          </w:tcPr>
          <w:p w14:paraId="1743AA6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1,001,140</w:t>
            </w:r>
          </w:p>
        </w:tc>
        <w:tc>
          <w:tcPr>
            <w:tcW w:w="348" w:type="pct"/>
            <w:tcBorders>
              <w:top w:val="nil"/>
              <w:left w:val="nil"/>
              <w:bottom w:val="single" w:sz="4" w:space="0" w:color="auto"/>
              <w:right w:val="single" w:sz="4" w:space="0" w:color="auto"/>
            </w:tcBorders>
            <w:shd w:val="clear" w:color="auto" w:fill="auto"/>
            <w:noWrap/>
            <w:vAlign w:val="center"/>
            <w:hideMark/>
          </w:tcPr>
          <w:p w14:paraId="19EDDA8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185,101</w:t>
            </w:r>
          </w:p>
        </w:tc>
        <w:tc>
          <w:tcPr>
            <w:tcW w:w="296" w:type="pct"/>
            <w:tcBorders>
              <w:top w:val="nil"/>
              <w:left w:val="nil"/>
              <w:bottom w:val="single" w:sz="4" w:space="0" w:color="auto"/>
              <w:right w:val="single" w:sz="4" w:space="0" w:color="auto"/>
            </w:tcBorders>
            <w:shd w:val="clear" w:color="auto" w:fill="auto"/>
            <w:noWrap/>
            <w:vAlign w:val="center"/>
            <w:hideMark/>
          </w:tcPr>
          <w:p w14:paraId="54E48EE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299,014</w:t>
            </w:r>
          </w:p>
        </w:tc>
        <w:tc>
          <w:tcPr>
            <w:tcW w:w="231" w:type="pct"/>
            <w:tcBorders>
              <w:top w:val="nil"/>
              <w:left w:val="nil"/>
              <w:bottom w:val="single" w:sz="4" w:space="0" w:color="auto"/>
              <w:right w:val="single" w:sz="4" w:space="0" w:color="auto"/>
            </w:tcBorders>
            <w:shd w:val="clear" w:color="auto" w:fill="auto"/>
            <w:noWrap/>
            <w:vAlign w:val="center"/>
            <w:hideMark/>
          </w:tcPr>
          <w:p w14:paraId="5F4C3B4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257</w:t>
            </w:r>
          </w:p>
        </w:tc>
        <w:tc>
          <w:tcPr>
            <w:tcW w:w="309" w:type="pct"/>
            <w:tcBorders>
              <w:top w:val="nil"/>
              <w:left w:val="nil"/>
              <w:bottom w:val="single" w:sz="4" w:space="0" w:color="auto"/>
              <w:right w:val="single" w:sz="4" w:space="0" w:color="auto"/>
            </w:tcBorders>
            <w:shd w:val="clear" w:color="auto" w:fill="auto"/>
            <w:noWrap/>
            <w:vAlign w:val="center"/>
            <w:hideMark/>
          </w:tcPr>
          <w:p w14:paraId="0A8A94B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3,317,999</w:t>
            </w:r>
          </w:p>
        </w:tc>
        <w:tc>
          <w:tcPr>
            <w:tcW w:w="316" w:type="pct"/>
            <w:tcBorders>
              <w:top w:val="nil"/>
              <w:left w:val="nil"/>
              <w:bottom w:val="single" w:sz="4" w:space="0" w:color="auto"/>
              <w:right w:val="single" w:sz="4" w:space="0" w:color="auto"/>
            </w:tcBorders>
            <w:shd w:val="clear" w:color="auto" w:fill="auto"/>
            <w:noWrap/>
            <w:vAlign w:val="center"/>
            <w:hideMark/>
          </w:tcPr>
          <w:p w14:paraId="01790C3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1,540,193</w:t>
            </w:r>
          </w:p>
        </w:tc>
        <w:tc>
          <w:tcPr>
            <w:tcW w:w="319" w:type="pct"/>
            <w:tcBorders>
              <w:top w:val="nil"/>
              <w:left w:val="nil"/>
              <w:bottom w:val="single" w:sz="4" w:space="0" w:color="auto"/>
              <w:right w:val="single" w:sz="4" w:space="0" w:color="auto"/>
            </w:tcBorders>
            <w:shd w:val="clear" w:color="auto" w:fill="auto"/>
            <w:noWrap/>
            <w:vAlign w:val="center"/>
            <w:hideMark/>
          </w:tcPr>
          <w:p w14:paraId="1BD6C05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276,991</w:t>
            </w:r>
          </w:p>
        </w:tc>
        <w:tc>
          <w:tcPr>
            <w:tcW w:w="246" w:type="pct"/>
            <w:tcBorders>
              <w:top w:val="nil"/>
              <w:left w:val="nil"/>
              <w:bottom w:val="single" w:sz="4" w:space="0" w:color="auto"/>
              <w:right w:val="single" w:sz="4" w:space="0" w:color="auto"/>
            </w:tcBorders>
            <w:shd w:val="clear" w:color="auto" w:fill="auto"/>
            <w:noWrap/>
            <w:vAlign w:val="center"/>
            <w:hideMark/>
          </w:tcPr>
          <w:p w14:paraId="189CECE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4,344,078</w:t>
            </w:r>
          </w:p>
        </w:tc>
        <w:tc>
          <w:tcPr>
            <w:tcW w:w="313" w:type="pct"/>
            <w:tcBorders>
              <w:top w:val="nil"/>
              <w:left w:val="nil"/>
              <w:bottom w:val="single" w:sz="4" w:space="0" w:color="auto"/>
              <w:right w:val="single" w:sz="4" w:space="0" w:color="auto"/>
            </w:tcBorders>
            <w:shd w:val="clear" w:color="auto" w:fill="auto"/>
            <w:noWrap/>
            <w:vAlign w:val="center"/>
            <w:hideMark/>
          </w:tcPr>
          <w:p w14:paraId="5739E4A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290,009</w:t>
            </w:r>
          </w:p>
        </w:tc>
        <w:tc>
          <w:tcPr>
            <w:tcW w:w="269" w:type="pct"/>
            <w:tcBorders>
              <w:top w:val="nil"/>
              <w:left w:val="nil"/>
              <w:bottom w:val="single" w:sz="4" w:space="0" w:color="auto"/>
              <w:right w:val="single" w:sz="4" w:space="0" w:color="auto"/>
            </w:tcBorders>
            <w:shd w:val="clear" w:color="auto" w:fill="auto"/>
            <w:noWrap/>
            <w:vAlign w:val="center"/>
            <w:hideMark/>
          </w:tcPr>
          <w:p w14:paraId="6304A9D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318,561</w:t>
            </w:r>
          </w:p>
        </w:tc>
        <w:tc>
          <w:tcPr>
            <w:tcW w:w="261" w:type="pct"/>
            <w:tcBorders>
              <w:top w:val="nil"/>
              <w:left w:val="nil"/>
              <w:bottom w:val="single" w:sz="4" w:space="0" w:color="auto"/>
              <w:right w:val="single" w:sz="4" w:space="0" w:color="auto"/>
            </w:tcBorders>
            <w:shd w:val="clear" w:color="auto" w:fill="auto"/>
            <w:noWrap/>
            <w:vAlign w:val="center"/>
            <w:hideMark/>
          </w:tcPr>
          <w:p w14:paraId="44F5CD2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252,680</w:t>
            </w:r>
          </w:p>
        </w:tc>
        <w:tc>
          <w:tcPr>
            <w:tcW w:w="329" w:type="pct"/>
            <w:tcBorders>
              <w:top w:val="nil"/>
              <w:left w:val="nil"/>
              <w:bottom w:val="single" w:sz="4" w:space="0" w:color="auto"/>
              <w:right w:val="single" w:sz="4" w:space="0" w:color="auto"/>
            </w:tcBorders>
            <w:shd w:val="clear" w:color="auto" w:fill="auto"/>
            <w:noWrap/>
            <w:vAlign w:val="center"/>
            <w:hideMark/>
          </w:tcPr>
          <w:p w14:paraId="24CBC4F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86,876,245</w:t>
            </w:r>
          </w:p>
        </w:tc>
      </w:tr>
      <w:tr w:rsidR="008A517F" w:rsidRPr="00F227D3" w14:paraId="6484E0F1"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3C16C5C"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Jilotepec</w:t>
            </w:r>
          </w:p>
        </w:tc>
        <w:tc>
          <w:tcPr>
            <w:tcW w:w="358" w:type="pct"/>
            <w:tcBorders>
              <w:top w:val="nil"/>
              <w:left w:val="nil"/>
              <w:bottom w:val="single" w:sz="4" w:space="0" w:color="auto"/>
              <w:right w:val="single" w:sz="4" w:space="0" w:color="auto"/>
            </w:tcBorders>
            <w:shd w:val="clear" w:color="auto" w:fill="auto"/>
            <w:noWrap/>
            <w:vAlign w:val="center"/>
            <w:hideMark/>
          </w:tcPr>
          <w:p w14:paraId="0E66EE7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144,631,642</w:t>
            </w:r>
          </w:p>
        </w:tc>
        <w:tc>
          <w:tcPr>
            <w:tcW w:w="274" w:type="pct"/>
            <w:tcBorders>
              <w:top w:val="nil"/>
              <w:left w:val="nil"/>
              <w:bottom w:val="single" w:sz="4" w:space="0" w:color="auto"/>
              <w:right w:val="single" w:sz="4" w:space="0" w:color="auto"/>
            </w:tcBorders>
            <w:shd w:val="clear" w:color="auto" w:fill="auto"/>
            <w:noWrap/>
            <w:vAlign w:val="center"/>
            <w:hideMark/>
          </w:tcPr>
          <w:p w14:paraId="1DD764C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29,615,473</w:t>
            </w:r>
          </w:p>
        </w:tc>
        <w:tc>
          <w:tcPr>
            <w:tcW w:w="263" w:type="pct"/>
            <w:tcBorders>
              <w:top w:val="nil"/>
              <w:left w:val="nil"/>
              <w:bottom w:val="single" w:sz="4" w:space="0" w:color="auto"/>
              <w:right w:val="single" w:sz="4" w:space="0" w:color="auto"/>
            </w:tcBorders>
            <w:shd w:val="clear" w:color="auto" w:fill="auto"/>
            <w:noWrap/>
            <w:vAlign w:val="center"/>
            <w:hideMark/>
          </w:tcPr>
          <w:p w14:paraId="6B41474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2,612,058</w:t>
            </w:r>
          </w:p>
        </w:tc>
        <w:tc>
          <w:tcPr>
            <w:tcW w:w="290" w:type="pct"/>
            <w:tcBorders>
              <w:top w:val="nil"/>
              <w:left w:val="nil"/>
              <w:bottom w:val="single" w:sz="4" w:space="0" w:color="auto"/>
              <w:right w:val="single" w:sz="4" w:space="0" w:color="auto"/>
            </w:tcBorders>
            <w:shd w:val="clear" w:color="auto" w:fill="auto"/>
            <w:noWrap/>
            <w:vAlign w:val="center"/>
            <w:hideMark/>
          </w:tcPr>
          <w:p w14:paraId="4258891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2,348,902</w:t>
            </w:r>
          </w:p>
        </w:tc>
        <w:tc>
          <w:tcPr>
            <w:tcW w:w="348" w:type="pct"/>
            <w:tcBorders>
              <w:top w:val="nil"/>
              <w:left w:val="nil"/>
              <w:bottom w:val="single" w:sz="4" w:space="0" w:color="auto"/>
              <w:right w:val="single" w:sz="4" w:space="0" w:color="auto"/>
            </w:tcBorders>
            <w:shd w:val="clear" w:color="auto" w:fill="auto"/>
            <w:noWrap/>
            <w:vAlign w:val="center"/>
            <w:hideMark/>
          </w:tcPr>
          <w:p w14:paraId="598F516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434,290</w:t>
            </w:r>
          </w:p>
        </w:tc>
        <w:tc>
          <w:tcPr>
            <w:tcW w:w="296" w:type="pct"/>
            <w:tcBorders>
              <w:top w:val="nil"/>
              <w:left w:val="nil"/>
              <w:bottom w:val="single" w:sz="4" w:space="0" w:color="auto"/>
              <w:right w:val="single" w:sz="4" w:space="0" w:color="auto"/>
            </w:tcBorders>
            <w:shd w:val="clear" w:color="auto" w:fill="auto"/>
            <w:noWrap/>
            <w:vAlign w:val="center"/>
            <w:hideMark/>
          </w:tcPr>
          <w:p w14:paraId="6A31C7E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701,554</w:t>
            </w:r>
          </w:p>
        </w:tc>
        <w:tc>
          <w:tcPr>
            <w:tcW w:w="231" w:type="pct"/>
            <w:tcBorders>
              <w:top w:val="nil"/>
              <w:left w:val="nil"/>
              <w:bottom w:val="single" w:sz="4" w:space="0" w:color="auto"/>
              <w:right w:val="single" w:sz="4" w:space="0" w:color="auto"/>
            </w:tcBorders>
            <w:shd w:val="clear" w:color="auto" w:fill="auto"/>
            <w:noWrap/>
            <w:vAlign w:val="center"/>
            <w:hideMark/>
          </w:tcPr>
          <w:p w14:paraId="12CF0F0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603</w:t>
            </w:r>
          </w:p>
        </w:tc>
        <w:tc>
          <w:tcPr>
            <w:tcW w:w="309" w:type="pct"/>
            <w:tcBorders>
              <w:top w:val="nil"/>
              <w:left w:val="nil"/>
              <w:bottom w:val="single" w:sz="4" w:space="0" w:color="auto"/>
              <w:right w:val="single" w:sz="4" w:space="0" w:color="auto"/>
            </w:tcBorders>
            <w:shd w:val="clear" w:color="auto" w:fill="auto"/>
            <w:noWrap/>
            <w:vAlign w:val="center"/>
            <w:hideMark/>
          </w:tcPr>
          <w:p w14:paraId="2C809A7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10,435,766</w:t>
            </w:r>
          </w:p>
        </w:tc>
        <w:tc>
          <w:tcPr>
            <w:tcW w:w="316" w:type="pct"/>
            <w:tcBorders>
              <w:top w:val="nil"/>
              <w:left w:val="nil"/>
              <w:bottom w:val="single" w:sz="4" w:space="0" w:color="auto"/>
              <w:right w:val="single" w:sz="4" w:space="0" w:color="auto"/>
            </w:tcBorders>
            <w:shd w:val="clear" w:color="auto" w:fill="auto"/>
            <w:noWrap/>
            <w:vAlign w:val="center"/>
            <w:hideMark/>
          </w:tcPr>
          <w:p w14:paraId="5CB3C5E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2,599,098</w:t>
            </w:r>
          </w:p>
        </w:tc>
        <w:tc>
          <w:tcPr>
            <w:tcW w:w="319" w:type="pct"/>
            <w:tcBorders>
              <w:top w:val="nil"/>
              <w:left w:val="nil"/>
              <w:bottom w:val="single" w:sz="4" w:space="0" w:color="auto"/>
              <w:right w:val="single" w:sz="4" w:space="0" w:color="auto"/>
            </w:tcBorders>
            <w:shd w:val="clear" w:color="auto" w:fill="auto"/>
            <w:noWrap/>
            <w:vAlign w:val="center"/>
            <w:hideMark/>
          </w:tcPr>
          <w:p w14:paraId="77BB87C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467,426</w:t>
            </w:r>
          </w:p>
        </w:tc>
        <w:tc>
          <w:tcPr>
            <w:tcW w:w="246" w:type="pct"/>
            <w:tcBorders>
              <w:top w:val="nil"/>
              <w:left w:val="nil"/>
              <w:bottom w:val="single" w:sz="4" w:space="0" w:color="auto"/>
              <w:right w:val="single" w:sz="4" w:space="0" w:color="auto"/>
            </w:tcBorders>
            <w:shd w:val="clear" w:color="auto" w:fill="auto"/>
            <w:noWrap/>
            <w:vAlign w:val="center"/>
            <w:hideMark/>
          </w:tcPr>
          <w:p w14:paraId="7055CAB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5,917,412</w:t>
            </w:r>
          </w:p>
        </w:tc>
        <w:tc>
          <w:tcPr>
            <w:tcW w:w="313" w:type="pct"/>
            <w:tcBorders>
              <w:top w:val="nil"/>
              <w:left w:val="nil"/>
              <w:bottom w:val="single" w:sz="4" w:space="0" w:color="auto"/>
              <w:right w:val="single" w:sz="4" w:space="0" w:color="auto"/>
            </w:tcBorders>
            <w:shd w:val="clear" w:color="auto" w:fill="auto"/>
            <w:noWrap/>
            <w:vAlign w:val="center"/>
            <w:hideMark/>
          </w:tcPr>
          <w:p w14:paraId="264EC97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395,045</w:t>
            </w:r>
          </w:p>
        </w:tc>
        <w:tc>
          <w:tcPr>
            <w:tcW w:w="269" w:type="pct"/>
            <w:tcBorders>
              <w:top w:val="nil"/>
              <w:left w:val="nil"/>
              <w:bottom w:val="single" w:sz="4" w:space="0" w:color="auto"/>
              <w:right w:val="single" w:sz="4" w:space="0" w:color="auto"/>
            </w:tcBorders>
            <w:shd w:val="clear" w:color="auto" w:fill="auto"/>
            <w:noWrap/>
            <w:vAlign w:val="center"/>
            <w:hideMark/>
          </w:tcPr>
          <w:p w14:paraId="3792AA6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433,937</w:t>
            </w:r>
          </w:p>
        </w:tc>
        <w:tc>
          <w:tcPr>
            <w:tcW w:w="261" w:type="pct"/>
            <w:tcBorders>
              <w:top w:val="nil"/>
              <w:left w:val="nil"/>
              <w:bottom w:val="single" w:sz="4" w:space="0" w:color="auto"/>
              <w:right w:val="single" w:sz="4" w:space="0" w:color="auto"/>
            </w:tcBorders>
            <w:shd w:val="clear" w:color="auto" w:fill="auto"/>
            <w:noWrap/>
            <w:vAlign w:val="center"/>
            <w:hideMark/>
          </w:tcPr>
          <w:p w14:paraId="109EF2C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344,196</w:t>
            </w:r>
          </w:p>
        </w:tc>
        <w:tc>
          <w:tcPr>
            <w:tcW w:w="329" w:type="pct"/>
            <w:tcBorders>
              <w:top w:val="nil"/>
              <w:left w:val="nil"/>
              <w:bottom w:val="single" w:sz="4" w:space="0" w:color="auto"/>
              <w:right w:val="single" w:sz="4" w:space="0" w:color="auto"/>
            </w:tcBorders>
            <w:shd w:val="clear" w:color="auto" w:fill="auto"/>
            <w:noWrap/>
            <w:vAlign w:val="center"/>
            <w:hideMark/>
          </w:tcPr>
          <w:p w14:paraId="3CD578B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200,937,402</w:t>
            </w:r>
          </w:p>
        </w:tc>
      </w:tr>
      <w:tr w:rsidR="008A517F" w:rsidRPr="00F227D3" w14:paraId="553B32CE"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8B65CEF"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Jilotzingo</w:t>
            </w:r>
          </w:p>
        </w:tc>
        <w:tc>
          <w:tcPr>
            <w:tcW w:w="358" w:type="pct"/>
            <w:tcBorders>
              <w:top w:val="nil"/>
              <w:left w:val="nil"/>
              <w:bottom w:val="single" w:sz="4" w:space="0" w:color="auto"/>
              <w:right w:val="single" w:sz="4" w:space="0" w:color="auto"/>
            </w:tcBorders>
            <w:shd w:val="clear" w:color="auto" w:fill="auto"/>
            <w:noWrap/>
            <w:vAlign w:val="center"/>
            <w:hideMark/>
          </w:tcPr>
          <w:p w14:paraId="67181F6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55,161,572</w:t>
            </w:r>
          </w:p>
        </w:tc>
        <w:tc>
          <w:tcPr>
            <w:tcW w:w="274" w:type="pct"/>
            <w:tcBorders>
              <w:top w:val="nil"/>
              <w:left w:val="nil"/>
              <w:bottom w:val="single" w:sz="4" w:space="0" w:color="auto"/>
              <w:right w:val="single" w:sz="4" w:space="0" w:color="auto"/>
            </w:tcBorders>
            <w:shd w:val="clear" w:color="auto" w:fill="auto"/>
            <w:noWrap/>
            <w:vAlign w:val="center"/>
            <w:hideMark/>
          </w:tcPr>
          <w:p w14:paraId="237A9A4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10,090,561</w:t>
            </w:r>
          </w:p>
        </w:tc>
        <w:tc>
          <w:tcPr>
            <w:tcW w:w="263" w:type="pct"/>
            <w:tcBorders>
              <w:top w:val="nil"/>
              <w:left w:val="nil"/>
              <w:bottom w:val="single" w:sz="4" w:space="0" w:color="auto"/>
              <w:right w:val="single" w:sz="4" w:space="0" w:color="auto"/>
            </w:tcBorders>
            <w:shd w:val="clear" w:color="auto" w:fill="auto"/>
            <w:noWrap/>
            <w:vAlign w:val="center"/>
            <w:hideMark/>
          </w:tcPr>
          <w:p w14:paraId="317E3F8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996,222</w:t>
            </w:r>
          </w:p>
        </w:tc>
        <w:tc>
          <w:tcPr>
            <w:tcW w:w="290" w:type="pct"/>
            <w:tcBorders>
              <w:top w:val="nil"/>
              <w:left w:val="nil"/>
              <w:bottom w:val="single" w:sz="4" w:space="0" w:color="auto"/>
              <w:right w:val="single" w:sz="4" w:space="0" w:color="auto"/>
            </w:tcBorders>
            <w:shd w:val="clear" w:color="auto" w:fill="auto"/>
            <w:noWrap/>
            <w:vAlign w:val="center"/>
            <w:hideMark/>
          </w:tcPr>
          <w:p w14:paraId="535924A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895,856</w:t>
            </w:r>
          </w:p>
        </w:tc>
        <w:tc>
          <w:tcPr>
            <w:tcW w:w="348" w:type="pct"/>
            <w:tcBorders>
              <w:top w:val="nil"/>
              <w:left w:val="nil"/>
              <w:bottom w:val="single" w:sz="4" w:space="0" w:color="auto"/>
              <w:right w:val="single" w:sz="4" w:space="0" w:color="auto"/>
            </w:tcBorders>
            <w:shd w:val="clear" w:color="auto" w:fill="auto"/>
            <w:noWrap/>
            <w:vAlign w:val="center"/>
            <w:hideMark/>
          </w:tcPr>
          <w:p w14:paraId="1DDFA3A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165,635</w:t>
            </w:r>
          </w:p>
        </w:tc>
        <w:tc>
          <w:tcPr>
            <w:tcW w:w="296" w:type="pct"/>
            <w:tcBorders>
              <w:top w:val="nil"/>
              <w:left w:val="nil"/>
              <w:bottom w:val="single" w:sz="4" w:space="0" w:color="auto"/>
              <w:right w:val="single" w:sz="4" w:space="0" w:color="auto"/>
            </w:tcBorders>
            <w:shd w:val="clear" w:color="auto" w:fill="auto"/>
            <w:noWrap/>
            <w:vAlign w:val="center"/>
            <w:hideMark/>
          </w:tcPr>
          <w:p w14:paraId="27965C7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267,568</w:t>
            </w:r>
          </w:p>
        </w:tc>
        <w:tc>
          <w:tcPr>
            <w:tcW w:w="231" w:type="pct"/>
            <w:tcBorders>
              <w:top w:val="nil"/>
              <w:left w:val="nil"/>
              <w:bottom w:val="single" w:sz="4" w:space="0" w:color="auto"/>
              <w:right w:val="single" w:sz="4" w:space="0" w:color="auto"/>
            </w:tcBorders>
            <w:shd w:val="clear" w:color="auto" w:fill="auto"/>
            <w:noWrap/>
            <w:vAlign w:val="center"/>
            <w:hideMark/>
          </w:tcPr>
          <w:p w14:paraId="4E6530E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230</w:t>
            </w:r>
          </w:p>
        </w:tc>
        <w:tc>
          <w:tcPr>
            <w:tcW w:w="309" w:type="pct"/>
            <w:tcBorders>
              <w:top w:val="nil"/>
              <w:left w:val="nil"/>
              <w:bottom w:val="single" w:sz="4" w:space="0" w:color="auto"/>
              <w:right w:val="single" w:sz="4" w:space="0" w:color="auto"/>
            </w:tcBorders>
            <w:shd w:val="clear" w:color="auto" w:fill="auto"/>
            <w:noWrap/>
            <w:vAlign w:val="center"/>
            <w:hideMark/>
          </w:tcPr>
          <w:p w14:paraId="1B12875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1,272,691</w:t>
            </w:r>
          </w:p>
        </w:tc>
        <w:tc>
          <w:tcPr>
            <w:tcW w:w="316" w:type="pct"/>
            <w:tcBorders>
              <w:top w:val="nil"/>
              <w:left w:val="nil"/>
              <w:bottom w:val="single" w:sz="4" w:space="0" w:color="auto"/>
              <w:right w:val="single" w:sz="4" w:space="0" w:color="auto"/>
            </w:tcBorders>
            <w:shd w:val="clear" w:color="auto" w:fill="auto"/>
            <w:noWrap/>
            <w:vAlign w:val="center"/>
            <w:hideMark/>
          </w:tcPr>
          <w:p w14:paraId="30DF7BB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1,391,654</w:t>
            </w:r>
          </w:p>
        </w:tc>
        <w:tc>
          <w:tcPr>
            <w:tcW w:w="319" w:type="pct"/>
            <w:tcBorders>
              <w:top w:val="nil"/>
              <w:left w:val="nil"/>
              <w:bottom w:val="single" w:sz="4" w:space="0" w:color="auto"/>
              <w:right w:val="single" w:sz="4" w:space="0" w:color="auto"/>
            </w:tcBorders>
            <w:shd w:val="clear" w:color="auto" w:fill="auto"/>
            <w:noWrap/>
            <w:vAlign w:val="center"/>
            <w:hideMark/>
          </w:tcPr>
          <w:p w14:paraId="0898C94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250,277</w:t>
            </w:r>
          </w:p>
        </w:tc>
        <w:tc>
          <w:tcPr>
            <w:tcW w:w="246" w:type="pct"/>
            <w:tcBorders>
              <w:top w:val="nil"/>
              <w:left w:val="nil"/>
              <w:bottom w:val="single" w:sz="4" w:space="0" w:color="auto"/>
              <w:right w:val="single" w:sz="4" w:space="0" w:color="auto"/>
            </w:tcBorders>
            <w:shd w:val="clear" w:color="auto" w:fill="auto"/>
            <w:noWrap/>
            <w:vAlign w:val="center"/>
            <w:hideMark/>
          </w:tcPr>
          <w:p w14:paraId="686FA24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4,123,376</w:t>
            </w:r>
          </w:p>
        </w:tc>
        <w:tc>
          <w:tcPr>
            <w:tcW w:w="313" w:type="pct"/>
            <w:tcBorders>
              <w:top w:val="nil"/>
              <w:left w:val="nil"/>
              <w:bottom w:val="single" w:sz="4" w:space="0" w:color="auto"/>
              <w:right w:val="single" w:sz="4" w:space="0" w:color="auto"/>
            </w:tcBorders>
            <w:shd w:val="clear" w:color="auto" w:fill="auto"/>
            <w:noWrap/>
            <w:vAlign w:val="center"/>
            <w:hideMark/>
          </w:tcPr>
          <w:p w14:paraId="1DB1820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275,275</w:t>
            </w:r>
          </w:p>
        </w:tc>
        <w:tc>
          <w:tcPr>
            <w:tcW w:w="269" w:type="pct"/>
            <w:tcBorders>
              <w:top w:val="nil"/>
              <w:left w:val="nil"/>
              <w:bottom w:val="single" w:sz="4" w:space="0" w:color="auto"/>
              <w:right w:val="single" w:sz="4" w:space="0" w:color="auto"/>
            </w:tcBorders>
            <w:shd w:val="clear" w:color="auto" w:fill="auto"/>
            <w:noWrap/>
            <w:vAlign w:val="center"/>
            <w:hideMark/>
          </w:tcPr>
          <w:p w14:paraId="3DD6AA5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302,376</w:t>
            </w:r>
          </w:p>
        </w:tc>
        <w:tc>
          <w:tcPr>
            <w:tcW w:w="261" w:type="pct"/>
            <w:tcBorders>
              <w:top w:val="nil"/>
              <w:left w:val="nil"/>
              <w:bottom w:val="single" w:sz="4" w:space="0" w:color="auto"/>
              <w:right w:val="single" w:sz="4" w:space="0" w:color="auto"/>
            </w:tcBorders>
            <w:shd w:val="clear" w:color="auto" w:fill="auto"/>
            <w:noWrap/>
            <w:vAlign w:val="center"/>
            <w:hideMark/>
          </w:tcPr>
          <w:p w14:paraId="6F51132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239,843</w:t>
            </w:r>
          </w:p>
        </w:tc>
        <w:tc>
          <w:tcPr>
            <w:tcW w:w="329" w:type="pct"/>
            <w:tcBorders>
              <w:top w:val="nil"/>
              <w:left w:val="nil"/>
              <w:bottom w:val="single" w:sz="4" w:space="0" w:color="auto"/>
              <w:right w:val="single" w:sz="4" w:space="0" w:color="auto"/>
            </w:tcBorders>
            <w:shd w:val="clear" w:color="auto" w:fill="auto"/>
            <w:noWrap/>
            <w:vAlign w:val="center"/>
            <w:hideMark/>
          </w:tcPr>
          <w:p w14:paraId="1459D48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75,433,136</w:t>
            </w:r>
          </w:p>
        </w:tc>
      </w:tr>
      <w:tr w:rsidR="008A517F" w:rsidRPr="00F227D3" w14:paraId="511FD539"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B18FB0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Jiquipilco</w:t>
            </w:r>
          </w:p>
        </w:tc>
        <w:tc>
          <w:tcPr>
            <w:tcW w:w="358" w:type="pct"/>
            <w:tcBorders>
              <w:top w:val="nil"/>
              <w:left w:val="nil"/>
              <w:bottom w:val="single" w:sz="4" w:space="0" w:color="auto"/>
              <w:right w:val="single" w:sz="4" w:space="0" w:color="auto"/>
            </w:tcBorders>
            <w:shd w:val="clear" w:color="auto" w:fill="auto"/>
            <w:noWrap/>
            <w:vAlign w:val="center"/>
            <w:hideMark/>
          </w:tcPr>
          <w:p w14:paraId="68630E7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101,854,521</w:t>
            </w:r>
          </w:p>
        </w:tc>
        <w:tc>
          <w:tcPr>
            <w:tcW w:w="274" w:type="pct"/>
            <w:tcBorders>
              <w:top w:val="nil"/>
              <w:left w:val="nil"/>
              <w:bottom w:val="single" w:sz="4" w:space="0" w:color="auto"/>
              <w:right w:val="single" w:sz="4" w:space="0" w:color="auto"/>
            </w:tcBorders>
            <w:shd w:val="clear" w:color="auto" w:fill="auto"/>
            <w:noWrap/>
            <w:vAlign w:val="center"/>
            <w:hideMark/>
          </w:tcPr>
          <w:p w14:paraId="3B2FAE2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23,650,504</w:t>
            </w:r>
          </w:p>
        </w:tc>
        <w:tc>
          <w:tcPr>
            <w:tcW w:w="263" w:type="pct"/>
            <w:tcBorders>
              <w:top w:val="nil"/>
              <w:left w:val="nil"/>
              <w:bottom w:val="single" w:sz="4" w:space="0" w:color="auto"/>
              <w:right w:val="single" w:sz="4" w:space="0" w:color="auto"/>
            </w:tcBorders>
            <w:shd w:val="clear" w:color="auto" w:fill="auto"/>
            <w:noWrap/>
            <w:vAlign w:val="center"/>
            <w:hideMark/>
          </w:tcPr>
          <w:p w14:paraId="2F39A2E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1,839,500</w:t>
            </w:r>
          </w:p>
        </w:tc>
        <w:tc>
          <w:tcPr>
            <w:tcW w:w="290" w:type="pct"/>
            <w:tcBorders>
              <w:top w:val="nil"/>
              <w:left w:val="nil"/>
              <w:bottom w:val="single" w:sz="4" w:space="0" w:color="auto"/>
              <w:right w:val="single" w:sz="4" w:space="0" w:color="auto"/>
            </w:tcBorders>
            <w:shd w:val="clear" w:color="auto" w:fill="auto"/>
            <w:noWrap/>
            <w:vAlign w:val="center"/>
            <w:hideMark/>
          </w:tcPr>
          <w:p w14:paraId="512A63D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1,654,177</w:t>
            </w:r>
          </w:p>
        </w:tc>
        <w:tc>
          <w:tcPr>
            <w:tcW w:w="348" w:type="pct"/>
            <w:tcBorders>
              <w:top w:val="nil"/>
              <w:left w:val="nil"/>
              <w:bottom w:val="single" w:sz="4" w:space="0" w:color="auto"/>
              <w:right w:val="single" w:sz="4" w:space="0" w:color="auto"/>
            </w:tcBorders>
            <w:shd w:val="clear" w:color="auto" w:fill="auto"/>
            <w:noWrap/>
            <w:vAlign w:val="center"/>
            <w:hideMark/>
          </w:tcPr>
          <w:p w14:paraId="6245CBC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305,842</w:t>
            </w:r>
          </w:p>
        </w:tc>
        <w:tc>
          <w:tcPr>
            <w:tcW w:w="296" w:type="pct"/>
            <w:tcBorders>
              <w:top w:val="nil"/>
              <w:left w:val="nil"/>
              <w:bottom w:val="single" w:sz="4" w:space="0" w:color="auto"/>
              <w:right w:val="single" w:sz="4" w:space="0" w:color="auto"/>
            </w:tcBorders>
            <w:shd w:val="clear" w:color="auto" w:fill="auto"/>
            <w:noWrap/>
            <w:vAlign w:val="center"/>
            <w:hideMark/>
          </w:tcPr>
          <w:p w14:paraId="2AA6AD5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494,058</w:t>
            </w:r>
          </w:p>
        </w:tc>
        <w:tc>
          <w:tcPr>
            <w:tcW w:w="231" w:type="pct"/>
            <w:tcBorders>
              <w:top w:val="nil"/>
              <w:left w:val="nil"/>
              <w:bottom w:val="single" w:sz="4" w:space="0" w:color="auto"/>
              <w:right w:val="single" w:sz="4" w:space="0" w:color="auto"/>
            </w:tcBorders>
            <w:shd w:val="clear" w:color="auto" w:fill="auto"/>
            <w:noWrap/>
            <w:vAlign w:val="center"/>
            <w:hideMark/>
          </w:tcPr>
          <w:p w14:paraId="5754B09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425</w:t>
            </w:r>
          </w:p>
        </w:tc>
        <w:tc>
          <w:tcPr>
            <w:tcW w:w="309" w:type="pct"/>
            <w:tcBorders>
              <w:top w:val="nil"/>
              <w:left w:val="nil"/>
              <w:bottom w:val="single" w:sz="4" w:space="0" w:color="auto"/>
              <w:right w:val="single" w:sz="4" w:space="0" w:color="auto"/>
            </w:tcBorders>
            <w:shd w:val="clear" w:color="auto" w:fill="auto"/>
            <w:noWrap/>
            <w:vAlign w:val="center"/>
            <w:hideMark/>
          </w:tcPr>
          <w:p w14:paraId="6708078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4,736,628</w:t>
            </w:r>
          </w:p>
        </w:tc>
        <w:tc>
          <w:tcPr>
            <w:tcW w:w="316" w:type="pct"/>
            <w:tcBorders>
              <w:top w:val="nil"/>
              <w:left w:val="nil"/>
              <w:bottom w:val="single" w:sz="4" w:space="0" w:color="auto"/>
              <w:right w:val="single" w:sz="4" w:space="0" w:color="auto"/>
            </w:tcBorders>
            <w:shd w:val="clear" w:color="auto" w:fill="auto"/>
            <w:noWrap/>
            <w:vAlign w:val="center"/>
            <w:hideMark/>
          </w:tcPr>
          <w:p w14:paraId="3A1551A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2,405,943</w:t>
            </w:r>
          </w:p>
        </w:tc>
        <w:tc>
          <w:tcPr>
            <w:tcW w:w="319" w:type="pct"/>
            <w:tcBorders>
              <w:top w:val="nil"/>
              <w:left w:val="nil"/>
              <w:bottom w:val="single" w:sz="4" w:space="0" w:color="auto"/>
              <w:right w:val="single" w:sz="4" w:space="0" w:color="auto"/>
            </w:tcBorders>
            <w:shd w:val="clear" w:color="auto" w:fill="auto"/>
            <w:noWrap/>
            <w:vAlign w:val="center"/>
            <w:hideMark/>
          </w:tcPr>
          <w:p w14:paraId="5EEA79C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432,689</w:t>
            </w:r>
          </w:p>
        </w:tc>
        <w:tc>
          <w:tcPr>
            <w:tcW w:w="246" w:type="pct"/>
            <w:tcBorders>
              <w:top w:val="nil"/>
              <w:left w:val="nil"/>
              <w:bottom w:val="single" w:sz="4" w:space="0" w:color="auto"/>
              <w:right w:val="single" w:sz="4" w:space="0" w:color="auto"/>
            </w:tcBorders>
            <w:shd w:val="clear" w:color="auto" w:fill="auto"/>
            <w:noWrap/>
            <w:vAlign w:val="center"/>
            <w:hideMark/>
          </w:tcPr>
          <w:p w14:paraId="644F197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5,630,421</w:t>
            </w:r>
          </w:p>
        </w:tc>
        <w:tc>
          <w:tcPr>
            <w:tcW w:w="313" w:type="pct"/>
            <w:tcBorders>
              <w:top w:val="nil"/>
              <w:left w:val="nil"/>
              <w:bottom w:val="single" w:sz="4" w:space="0" w:color="auto"/>
              <w:right w:val="single" w:sz="4" w:space="0" w:color="auto"/>
            </w:tcBorders>
            <w:shd w:val="clear" w:color="auto" w:fill="auto"/>
            <w:noWrap/>
            <w:vAlign w:val="center"/>
            <w:hideMark/>
          </w:tcPr>
          <w:p w14:paraId="4990D75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375,885</w:t>
            </w:r>
          </w:p>
        </w:tc>
        <w:tc>
          <w:tcPr>
            <w:tcW w:w="269" w:type="pct"/>
            <w:tcBorders>
              <w:top w:val="nil"/>
              <w:left w:val="nil"/>
              <w:bottom w:val="single" w:sz="4" w:space="0" w:color="auto"/>
              <w:right w:val="single" w:sz="4" w:space="0" w:color="auto"/>
            </w:tcBorders>
            <w:shd w:val="clear" w:color="auto" w:fill="auto"/>
            <w:noWrap/>
            <w:vAlign w:val="center"/>
            <w:hideMark/>
          </w:tcPr>
          <w:p w14:paraId="54A176F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412,891</w:t>
            </w:r>
          </w:p>
        </w:tc>
        <w:tc>
          <w:tcPr>
            <w:tcW w:w="261" w:type="pct"/>
            <w:tcBorders>
              <w:top w:val="nil"/>
              <w:left w:val="nil"/>
              <w:bottom w:val="single" w:sz="4" w:space="0" w:color="auto"/>
              <w:right w:val="single" w:sz="4" w:space="0" w:color="auto"/>
            </w:tcBorders>
            <w:shd w:val="clear" w:color="auto" w:fill="auto"/>
            <w:noWrap/>
            <w:vAlign w:val="center"/>
            <w:hideMark/>
          </w:tcPr>
          <w:p w14:paraId="515E16E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327,502</w:t>
            </w:r>
          </w:p>
        </w:tc>
        <w:tc>
          <w:tcPr>
            <w:tcW w:w="329" w:type="pct"/>
            <w:tcBorders>
              <w:top w:val="nil"/>
              <w:left w:val="nil"/>
              <w:bottom w:val="single" w:sz="4" w:space="0" w:color="auto"/>
              <w:right w:val="single" w:sz="4" w:space="0" w:color="auto"/>
            </w:tcBorders>
            <w:shd w:val="clear" w:color="auto" w:fill="auto"/>
            <w:noWrap/>
            <w:vAlign w:val="center"/>
            <w:hideMark/>
          </w:tcPr>
          <w:p w14:paraId="21A1A41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144,120,984</w:t>
            </w:r>
          </w:p>
        </w:tc>
      </w:tr>
      <w:tr w:rsidR="008A517F" w:rsidRPr="00F227D3" w14:paraId="39F85B35"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D43DCA0"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Jocotitlán</w:t>
            </w:r>
          </w:p>
        </w:tc>
        <w:tc>
          <w:tcPr>
            <w:tcW w:w="358" w:type="pct"/>
            <w:tcBorders>
              <w:top w:val="nil"/>
              <w:left w:val="nil"/>
              <w:bottom w:val="single" w:sz="4" w:space="0" w:color="auto"/>
              <w:right w:val="single" w:sz="4" w:space="0" w:color="auto"/>
            </w:tcBorders>
            <w:shd w:val="clear" w:color="auto" w:fill="auto"/>
            <w:noWrap/>
            <w:vAlign w:val="center"/>
            <w:hideMark/>
          </w:tcPr>
          <w:p w14:paraId="3F73B5B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101,336,275</w:t>
            </w:r>
          </w:p>
        </w:tc>
        <w:tc>
          <w:tcPr>
            <w:tcW w:w="274" w:type="pct"/>
            <w:tcBorders>
              <w:top w:val="nil"/>
              <w:left w:val="nil"/>
              <w:bottom w:val="single" w:sz="4" w:space="0" w:color="auto"/>
              <w:right w:val="single" w:sz="4" w:space="0" w:color="auto"/>
            </w:tcBorders>
            <w:shd w:val="clear" w:color="auto" w:fill="auto"/>
            <w:noWrap/>
            <w:vAlign w:val="center"/>
            <w:hideMark/>
          </w:tcPr>
          <w:p w14:paraId="550E6A1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21,160,659</w:t>
            </w:r>
          </w:p>
        </w:tc>
        <w:tc>
          <w:tcPr>
            <w:tcW w:w="263" w:type="pct"/>
            <w:tcBorders>
              <w:top w:val="nil"/>
              <w:left w:val="nil"/>
              <w:bottom w:val="single" w:sz="4" w:space="0" w:color="auto"/>
              <w:right w:val="single" w:sz="4" w:space="0" w:color="auto"/>
            </w:tcBorders>
            <w:shd w:val="clear" w:color="auto" w:fill="auto"/>
            <w:noWrap/>
            <w:vAlign w:val="center"/>
            <w:hideMark/>
          </w:tcPr>
          <w:p w14:paraId="2509F5C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1,830,140</w:t>
            </w:r>
          </w:p>
        </w:tc>
        <w:tc>
          <w:tcPr>
            <w:tcW w:w="290" w:type="pct"/>
            <w:tcBorders>
              <w:top w:val="nil"/>
              <w:left w:val="nil"/>
              <w:bottom w:val="single" w:sz="4" w:space="0" w:color="auto"/>
              <w:right w:val="single" w:sz="4" w:space="0" w:color="auto"/>
            </w:tcBorders>
            <w:shd w:val="clear" w:color="auto" w:fill="auto"/>
            <w:noWrap/>
            <w:vAlign w:val="center"/>
            <w:hideMark/>
          </w:tcPr>
          <w:p w14:paraId="0A2707A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1,645,760</w:t>
            </w:r>
          </w:p>
        </w:tc>
        <w:tc>
          <w:tcPr>
            <w:tcW w:w="348" w:type="pct"/>
            <w:tcBorders>
              <w:top w:val="nil"/>
              <w:left w:val="nil"/>
              <w:bottom w:val="single" w:sz="4" w:space="0" w:color="auto"/>
              <w:right w:val="single" w:sz="4" w:space="0" w:color="auto"/>
            </w:tcBorders>
            <w:shd w:val="clear" w:color="auto" w:fill="auto"/>
            <w:noWrap/>
            <w:vAlign w:val="center"/>
            <w:hideMark/>
          </w:tcPr>
          <w:p w14:paraId="165D26C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304,286</w:t>
            </w:r>
          </w:p>
        </w:tc>
        <w:tc>
          <w:tcPr>
            <w:tcW w:w="296" w:type="pct"/>
            <w:tcBorders>
              <w:top w:val="nil"/>
              <w:left w:val="nil"/>
              <w:bottom w:val="single" w:sz="4" w:space="0" w:color="auto"/>
              <w:right w:val="single" w:sz="4" w:space="0" w:color="auto"/>
            </w:tcBorders>
            <w:shd w:val="clear" w:color="auto" w:fill="auto"/>
            <w:noWrap/>
            <w:vAlign w:val="center"/>
            <w:hideMark/>
          </w:tcPr>
          <w:p w14:paraId="0EA6427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491,545</w:t>
            </w:r>
          </w:p>
        </w:tc>
        <w:tc>
          <w:tcPr>
            <w:tcW w:w="231" w:type="pct"/>
            <w:tcBorders>
              <w:top w:val="nil"/>
              <w:left w:val="nil"/>
              <w:bottom w:val="single" w:sz="4" w:space="0" w:color="auto"/>
              <w:right w:val="single" w:sz="4" w:space="0" w:color="auto"/>
            </w:tcBorders>
            <w:shd w:val="clear" w:color="auto" w:fill="auto"/>
            <w:noWrap/>
            <w:vAlign w:val="center"/>
            <w:hideMark/>
          </w:tcPr>
          <w:p w14:paraId="1B51A23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422</w:t>
            </w:r>
          </w:p>
        </w:tc>
        <w:tc>
          <w:tcPr>
            <w:tcW w:w="309" w:type="pct"/>
            <w:tcBorders>
              <w:top w:val="nil"/>
              <w:left w:val="nil"/>
              <w:bottom w:val="single" w:sz="4" w:space="0" w:color="auto"/>
              <w:right w:val="single" w:sz="4" w:space="0" w:color="auto"/>
            </w:tcBorders>
            <w:shd w:val="clear" w:color="auto" w:fill="auto"/>
            <w:noWrap/>
            <w:vAlign w:val="center"/>
            <w:hideMark/>
          </w:tcPr>
          <w:p w14:paraId="25C89B3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6,866,257</w:t>
            </w:r>
          </w:p>
        </w:tc>
        <w:tc>
          <w:tcPr>
            <w:tcW w:w="316" w:type="pct"/>
            <w:tcBorders>
              <w:top w:val="nil"/>
              <w:left w:val="nil"/>
              <w:bottom w:val="single" w:sz="4" w:space="0" w:color="auto"/>
              <w:right w:val="single" w:sz="4" w:space="0" w:color="auto"/>
            </w:tcBorders>
            <w:shd w:val="clear" w:color="auto" w:fill="auto"/>
            <w:noWrap/>
            <w:vAlign w:val="center"/>
            <w:hideMark/>
          </w:tcPr>
          <w:p w14:paraId="1BF6EC7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2,271,260</w:t>
            </w:r>
          </w:p>
        </w:tc>
        <w:tc>
          <w:tcPr>
            <w:tcW w:w="319" w:type="pct"/>
            <w:tcBorders>
              <w:top w:val="nil"/>
              <w:left w:val="nil"/>
              <w:bottom w:val="single" w:sz="4" w:space="0" w:color="auto"/>
              <w:right w:val="single" w:sz="4" w:space="0" w:color="auto"/>
            </w:tcBorders>
            <w:shd w:val="clear" w:color="auto" w:fill="auto"/>
            <w:noWrap/>
            <w:vAlign w:val="center"/>
            <w:hideMark/>
          </w:tcPr>
          <w:p w14:paraId="6ADA4B2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408,467</w:t>
            </w:r>
          </w:p>
        </w:tc>
        <w:tc>
          <w:tcPr>
            <w:tcW w:w="246" w:type="pct"/>
            <w:tcBorders>
              <w:top w:val="nil"/>
              <w:left w:val="nil"/>
              <w:bottom w:val="single" w:sz="4" w:space="0" w:color="auto"/>
              <w:right w:val="single" w:sz="4" w:space="0" w:color="auto"/>
            </w:tcBorders>
            <w:shd w:val="clear" w:color="auto" w:fill="auto"/>
            <w:noWrap/>
            <w:vAlign w:val="center"/>
            <w:hideMark/>
          </w:tcPr>
          <w:p w14:paraId="5381DA4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5,430,307</w:t>
            </w:r>
          </w:p>
        </w:tc>
        <w:tc>
          <w:tcPr>
            <w:tcW w:w="313" w:type="pct"/>
            <w:tcBorders>
              <w:top w:val="nil"/>
              <w:left w:val="nil"/>
              <w:bottom w:val="single" w:sz="4" w:space="0" w:color="auto"/>
              <w:right w:val="single" w:sz="4" w:space="0" w:color="auto"/>
            </w:tcBorders>
            <w:shd w:val="clear" w:color="auto" w:fill="auto"/>
            <w:noWrap/>
            <w:vAlign w:val="center"/>
            <w:hideMark/>
          </w:tcPr>
          <w:p w14:paraId="37A0B29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362,526</w:t>
            </w:r>
          </w:p>
        </w:tc>
        <w:tc>
          <w:tcPr>
            <w:tcW w:w="269" w:type="pct"/>
            <w:tcBorders>
              <w:top w:val="nil"/>
              <w:left w:val="nil"/>
              <w:bottom w:val="single" w:sz="4" w:space="0" w:color="auto"/>
              <w:right w:val="single" w:sz="4" w:space="0" w:color="auto"/>
            </w:tcBorders>
            <w:shd w:val="clear" w:color="auto" w:fill="auto"/>
            <w:noWrap/>
            <w:vAlign w:val="center"/>
            <w:hideMark/>
          </w:tcPr>
          <w:p w14:paraId="2AEFEC9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398,216</w:t>
            </w:r>
          </w:p>
        </w:tc>
        <w:tc>
          <w:tcPr>
            <w:tcW w:w="261" w:type="pct"/>
            <w:tcBorders>
              <w:top w:val="nil"/>
              <w:left w:val="nil"/>
              <w:bottom w:val="single" w:sz="4" w:space="0" w:color="auto"/>
              <w:right w:val="single" w:sz="4" w:space="0" w:color="auto"/>
            </w:tcBorders>
            <w:shd w:val="clear" w:color="auto" w:fill="auto"/>
            <w:noWrap/>
            <w:vAlign w:val="center"/>
            <w:hideMark/>
          </w:tcPr>
          <w:p w14:paraId="5153933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315,862</w:t>
            </w:r>
          </w:p>
        </w:tc>
        <w:tc>
          <w:tcPr>
            <w:tcW w:w="329" w:type="pct"/>
            <w:tcBorders>
              <w:top w:val="nil"/>
              <w:left w:val="nil"/>
              <w:bottom w:val="single" w:sz="4" w:space="0" w:color="auto"/>
              <w:right w:val="single" w:sz="4" w:space="0" w:color="auto"/>
            </w:tcBorders>
            <w:shd w:val="clear" w:color="auto" w:fill="auto"/>
            <w:noWrap/>
            <w:vAlign w:val="center"/>
            <w:hideMark/>
          </w:tcPr>
          <w:p w14:paraId="0E42F68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142,821,983</w:t>
            </w:r>
          </w:p>
        </w:tc>
      </w:tr>
      <w:tr w:rsidR="008A517F" w:rsidRPr="00F227D3" w14:paraId="18514B64"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7CFC2A5"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Joquicingo</w:t>
            </w:r>
          </w:p>
        </w:tc>
        <w:tc>
          <w:tcPr>
            <w:tcW w:w="358" w:type="pct"/>
            <w:tcBorders>
              <w:top w:val="nil"/>
              <w:left w:val="nil"/>
              <w:bottom w:val="single" w:sz="4" w:space="0" w:color="auto"/>
              <w:right w:val="single" w:sz="4" w:space="0" w:color="auto"/>
            </w:tcBorders>
            <w:shd w:val="clear" w:color="auto" w:fill="auto"/>
            <w:noWrap/>
            <w:vAlign w:val="center"/>
            <w:hideMark/>
          </w:tcPr>
          <w:p w14:paraId="486AE4D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47,027,076</w:t>
            </w:r>
          </w:p>
        </w:tc>
        <w:tc>
          <w:tcPr>
            <w:tcW w:w="274" w:type="pct"/>
            <w:tcBorders>
              <w:top w:val="nil"/>
              <w:left w:val="nil"/>
              <w:bottom w:val="single" w:sz="4" w:space="0" w:color="auto"/>
              <w:right w:val="single" w:sz="4" w:space="0" w:color="auto"/>
            </w:tcBorders>
            <w:shd w:val="clear" w:color="auto" w:fill="auto"/>
            <w:noWrap/>
            <w:vAlign w:val="center"/>
            <w:hideMark/>
          </w:tcPr>
          <w:p w14:paraId="47DB09F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8,036,069</w:t>
            </w:r>
          </w:p>
        </w:tc>
        <w:tc>
          <w:tcPr>
            <w:tcW w:w="263" w:type="pct"/>
            <w:tcBorders>
              <w:top w:val="nil"/>
              <w:left w:val="nil"/>
              <w:bottom w:val="single" w:sz="4" w:space="0" w:color="auto"/>
              <w:right w:val="single" w:sz="4" w:space="0" w:color="auto"/>
            </w:tcBorders>
            <w:shd w:val="clear" w:color="auto" w:fill="auto"/>
            <w:noWrap/>
            <w:vAlign w:val="center"/>
            <w:hideMark/>
          </w:tcPr>
          <w:p w14:paraId="39192E9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849,312</w:t>
            </w:r>
          </w:p>
        </w:tc>
        <w:tc>
          <w:tcPr>
            <w:tcW w:w="290" w:type="pct"/>
            <w:tcBorders>
              <w:top w:val="nil"/>
              <w:left w:val="nil"/>
              <w:bottom w:val="single" w:sz="4" w:space="0" w:color="auto"/>
              <w:right w:val="single" w:sz="4" w:space="0" w:color="auto"/>
            </w:tcBorders>
            <w:shd w:val="clear" w:color="auto" w:fill="auto"/>
            <w:noWrap/>
            <w:vAlign w:val="center"/>
            <w:hideMark/>
          </w:tcPr>
          <w:p w14:paraId="161DB1C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763,747</w:t>
            </w:r>
          </w:p>
        </w:tc>
        <w:tc>
          <w:tcPr>
            <w:tcW w:w="348" w:type="pct"/>
            <w:tcBorders>
              <w:top w:val="nil"/>
              <w:left w:val="nil"/>
              <w:bottom w:val="single" w:sz="4" w:space="0" w:color="auto"/>
              <w:right w:val="single" w:sz="4" w:space="0" w:color="auto"/>
            </w:tcBorders>
            <w:shd w:val="clear" w:color="auto" w:fill="auto"/>
            <w:noWrap/>
            <w:vAlign w:val="center"/>
            <w:hideMark/>
          </w:tcPr>
          <w:p w14:paraId="0C3AAF8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141,210</w:t>
            </w:r>
          </w:p>
        </w:tc>
        <w:tc>
          <w:tcPr>
            <w:tcW w:w="296" w:type="pct"/>
            <w:tcBorders>
              <w:top w:val="nil"/>
              <w:left w:val="nil"/>
              <w:bottom w:val="single" w:sz="4" w:space="0" w:color="auto"/>
              <w:right w:val="single" w:sz="4" w:space="0" w:color="auto"/>
            </w:tcBorders>
            <w:shd w:val="clear" w:color="auto" w:fill="auto"/>
            <w:noWrap/>
            <w:vAlign w:val="center"/>
            <w:hideMark/>
          </w:tcPr>
          <w:p w14:paraId="426BE43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228,111</w:t>
            </w:r>
          </w:p>
        </w:tc>
        <w:tc>
          <w:tcPr>
            <w:tcW w:w="231" w:type="pct"/>
            <w:tcBorders>
              <w:top w:val="nil"/>
              <w:left w:val="nil"/>
              <w:bottom w:val="single" w:sz="4" w:space="0" w:color="auto"/>
              <w:right w:val="single" w:sz="4" w:space="0" w:color="auto"/>
            </w:tcBorders>
            <w:shd w:val="clear" w:color="auto" w:fill="auto"/>
            <w:noWrap/>
            <w:vAlign w:val="center"/>
            <w:hideMark/>
          </w:tcPr>
          <w:p w14:paraId="40200C7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196</w:t>
            </w:r>
          </w:p>
        </w:tc>
        <w:tc>
          <w:tcPr>
            <w:tcW w:w="309" w:type="pct"/>
            <w:tcBorders>
              <w:top w:val="nil"/>
              <w:left w:val="nil"/>
              <w:bottom w:val="single" w:sz="4" w:space="0" w:color="auto"/>
              <w:right w:val="single" w:sz="4" w:space="0" w:color="auto"/>
            </w:tcBorders>
            <w:shd w:val="clear" w:color="auto" w:fill="auto"/>
            <w:noWrap/>
            <w:vAlign w:val="center"/>
            <w:hideMark/>
          </w:tcPr>
          <w:p w14:paraId="288A36C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844,518</w:t>
            </w:r>
          </w:p>
        </w:tc>
        <w:tc>
          <w:tcPr>
            <w:tcW w:w="316" w:type="pct"/>
            <w:tcBorders>
              <w:top w:val="nil"/>
              <w:left w:val="nil"/>
              <w:bottom w:val="single" w:sz="4" w:space="0" w:color="auto"/>
              <w:right w:val="single" w:sz="4" w:space="0" w:color="auto"/>
            </w:tcBorders>
            <w:shd w:val="clear" w:color="auto" w:fill="auto"/>
            <w:noWrap/>
            <w:vAlign w:val="center"/>
            <w:hideMark/>
          </w:tcPr>
          <w:p w14:paraId="5965119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1,312,415</w:t>
            </w:r>
          </w:p>
        </w:tc>
        <w:tc>
          <w:tcPr>
            <w:tcW w:w="319" w:type="pct"/>
            <w:tcBorders>
              <w:top w:val="nil"/>
              <w:left w:val="nil"/>
              <w:bottom w:val="single" w:sz="4" w:space="0" w:color="auto"/>
              <w:right w:val="single" w:sz="4" w:space="0" w:color="auto"/>
            </w:tcBorders>
            <w:shd w:val="clear" w:color="auto" w:fill="auto"/>
            <w:noWrap/>
            <w:vAlign w:val="center"/>
            <w:hideMark/>
          </w:tcPr>
          <w:p w14:paraId="1560B3C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236,027</w:t>
            </w:r>
          </w:p>
        </w:tc>
        <w:tc>
          <w:tcPr>
            <w:tcW w:w="246" w:type="pct"/>
            <w:tcBorders>
              <w:top w:val="nil"/>
              <w:left w:val="nil"/>
              <w:bottom w:val="single" w:sz="4" w:space="0" w:color="auto"/>
              <w:right w:val="single" w:sz="4" w:space="0" w:color="auto"/>
            </w:tcBorders>
            <w:shd w:val="clear" w:color="auto" w:fill="auto"/>
            <w:noWrap/>
            <w:vAlign w:val="center"/>
            <w:hideMark/>
          </w:tcPr>
          <w:p w14:paraId="39DCF48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4,005,642</w:t>
            </w:r>
          </w:p>
        </w:tc>
        <w:tc>
          <w:tcPr>
            <w:tcW w:w="313" w:type="pct"/>
            <w:tcBorders>
              <w:top w:val="nil"/>
              <w:left w:val="nil"/>
              <w:bottom w:val="single" w:sz="4" w:space="0" w:color="auto"/>
              <w:right w:val="single" w:sz="4" w:space="0" w:color="auto"/>
            </w:tcBorders>
            <w:shd w:val="clear" w:color="auto" w:fill="auto"/>
            <w:noWrap/>
            <w:vAlign w:val="center"/>
            <w:hideMark/>
          </w:tcPr>
          <w:p w14:paraId="6C9D3A0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267,415</w:t>
            </w:r>
          </w:p>
        </w:tc>
        <w:tc>
          <w:tcPr>
            <w:tcW w:w="269" w:type="pct"/>
            <w:tcBorders>
              <w:top w:val="nil"/>
              <w:left w:val="nil"/>
              <w:bottom w:val="single" w:sz="4" w:space="0" w:color="auto"/>
              <w:right w:val="single" w:sz="4" w:space="0" w:color="auto"/>
            </w:tcBorders>
            <w:shd w:val="clear" w:color="auto" w:fill="auto"/>
            <w:noWrap/>
            <w:vAlign w:val="center"/>
            <w:hideMark/>
          </w:tcPr>
          <w:p w14:paraId="66C802B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293,742</w:t>
            </w:r>
          </w:p>
        </w:tc>
        <w:tc>
          <w:tcPr>
            <w:tcW w:w="261" w:type="pct"/>
            <w:tcBorders>
              <w:top w:val="nil"/>
              <w:left w:val="nil"/>
              <w:bottom w:val="single" w:sz="4" w:space="0" w:color="auto"/>
              <w:right w:val="single" w:sz="4" w:space="0" w:color="auto"/>
            </w:tcBorders>
            <w:shd w:val="clear" w:color="auto" w:fill="auto"/>
            <w:noWrap/>
            <w:vAlign w:val="center"/>
            <w:hideMark/>
          </w:tcPr>
          <w:p w14:paraId="221D478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232,994</w:t>
            </w:r>
          </w:p>
        </w:tc>
        <w:tc>
          <w:tcPr>
            <w:tcW w:w="329" w:type="pct"/>
            <w:tcBorders>
              <w:top w:val="nil"/>
              <w:left w:val="nil"/>
              <w:bottom w:val="single" w:sz="4" w:space="0" w:color="auto"/>
              <w:right w:val="single" w:sz="4" w:space="0" w:color="auto"/>
            </w:tcBorders>
            <w:shd w:val="clear" w:color="auto" w:fill="auto"/>
            <w:noWrap/>
            <w:vAlign w:val="center"/>
            <w:hideMark/>
          </w:tcPr>
          <w:p w14:paraId="584CE09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64,238,475</w:t>
            </w:r>
          </w:p>
        </w:tc>
      </w:tr>
      <w:tr w:rsidR="008A517F" w:rsidRPr="00F227D3" w14:paraId="2AB1BF2F"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1C5EDD5"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Juchitepec</w:t>
            </w:r>
          </w:p>
        </w:tc>
        <w:tc>
          <w:tcPr>
            <w:tcW w:w="358" w:type="pct"/>
            <w:tcBorders>
              <w:top w:val="nil"/>
              <w:left w:val="nil"/>
              <w:bottom w:val="single" w:sz="4" w:space="0" w:color="auto"/>
              <w:right w:val="single" w:sz="4" w:space="0" w:color="auto"/>
            </w:tcBorders>
            <w:shd w:val="clear" w:color="auto" w:fill="auto"/>
            <w:noWrap/>
            <w:vAlign w:val="center"/>
            <w:hideMark/>
          </w:tcPr>
          <w:p w14:paraId="2141C83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54,102,762</w:t>
            </w:r>
          </w:p>
        </w:tc>
        <w:tc>
          <w:tcPr>
            <w:tcW w:w="274" w:type="pct"/>
            <w:tcBorders>
              <w:top w:val="nil"/>
              <w:left w:val="nil"/>
              <w:bottom w:val="single" w:sz="4" w:space="0" w:color="auto"/>
              <w:right w:val="single" w:sz="4" w:space="0" w:color="auto"/>
            </w:tcBorders>
            <w:shd w:val="clear" w:color="auto" w:fill="auto"/>
            <w:noWrap/>
            <w:vAlign w:val="center"/>
            <w:hideMark/>
          </w:tcPr>
          <w:p w14:paraId="73A9C20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10,034,880</w:t>
            </w:r>
          </w:p>
        </w:tc>
        <w:tc>
          <w:tcPr>
            <w:tcW w:w="263" w:type="pct"/>
            <w:tcBorders>
              <w:top w:val="nil"/>
              <w:left w:val="nil"/>
              <w:bottom w:val="single" w:sz="4" w:space="0" w:color="auto"/>
              <w:right w:val="single" w:sz="4" w:space="0" w:color="auto"/>
            </w:tcBorders>
            <w:shd w:val="clear" w:color="auto" w:fill="auto"/>
            <w:noWrap/>
            <w:vAlign w:val="center"/>
            <w:hideMark/>
          </w:tcPr>
          <w:p w14:paraId="5285D9F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977,100</w:t>
            </w:r>
          </w:p>
        </w:tc>
        <w:tc>
          <w:tcPr>
            <w:tcW w:w="290" w:type="pct"/>
            <w:tcBorders>
              <w:top w:val="nil"/>
              <w:left w:val="nil"/>
              <w:bottom w:val="single" w:sz="4" w:space="0" w:color="auto"/>
              <w:right w:val="single" w:sz="4" w:space="0" w:color="auto"/>
            </w:tcBorders>
            <w:shd w:val="clear" w:color="auto" w:fill="auto"/>
            <w:noWrap/>
            <w:vAlign w:val="center"/>
            <w:hideMark/>
          </w:tcPr>
          <w:p w14:paraId="7408AF6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878,660</w:t>
            </w:r>
          </w:p>
        </w:tc>
        <w:tc>
          <w:tcPr>
            <w:tcW w:w="348" w:type="pct"/>
            <w:tcBorders>
              <w:top w:val="nil"/>
              <w:left w:val="nil"/>
              <w:bottom w:val="single" w:sz="4" w:space="0" w:color="auto"/>
              <w:right w:val="single" w:sz="4" w:space="0" w:color="auto"/>
            </w:tcBorders>
            <w:shd w:val="clear" w:color="auto" w:fill="auto"/>
            <w:noWrap/>
            <w:vAlign w:val="center"/>
            <w:hideMark/>
          </w:tcPr>
          <w:p w14:paraId="0C3CE85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162,456</w:t>
            </w:r>
          </w:p>
        </w:tc>
        <w:tc>
          <w:tcPr>
            <w:tcW w:w="296" w:type="pct"/>
            <w:tcBorders>
              <w:top w:val="nil"/>
              <w:left w:val="nil"/>
              <w:bottom w:val="single" w:sz="4" w:space="0" w:color="auto"/>
              <w:right w:val="single" w:sz="4" w:space="0" w:color="auto"/>
            </w:tcBorders>
            <w:shd w:val="clear" w:color="auto" w:fill="auto"/>
            <w:noWrap/>
            <w:vAlign w:val="center"/>
            <w:hideMark/>
          </w:tcPr>
          <w:p w14:paraId="17AB269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262,432</w:t>
            </w:r>
          </w:p>
        </w:tc>
        <w:tc>
          <w:tcPr>
            <w:tcW w:w="231" w:type="pct"/>
            <w:tcBorders>
              <w:top w:val="nil"/>
              <w:left w:val="nil"/>
              <w:bottom w:val="single" w:sz="4" w:space="0" w:color="auto"/>
              <w:right w:val="single" w:sz="4" w:space="0" w:color="auto"/>
            </w:tcBorders>
            <w:shd w:val="clear" w:color="auto" w:fill="auto"/>
            <w:noWrap/>
            <w:vAlign w:val="center"/>
            <w:hideMark/>
          </w:tcPr>
          <w:p w14:paraId="1BF4D49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226</w:t>
            </w:r>
          </w:p>
        </w:tc>
        <w:tc>
          <w:tcPr>
            <w:tcW w:w="309" w:type="pct"/>
            <w:tcBorders>
              <w:top w:val="nil"/>
              <w:left w:val="nil"/>
              <w:bottom w:val="single" w:sz="4" w:space="0" w:color="auto"/>
              <w:right w:val="single" w:sz="4" w:space="0" w:color="auto"/>
            </w:tcBorders>
            <w:shd w:val="clear" w:color="auto" w:fill="auto"/>
            <w:noWrap/>
            <w:vAlign w:val="center"/>
            <w:hideMark/>
          </w:tcPr>
          <w:p w14:paraId="1A8C54E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1,588,039</w:t>
            </w:r>
          </w:p>
        </w:tc>
        <w:tc>
          <w:tcPr>
            <w:tcW w:w="316" w:type="pct"/>
            <w:tcBorders>
              <w:top w:val="nil"/>
              <w:left w:val="nil"/>
              <w:bottom w:val="single" w:sz="4" w:space="0" w:color="auto"/>
              <w:right w:val="single" w:sz="4" w:space="0" w:color="auto"/>
            </w:tcBorders>
            <w:shd w:val="clear" w:color="auto" w:fill="auto"/>
            <w:noWrap/>
            <w:vAlign w:val="center"/>
            <w:hideMark/>
          </w:tcPr>
          <w:p w14:paraId="14A14C8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1,520,584</w:t>
            </w:r>
          </w:p>
        </w:tc>
        <w:tc>
          <w:tcPr>
            <w:tcW w:w="319" w:type="pct"/>
            <w:tcBorders>
              <w:top w:val="nil"/>
              <w:left w:val="nil"/>
              <w:bottom w:val="single" w:sz="4" w:space="0" w:color="auto"/>
              <w:right w:val="single" w:sz="4" w:space="0" w:color="auto"/>
            </w:tcBorders>
            <w:shd w:val="clear" w:color="auto" w:fill="auto"/>
            <w:noWrap/>
            <w:vAlign w:val="center"/>
            <w:hideMark/>
          </w:tcPr>
          <w:p w14:paraId="0B00A1A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273,464</w:t>
            </w:r>
          </w:p>
        </w:tc>
        <w:tc>
          <w:tcPr>
            <w:tcW w:w="246" w:type="pct"/>
            <w:tcBorders>
              <w:top w:val="nil"/>
              <w:left w:val="nil"/>
              <w:bottom w:val="single" w:sz="4" w:space="0" w:color="auto"/>
              <w:right w:val="single" w:sz="4" w:space="0" w:color="auto"/>
            </w:tcBorders>
            <w:shd w:val="clear" w:color="auto" w:fill="auto"/>
            <w:noWrap/>
            <w:vAlign w:val="center"/>
            <w:hideMark/>
          </w:tcPr>
          <w:p w14:paraId="3245F3E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4,314,942</w:t>
            </w:r>
          </w:p>
        </w:tc>
        <w:tc>
          <w:tcPr>
            <w:tcW w:w="313" w:type="pct"/>
            <w:tcBorders>
              <w:top w:val="nil"/>
              <w:left w:val="nil"/>
              <w:bottom w:val="single" w:sz="4" w:space="0" w:color="auto"/>
              <w:right w:val="single" w:sz="4" w:space="0" w:color="auto"/>
            </w:tcBorders>
            <w:shd w:val="clear" w:color="auto" w:fill="auto"/>
            <w:noWrap/>
            <w:vAlign w:val="center"/>
            <w:hideMark/>
          </w:tcPr>
          <w:p w14:paraId="40ABEC1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288,064</w:t>
            </w:r>
          </w:p>
        </w:tc>
        <w:tc>
          <w:tcPr>
            <w:tcW w:w="269" w:type="pct"/>
            <w:tcBorders>
              <w:top w:val="nil"/>
              <w:left w:val="nil"/>
              <w:bottom w:val="single" w:sz="4" w:space="0" w:color="auto"/>
              <w:right w:val="single" w:sz="4" w:space="0" w:color="auto"/>
            </w:tcBorders>
            <w:shd w:val="clear" w:color="auto" w:fill="auto"/>
            <w:noWrap/>
            <w:vAlign w:val="center"/>
            <w:hideMark/>
          </w:tcPr>
          <w:p w14:paraId="1E8E220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316,424</w:t>
            </w:r>
          </w:p>
        </w:tc>
        <w:tc>
          <w:tcPr>
            <w:tcW w:w="261" w:type="pct"/>
            <w:tcBorders>
              <w:top w:val="nil"/>
              <w:left w:val="nil"/>
              <w:bottom w:val="single" w:sz="4" w:space="0" w:color="auto"/>
              <w:right w:val="single" w:sz="4" w:space="0" w:color="auto"/>
            </w:tcBorders>
            <w:shd w:val="clear" w:color="auto" w:fill="auto"/>
            <w:noWrap/>
            <w:vAlign w:val="center"/>
            <w:hideMark/>
          </w:tcPr>
          <w:p w14:paraId="4DBB317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250,985</w:t>
            </w:r>
          </w:p>
        </w:tc>
        <w:tc>
          <w:tcPr>
            <w:tcW w:w="329" w:type="pct"/>
            <w:tcBorders>
              <w:top w:val="nil"/>
              <w:left w:val="nil"/>
              <w:bottom w:val="single" w:sz="4" w:space="0" w:color="auto"/>
              <w:right w:val="single" w:sz="4" w:space="0" w:color="auto"/>
            </w:tcBorders>
            <w:shd w:val="clear" w:color="auto" w:fill="auto"/>
            <w:noWrap/>
            <w:vAlign w:val="center"/>
            <w:hideMark/>
          </w:tcPr>
          <w:p w14:paraId="216494E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74,971,019</w:t>
            </w:r>
          </w:p>
        </w:tc>
      </w:tr>
      <w:tr w:rsidR="008A517F" w:rsidRPr="00F227D3" w14:paraId="6A13B27A"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0003051"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La Paz</w:t>
            </w:r>
          </w:p>
        </w:tc>
        <w:tc>
          <w:tcPr>
            <w:tcW w:w="358" w:type="pct"/>
            <w:tcBorders>
              <w:top w:val="nil"/>
              <w:left w:val="nil"/>
              <w:bottom w:val="single" w:sz="4" w:space="0" w:color="auto"/>
              <w:right w:val="single" w:sz="4" w:space="0" w:color="auto"/>
            </w:tcBorders>
            <w:shd w:val="clear" w:color="auto" w:fill="auto"/>
            <w:noWrap/>
            <w:vAlign w:val="center"/>
            <w:hideMark/>
          </w:tcPr>
          <w:p w14:paraId="224A366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309,705,138</w:t>
            </w:r>
          </w:p>
        </w:tc>
        <w:tc>
          <w:tcPr>
            <w:tcW w:w="274" w:type="pct"/>
            <w:tcBorders>
              <w:top w:val="nil"/>
              <w:left w:val="nil"/>
              <w:bottom w:val="single" w:sz="4" w:space="0" w:color="auto"/>
              <w:right w:val="single" w:sz="4" w:space="0" w:color="auto"/>
            </w:tcBorders>
            <w:shd w:val="clear" w:color="auto" w:fill="auto"/>
            <w:noWrap/>
            <w:vAlign w:val="center"/>
            <w:hideMark/>
          </w:tcPr>
          <w:p w14:paraId="14167A0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75,209,964</w:t>
            </w:r>
          </w:p>
        </w:tc>
        <w:tc>
          <w:tcPr>
            <w:tcW w:w="263" w:type="pct"/>
            <w:tcBorders>
              <w:top w:val="nil"/>
              <w:left w:val="nil"/>
              <w:bottom w:val="single" w:sz="4" w:space="0" w:color="auto"/>
              <w:right w:val="single" w:sz="4" w:space="0" w:color="auto"/>
            </w:tcBorders>
            <w:shd w:val="clear" w:color="auto" w:fill="auto"/>
            <w:noWrap/>
            <w:vAlign w:val="center"/>
            <w:hideMark/>
          </w:tcPr>
          <w:p w14:paraId="3D54D11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5,593,296</w:t>
            </w:r>
          </w:p>
        </w:tc>
        <w:tc>
          <w:tcPr>
            <w:tcW w:w="290" w:type="pct"/>
            <w:tcBorders>
              <w:top w:val="nil"/>
              <w:left w:val="nil"/>
              <w:bottom w:val="single" w:sz="4" w:space="0" w:color="auto"/>
              <w:right w:val="single" w:sz="4" w:space="0" w:color="auto"/>
            </w:tcBorders>
            <w:shd w:val="clear" w:color="auto" w:fill="auto"/>
            <w:noWrap/>
            <w:vAlign w:val="center"/>
            <w:hideMark/>
          </w:tcPr>
          <w:p w14:paraId="79E611B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5,029,791</w:t>
            </w:r>
          </w:p>
        </w:tc>
        <w:tc>
          <w:tcPr>
            <w:tcW w:w="348" w:type="pct"/>
            <w:tcBorders>
              <w:top w:val="nil"/>
              <w:left w:val="nil"/>
              <w:bottom w:val="single" w:sz="4" w:space="0" w:color="auto"/>
              <w:right w:val="single" w:sz="4" w:space="0" w:color="auto"/>
            </w:tcBorders>
            <w:shd w:val="clear" w:color="auto" w:fill="auto"/>
            <w:noWrap/>
            <w:vAlign w:val="center"/>
            <w:hideMark/>
          </w:tcPr>
          <w:p w14:paraId="0A4228F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929,962</w:t>
            </w:r>
          </w:p>
        </w:tc>
        <w:tc>
          <w:tcPr>
            <w:tcW w:w="296" w:type="pct"/>
            <w:tcBorders>
              <w:top w:val="nil"/>
              <w:left w:val="nil"/>
              <w:bottom w:val="single" w:sz="4" w:space="0" w:color="auto"/>
              <w:right w:val="single" w:sz="4" w:space="0" w:color="auto"/>
            </w:tcBorders>
            <w:shd w:val="clear" w:color="auto" w:fill="auto"/>
            <w:noWrap/>
            <w:vAlign w:val="center"/>
            <w:hideMark/>
          </w:tcPr>
          <w:p w14:paraId="272B62D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1,502,264</w:t>
            </w:r>
          </w:p>
        </w:tc>
        <w:tc>
          <w:tcPr>
            <w:tcW w:w="231" w:type="pct"/>
            <w:tcBorders>
              <w:top w:val="nil"/>
              <w:left w:val="nil"/>
              <w:bottom w:val="single" w:sz="4" w:space="0" w:color="auto"/>
              <w:right w:val="single" w:sz="4" w:space="0" w:color="auto"/>
            </w:tcBorders>
            <w:shd w:val="clear" w:color="auto" w:fill="auto"/>
            <w:noWrap/>
            <w:vAlign w:val="center"/>
            <w:hideMark/>
          </w:tcPr>
          <w:p w14:paraId="467B2E9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1,291</w:t>
            </w:r>
          </w:p>
        </w:tc>
        <w:tc>
          <w:tcPr>
            <w:tcW w:w="309" w:type="pct"/>
            <w:tcBorders>
              <w:top w:val="nil"/>
              <w:left w:val="nil"/>
              <w:bottom w:val="single" w:sz="4" w:space="0" w:color="auto"/>
              <w:right w:val="single" w:sz="4" w:space="0" w:color="auto"/>
            </w:tcBorders>
            <w:shd w:val="clear" w:color="auto" w:fill="auto"/>
            <w:noWrap/>
            <w:vAlign w:val="center"/>
            <w:hideMark/>
          </w:tcPr>
          <w:p w14:paraId="7EB72CF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19,809,243</w:t>
            </w:r>
          </w:p>
        </w:tc>
        <w:tc>
          <w:tcPr>
            <w:tcW w:w="316" w:type="pct"/>
            <w:tcBorders>
              <w:top w:val="nil"/>
              <w:left w:val="nil"/>
              <w:bottom w:val="single" w:sz="4" w:space="0" w:color="auto"/>
              <w:right w:val="single" w:sz="4" w:space="0" w:color="auto"/>
            </w:tcBorders>
            <w:shd w:val="clear" w:color="auto" w:fill="auto"/>
            <w:noWrap/>
            <w:vAlign w:val="center"/>
            <w:hideMark/>
          </w:tcPr>
          <w:p w14:paraId="544434C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6,453,592</w:t>
            </w:r>
          </w:p>
        </w:tc>
        <w:tc>
          <w:tcPr>
            <w:tcW w:w="319" w:type="pct"/>
            <w:tcBorders>
              <w:top w:val="nil"/>
              <w:left w:val="nil"/>
              <w:bottom w:val="single" w:sz="4" w:space="0" w:color="auto"/>
              <w:right w:val="single" w:sz="4" w:space="0" w:color="auto"/>
            </w:tcBorders>
            <w:shd w:val="clear" w:color="auto" w:fill="auto"/>
            <w:noWrap/>
            <w:vAlign w:val="center"/>
            <w:hideMark/>
          </w:tcPr>
          <w:p w14:paraId="57AA841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1,160,624</w:t>
            </w:r>
          </w:p>
        </w:tc>
        <w:tc>
          <w:tcPr>
            <w:tcW w:w="246" w:type="pct"/>
            <w:tcBorders>
              <w:top w:val="nil"/>
              <w:left w:val="nil"/>
              <w:bottom w:val="single" w:sz="4" w:space="0" w:color="auto"/>
              <w:right w:val="single" w:sz="4" w:space="0" w:color="auto"/>
            </w:tcBorders>
            <w:shd w:val="clear" w:color="auto" w:fill="auto"/>
            <w:noWrap/>
            <w:vAlign w:val="center"/>
            <w:hideMark/>
          </w:tcPr>
          <w:p w14:paraId="439A94F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11,644,467</w:t>
            </w:r>
          </w:p>
        </w:tc>
        <w:tc>
          <w:tcPr>
            <w:tcW w:w="313" w:type="pct"/>
            <w:tcBorders>
              <w:top w:val="nil"/>
              <w:left w:val="nil"/>
              <w:bottom w:val="single" w:sz="4" w:space="0" w:color="auto"/>
              <w:right w:val="single" w:sz="4" w:space="0" w:color="auto"/>
            </w:tcBorders>
            <w:shd w:val="clear" w:color="auto" w:fill="auto"/>
            <w:noWrap/>
            <w:vAlign w:val="center"/>
            <w:hideMark/>
          </w:tcPr>
          <w:p w14:paraId="1C509D9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777,381</w:t>
            </w:r>
          </w:p>
        </w:tc>
        <w:tc>
          <w:tcPr>
            <w:tcW w:w="269" w:type="pct"/>
            <w:tcBorders>
              <w:top w:val="nil"/>
              <w:left w:val="nil"/>
              <w:bottom w:val="single" w:sz="4" w:space="0" w:color="auto"/>
              <w:right w:val="single" w:sz="4" w:space="0" w:color="auto"/>
            </w:tcBorders>
            <w:shd w:val="clear" w:color="auto" w:fill="auto"/>
            <w:noWrap/>
            <w:vAlign w:val="center"/>
            <w:hideMark/>
          </w:tcPr>
          <w:p w14:paraId="5BB9B07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853,914</w:t>
            </w:r>
          </w:p>
        </w:tc>
        <w:tc>
          <w:tcPr>
            <w:tcW w:w="261" w:type="pct"/>
            <w:tcBorders>
              <w:top w:val="nil"/>
              <w:left w:val="nil"/>
              <w:bottom w:val="single" w:sz="4" w:space="0" w:color="auto"/>
              <w:right w:val="single" w:sz="4" w:space="0" w:color="auto"/>
            </w:tcBorders>
            <w:shd w:val="clear" w:color="auto" w:fill="auto"/>
            <w:noWrap/>
            <w:vAlign w:val="center"/>
            <w:hideMark/>
          </w:tcPr>
          <w:p w14:paraId="7DB3E1E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677,319</w:t>
            </w:r>
          </w:p>
        </w:tc>
        <w:tc>
          <w:tcPr>
            <w:tcW w:w="329" w:type="pct"/>
            <w:tcBorders>
              <w:top w:val="nil"/>
              <w:left w:val="nil"/>
              <w:bottom w:val="single" w:sz="4" w:space="0" w:color="auto"/>
              <w:right w:val="single" w:sz="4" w:space="0" w:color="auto"/>
            </w:tcBorders>
            <w:shd w:val="clear" w:color="auto" w:fill="auto"/>
            <w:noWrap/>
            <w:vAlign w:val="center"/>
            <w:hideMark/>
          </w:tcPr>
          <w:p w14:paraId="78EE53D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439,348,246</w:t>
            </w:r>
          </w:p>
        </w:tc>
      </w:tr>
      <w:tr w:rsidR="008A517F" w:rsidRPr="00F227D3" w14:paraId="174441DE"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10B2DBE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Lerma</w:t>
            </w:r>
          </w:p>
        </w:tc>
        <w:tc>
          <w:tcPr>
            <w:tcW w:w="358" w:type="pct"/>
            <w:tcBorders>
              <w:top w:val="nil"/>
              <w:left w:val="nil"/>
              <w:bottom w:val="single" w:sz="4" w:space="0" w:color="auto"/>
              <w:right w:val="single" w:sz="4" w:space="0" w:color="auto"/>
            </w:tcBorders>
            <w:shd w:val="clear" w:color="auto" w:fill="auto"/>
            <w:noWrap/>
            <w:vAlign w:val="center"/>
            <w:hideMark/>
          </w:tcPr>
          <w:p w14:paraId="38AAB76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292,490,380</w:t>
            </w:r>
          </w:p>
        </w:tc>
        <w:tc>
          <w:tcPr>
            <w:tcW w:w="274" w:type="pct"/>
            <w:tcBorders>
              <w:top w:val="nil"/>
              <w:left w:val="nil"/>
              <w:bottom w:val="single" w:sz="4" w:space="0" w:color="auto"/>
              <w:right w:val="single" w:sz="4" w:space="0" w:color="auto"/>
            </w:tcBorders>
            <w:shd w:val="clear" w:color="auto" w:fill="auto"/>
            <w:noWrap/>
            <w:vAlign w:val="center"/>
            <w:hideMark/>
          </w:tcPr>
          <w:p w14:paraId="084AFB1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42,532,726</w:t>
            </w:r>
          </w:p>
        </w:tc>
        <w:tc>
          <w:tcPr>
            <w:tcW w:w="263" w:type="pct"/>
            <w:tcBorders>
              <w:top w:val="nil"/>
              <w:left w:val="nil"/>
              <w:bottom w:val="single" w:sz="4" w:space="0" w:color="auto"/>
              <w:right w:val="single" w:sz="4" w:space="0" w:color="auto"/>
            </w:tcBorders>
            <w:shd w:val="clear" w:color="auto" w:fill="auto"/>
            <w:noWrap/>
            <w:vAlign w:val="center"/>
            <w:hideMark/>
          </w:tcPr>
          <w:p w14:paraId="3F900AF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5,282,397</w:t>
            </w:r>
          </w:p>
        </w:tc>
        <w:tc>
          <w:tcPr>
            <w:tcW w:w="290" w:type="pct"/>
            <w:tcBorders>
              <w:top w:val="nil"/>
              <w:left w:val="nil"/>
              <w:bottom w:val="single" w:sz="4" w:space="0" w:color="auto"/>
              <w:right w:val="single" w:sz="4" w:space="0" w:color="auto"/>
            </w:tcBorders>
            <w:shd w:val="clear" w:color="auto" w:fill="auto"/>
            <w:noWrap/>
            <w:vAlign w:val="center"/>
            <w:hideMark/>
          </w:tcPr>
          <w:p w14:paraId="140226A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4,750,214</w:t>
            </w:r>
          </w:p>
        </w:tc>
        <w:tc>
          <w:tcPr>
            <w:tcW w:w="348" w:type="pct"/>
            <w:tcBorders>
              <w:top w:val="nil"/>
              <w:left w:val="nil"/>
              <w:bottom w:val="single" w:sz="4" w:space="0" w:color="auto"/>
              <w:right w:val="single" w:sz="4" w:space="0" w:color="auto"/>
            </w:tcBorders>
            <w:shd w:val="clear" w:color="auto" w:fill="auto"/>
            <w:noWrap/>
            <w:vAlign w:val="center"/>
            <w:hideMark/>
          </w:tcPr>
          <w:p w14:paraId="3191F55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878,270</w:t>
            </w:r>
          </w:p>
        </w:tc>
        <w:tc>
          <w:tcPr>
            <w:tcW w:w="296" w:type="pct"/>
            <w:tcBorders>
              <w:top w:val="nil"/>
              <w:left w:val="nil"/>
              <w:bottom w:val="single" w:sz="4" w:space="0" w:color="auto"/>
              <w:right w:val="single" w:sz="4" w:space="0" w:color="auto"/>
            </w:tcBorders>
            <w:shd w:val="clear" w:color="auto" w:fill="auto"/>
            <w:noWrap/>
            <w:vAlign w:val="center"/>
            <w:hideMark/>
          </w:tcPr>
          <w:p w14:paraId="477CE8A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1,418,762</w:t>
            </w:r>
          </w:p>
        </w:tc>
        <w:tc>
          <w:tcPr>
            <w:tcW w:w="231" w:type="pct"/>
            <w:tcBorders>
              <w:top w:val="nil"/>
              <w:left w:val="nil"/>
              <w:bottom w:val="single" w:sz="4" w:space="0" w:color="auto"/>
              <w:right w:val="single" w:sz="4" w:space="0" w:color="auto"/>
            </w:tcBorders>
            <w:shd w:val="clear" w:color="auto" w:fill="auto"/>
            <w:noWrap/>
            <w:vAlign w:val="center"/>
            <w:hideMark/>
          </w:tcPr>
          <w:p w14:paraId="1DF76DA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1,219</w:t>
            </w:r>
          </w:p>
        </w:tc>
        <w:tc>
          <w:tcPr>
            <w:tcW w:w="309" w:type="pct"/>
            <w:tcBorders>
              <w:top w:val="nil"/>
              <w:left w:val="nil"/>
              <w:bottom w:val="single" w:sz="4" w:space="0" w:color="auto"/>
              <w:right w:val="single" w:sz="4" w:space="0" w:color="auto"/>
            </w:tcBorders>
            <w:shd w:val="clear" w:color="auto" w:fill="auto"/>
            <w:noWrap/>
            <w:vAlign w:val="center"/>
            <w:hideMark/>
          </w:tcPr>
          <w:p w14:paraId="383543C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10,188,093</w:t>
            </w:r>
          </w:p>
        </w:tc>
        <w:tc>
          <w:tcPr>
            <w:tcW w:w="316" w:type="pct"/>
            <w:tcBorders>
              <w:top w:val="nil"/>
              <w:left w:val="nil"/>
              <w:bottom w:val="single" w:sz="4" w:space="0" w:color="auto"/>
              <w:right w:val="single" w:sz="4" w:space="0" w:color="auto"/>
            </w:tcBorders>
            <w:shd w:val="clear" w:color="auto" w:fill="auto"/>
            <w:noWrap/>
            <w:vAlign w:val="center"/>
            <w:hideMark/>
          </w:tcPr>
          <w:p w14:paraId="6E75188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4,071,242</w:t>
            </w:r>
          </w:p>
        </w:tc>
        <w:tc>
          <w:tcPr>
            <w:tcW w:w="319" w:type="pct"/>
            <w:tcBorders>
              <w:top w:val="nil"/>
              <w:left w:val="nil"/>
              <w:bottom w:val="single" w:sz="4" w:space="0" w:color="auto"/>
              <w:right w:val="single" w:sz="4" w:space="0" w:color="auto"/>
            </w:tcBorders>
            <w:shd w:val="clear" w:color="auto" w:fill="auto"/>
            <w:noWrap/>
            <w:vAlign w:val="center"/>
            <w:hideMark/>
          </w:tcPr>
          <w:p w14:paraId="1D3AF5F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732,179</w:t>
            </w:r>
          </w:p>
        </w:tc>
        <w:tc>
          <w:tcPr>
            <w:tcW w:w="246" w:type="pct"/>
            <w:tcBorders>
              <w:top w:val="nil"/>
              <w:left w:val="nil"/>
              <w:bottom w:val="single" w:sz="4" w:space="0" w:color="auto"/>
              <w:right w:val="single" w:sz="4" w:space="0" w:color="auto"/>
            </w:tcBorders>
            <w:shd w:val="clear" w:color="auto" w:fill="auto"/>
            <w:noWrap/>
            <w:vAlign w:val="center"/>
            <w:hideMark/>
          </w:tcPr>
          <w:p w14:paraId="79FA04F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8,104,742</w:t>
            </w:r>
          </w:p>
        </w:tc>
        <w:tc>
          <w:tcPr>
            <w:tcW w:w="313" w:type="pct"/>
            <w:tcBorders>
              <w:top w:val="nil"/>
              <w:left w:val="nil"/>
              <w:bottom w:val="single" w:sz="4" w:space="0" w:color="auto"/>
              <w:right w:val="single" w:sz="4" w:space="0" w:color="auto"/>
            </w:tcBorders>
            <w:shd w:val="clear" w:color="auto" w:fill="auto"/>
            <w:noWrap/>
            <w:vAlign w:val="center"/>
            <w:hideMark/>
          </w:tcPr>
          <w:p w14:paraId="079DD04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541,070</w:t>
            </w:r>
          </w:p>
        </w:tc>
        <w:tc>
          <w:tcPr>
            <w:tcW w:w="269" w:type="pct"/>
            <w:tcBorders>
              <w:top w:val="nil"/>
              <w:left w:val="nil"/>
              <w:bottom w:val="single" w:sz="4" w:space="0" w:color="auto"/>
              <w:right w:val="single" w:sz="4" w:space="0" w:color="auto"/>
            </w:tcBorders>
            <w:shd w:val="clear" w:color="auto" w:fill="auto"/>
            <w:noWrap/>
            <w:vAlign w:val="center"/>
            <w:hideMark/>
          </w:tcPr>
          <w:p w14:paraId="4C4BE50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594,338</w:t>
            </w:r>
          </w:p>
        </w:tc>
        <w:tc>
          <w:tcPr>
            <w:tcW w:w="261" w:type="pct"/>
            <w:tcBorders>
              <w:top w:val="nil"/>
              <w:left w:val="nil"/>
              <w:bottom w:val="single" w:sz="4" w:space="0" w:color="auto"/>
              <w:right w:val="single" w:sz="4" w:space="0" w:color="auto"/>
            </w:tcBorders>
            <w:shd w:val="clear" w:color="auto" w:fill="auto"/>
            <w:noWrap/>
            <w:vAlign w:val="center"/>
            <w:hideMark/>
          </w:tcPr>
          <w:p w14:paraId="169DD79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471,425</w:t>
            </w:r>
          </w:p>
        </w:tc>
        <w:tc>
          <w:tcPr>
            <w:tcW w:w="329" w:type="pct"/>
            <w:tcBorders>
              <w:top w:val="nil"/>
              <w:left w:val="nil"/>
              <w:bottom w:val="single" w:sz="4" w:space="0" w:color="auto"/>
              <w:right w:val="single" w:sz="4" w:space="0" w:color="auto"/>
            </w:tcBorders>
            <w:shd w:val="clear" w:color="auto" w:fill="auto"/>
            <w:noWrap/>
            <w:vAlign w:val="center"/>
            <w:hideMark/>
          </w:tcPr>
          <w:p w14:paraId="4065AA5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372,057,056</w:t>
            </w:r>
          </w:p>
        </w:tc>
      </w:tr>
      <w:tr w:rsidR="008A517F" w:rsidRPr="00F227D3" w14:paraId="1EC83275"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309FA3F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Luvianos</w:t>
            </w:r>
          </w:p>
        </w:tc>
        <w:tc>
          <w:tcPr>
            <w:tcW w:w="358" w:type="pct"/>
            <w:tcBorders>
              <w:top w:val="nil"/>
              <w:left w:val="nil"/>
              <w:bottom w:val="single" w:sz="4" w:space="0" w:color="auto"/>
              <w:right w:val="single" w:sz="4" w:space="0" w:color="auto"/>
            </w:tcBorders>
            <w:shd w:val="clear" w:color="auto" w:fill="auto"/>
            <w:noWrap/>
            <w:vAlign w:val="center"/>
            <w:hideMark/>
          </w:tcPr>
          <w:p w14:paraId="7761E4B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62,670,518</w:t>
            </w:r>
          </w:p>
        </w:tc>
        <w:tc>
          <w:tcPr>
            <w:tcW w:w="274" w:type="pct"/>
            <w:tcBorders>
              <w:top w:val="nil"/>
              <w:left w:val="nil"/>
              <w:bottom w:val="single" w:sz="4" w:space="0" w:color="auto"/>
              <w:right w:val="single" w:sz="4" w:space="0" w:color="auto"/>
            </w:tcBorders>
            <w:shd w:val="clear" w:color="auto" w:fill="auto"/>
            <w:noWrap/>
            <w:vAlign w:val="center"/>
            <w:hideMark/>
          </w:tcPr>
          <w:p w14:paraId="018F295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11,869,010</w:t>
            </w:r>
          </w:p>
        </w:tc>
        <w:tc>
          <w:tcPr>
            <w:tcW w:w="263" w:type="pct"/>
            <w:tcBorders>
              <w:top w:val="nil"/>
              <w:left w:val="nil"/>
              <w:bottom w:val="single" w:sz="4" w:space="0" w:color="auto"/>
              <w:right w:val="single" w:sz="4" w:space="0" w:color="auto"/>
            </w:tcBorders>
            <w:shd w:val="clear" w:color="auto" w:fill="auto"/>
            <w:noWrap/>
            <w:vAlign w:val="center"/>
            <w:hideMark/>
          </w:tcPr>
          <w:p w14:paraId="6C322D7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1,131,834</w:t>
            </w:r>
          </w:p>
        </w:tc>
        <w:tc>
          <w:tcPr>
            <w:tcW w:w="290" w:type="pct"/>
            <w:tcBorders>
              <w:top w:val="nil"/>
              <w:left w:val="nil"/>
              <w:bottom w:val="single" w:sz="4" w:space="0" w:color="auto"/>
              <w:right w:val="single" w:sz="4" w:space="0" w:color="auto"/>
            </w:tcBorders>
            <w:shd w:val="clear" w:color="auto" w:fill="auto"/>
            <w:noWrap/>
            <w:vAlign w:val="center"/>
            <w:hideMark/>
          </w:tcPr>
          <w:p w14:paraId="5C0660C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1,017,806</w:t>
            </w:r>
          </w:p>
        </w:tc>
        <w:tc>
          <w:tcPr>
            <w:tcW w:w="348" w:type="pct"/>
            <w:tcBorders>
              <w:top w:val="nil"/>
              <w:left w:val="nil"/>
              <w:bottom w:val="single" w:sz="4" w:space="0" w:color="auto"/>
              <w:right w:val="single" w:sz="4" w:space="0" w:color="auto"/>
            </w:tcBorders>
            <w:shd w:val="clear" w:color="auto" w:fill="auto"/>
            <w:noWrap/>
            <w:vAlign w:val="center"/>
            <w:hideMark/>
          </w:tcPr>
          <w:p w14:paraId="7BBAB88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188,183</w:t>
            </w:r>
          </w:p>
        </w:tc>
        <w:tc>
          <w:tcPr>
            <w:tcW w:w="296" w:type="pct"/>
            <w:tcBorders>
              <w:top w:val="nil"/>
              <w:left w:val="nil"/>
              <w:bottom w:val="single" w:sz="4" w:space="0" w:color="auto"/>
              <w:right w:val="single" w:sz="4" w:space="0" w:color="auto"/>
            </w:tcBorders>
            <w:shd w:val="clear" w:color="auto" w:fill="auto"/>
            <w:noWrap/>
            <w:vAlign w:val="center"/>
            <w:hideMark/>
          </w:tcPr>
          <w:p w14:paraId="4546333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303,991</w:t>
            </w:r>
          </w:p>
        </w:tc>
        <w:tc>
          <w:tcPr>
            <w:tcW w:w="231" w:type="pct"/>
            <w:tcBorders>
              <w:top w:val="nil"/>
              <w:left w:val="nil"/>
              <w:bottom w:val="single" w:sz="4" w:space="0" w:color="auto"/>
              <w:right w:val="single" w:sz="4" w:space="0" w:color="auto"/>
            </w:tcBorders>
            <w:shd w:val="clear" w:color="auto" w:fill="auto"/>
            <w:noWrap/>
            <w:vAlign w:val="center"/>
            <w:hideMark/>
          </w:tcPr>
          <w:p w14:paraId="3128925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261</w:t>
            </w:r>
          </w:p>
        </w:tc>
        <w:tc>
          <w:tcPr>
            <w:tcW w:w="309" w:type="pct"/>
            <w:tcBorders>
              <w:top w:val="nil"/>
              <w:left w:val="nil"/>
              <w:bottom w:val="single" w:sz="4" w:space="0" w:color="auto"/>
              <w:right w:val="single" w:sz="4" w:space="0" w:color="auto"/>
            </w:tcBorders>
            <w:shd w:val="clear" w:color="auto" w:fill="auto"/>
            <w:noWrap/>
            <w:vAlign w:val="center"/>
            <w:hideMark/>
          </w:tcPr>
          <w:p w14:paraId="7C82CBA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1,671,296</w:t>
            </w:r>
          </w:p>
        </w:tc>
        <w:tc>
          <w:tcPr>
            <w:tcW w:w="316" w:type="pct"/>
            <w:tcBorders>
              <w:top w:val="nil"/>
              <w:left w:val="nil"/>
              <w:bottom w:val="single" w:sz="4" w:space="0" w:color="auto"/>
              <w:right w:val="single" w:sz="4" w:space="0" w:color="auto"/>
            </w:tcBorders>
            <w:shd w:val="clear" w:color="auto" w:fill="auto"/>
            <w:noWrap/>
            <w:vAlign w:val="center"/>
            <w:hideMark/>
          </w:tcPr>
          <w:p w14:paraId="40CB9A6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1,550,968</w:t>
            </w:r>
          </w:p>
        </w:tc>
        <w:tc>
          <w:tcPr>
            <w:tcW w:w="319" w:type="pct"/>
            <w:tcBorders>
              <w:top w:val="nil"/>
              <w:left w:val="nil"/>
              <w:bottom w:val="single" w:sz="4" w:space="0" w:color="auto"/>
              <w:right w:val="single" w:sz="4" w:space="0" w:color="auto"/>
            </w:tcBorders>
            <w:shd w:val="clear" w:color="auto" w:fill="auto"/>
            <w:noWrap/>
            <w:vAlign w:val="center"/>
            <w:hideMark/>
          </w:tcPr>
          <w:p w14:paraId="5DEF98C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278,929</w:t>
            </w:r>
          </w:p>
        </w:tc>
        <w:tc>
          <w:tcPr>
            <w:tcW w:w="246" w:type="pct"/>
            <w:tcBorders>
              <w:top w:val="nil"/>
              <w:left w:val="nil"/>
              <w:bottom w:val="single" w:sz="4" w:space="0" w:color="auto"/>
              <w:right w:val="single" w:sz="4" w:space="0" w:color="auto"/>
            </w:tcBorders>
            <w:shd w:val="clear" w:color="auto" w:fill="auto"/>
            <w:noWrap/>
            <w:vAlign w:val="center"/>
            <w:hideMark/>
          </w:tcPr>
          <w:p w14:paraId="4BC4834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4,360,088</w:t>
            </w:r>
          </w:p>
        </w:tc>
        <w:tc>
          <w:tcPr>
            <w:tcW w:w="313" w:type="pct"/>
            <w:tcBorders>
              <w:top w:val="nil"/>
              <w:left w:val="nil"/>
              <w:bottom w:val="single" w:sz="4" w:space="0" w:color="auto"/>
              <w:right w:val="single" w:sz="4" w:space="0" w:color="auto"/>
            </w:tcBorders>
            <w:shd w:val="clear" w:color="auto" w:fill="auto"/>
            <w:noWrap/>
            <w:vAlign w:val="center"/>
            <w:hideMark/>
          </w:tcPr>
          <w:p w14:paraId="4CEC053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291,078</w:t>
            </w:r>
          </w:p>
        </w:tc>
        <w:tc>
          <w:tcPr>
            <w:tcW w:w="269" w:type="pct"/>
            <w:tcBorders>
              <w:top w:val="nil"/>
              <w:left w:val="nil"/>
              <w:bottom w:val="single" w:sz="4" w:space="0" w:color="auto"/>
              <w:right w:val="single" w:sz="4" w:space="0" w:color="auto"/>
            </w:tcBorders>
            <w:shd w:val="clear" w:color="auto" w:fill="auto"/>
            <w:noWrap/>
            <w:vAlign w:val="center"/>
            <w:hideMark/>
          </w:tcPr>
          <w:p w14:paraId="1591F0F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319,735</w:t>
            </w:r>
          </w:p>
        </w:tc>
        <w:tc>
          <w:tcPr>
            <w:tcW w:w="261" w:type="pct"/>
            <w:tcBorders>
              <w:top w:val="nil"/>
              <w:left w:val="nil"/>
              <w:bottom w:val="single" w:sz="4" w:space="0" w:color="auto"/>
              <w:right w:val="single" w:sz="4" w:space="0" w:color="auto"/>
            </w:tcBorders>
            <w:shd w:val="clear" w:color="auto" w:fill="auto"/>
            <w:noWrap/>
            <w:vAlign w:val="center"/>
            <w:hideMark/>
          </w:tcPr>
          <w:p w14:paraId="1AD52A1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253,611</w:t>
            </w:r>
          </w:p>
        </w:tc>
        <w:tc>
          <w:tcPr>
            <w:tcW w:w="329" w:type="pct"/>
            <w:tcBorders>
              <w:top w:val="nil"/>
              <w:left w:val="nil"/>
              <w:bottom w:val="single" w:sz="4" w:space="0" w:color="auto"/>
              <w:right w:val="single" w:sz="4" w:space="0" w:color="auto"/>
            </w:tcBorders>
            <w:shd w:val="clear" w:color="auto" w:fill="auto"/>
            <w:noWrap/>
            <w:vAlign w:val="center"/>
            <w:hideMark/>
          </w:tcPr>
          <w:p w14:paraId="7EBC745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85,907,308</w:t>
            </w:r>
          </w:p>
        </w:tc>
      </w:tr>
      <w:tr w:rsidR="008A517F" w:rsidRPr="00F227D3" w14:paraId="1C51C5CE"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14467EF"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Malinalco</w:t>
            </w:r>
          </w:p>
        </w:tc>
        <w:tc>
          <w:tcPr>
            <w:tcW w:w="358" w:type="pct"/>
            <w:tcBorders>
              <w:top w:val="nil"/>
              <w:left w:val="nil"/>
              <w:bottom w:val="single" w:sz="4" w:space="0" w:color="auto"/>
              <w:right w:val="single" w:sz="4" w:space="0" w:color="auto"/>
            </w:tcBorders>
            <w:shd w:val="clear" w:color="auto" w:fill="auto"/>
            <w:noWrap/>
            <w:vAlign w:val="center"/>
            <w:hideMark/>
          </w:tcPr>
          <w:p w14:paraId="3853DC7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64,941,685</w:t>
            </w:r>
          </w:p>
        </w:tc>
        <w:tc>
          <w:tcPr>
            <w:tcW w:w="274" w:type="pct"/>
            <w:tcBorders>
              <w:top w:val="nil"/>
              <w:left w:val="nil"/>
              <w:bottom w:val="single" w:sz="4" w:space="0" w:color="auto"/>
              <w:right w:val="single" w:sz="4" w:space="0" w:color="auto"/>
            </w:tcBorders>
            <w:shd w:val="clear" w:color="auto" w:fill="auto"/>
            <w:noWrap/>
            <w:vAlign w:val="center"/>
            <w:hideMark/>
          </w:tcPr>
          <w:p w14:paraId="043EAF1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11,564,968</w:t>
            </w:r>
          </w:p>
        </w:tc>
        <w:tc>
          <w:tcPr>
            <w:tcW w:w="263" w:type="pct"/>
            <w:tcBorders>
              <w:top w:val="nil"/>
              <w:left w:val="nil"/>
              <w:bottom w:val="single" w:sz="4" w:space="0" w:color="auto"/>
              <w:right w:val="single" w:sz="4" w:space="0" w:color="auto"/>
            </w:tcBorders>
            <w:shd w:val="clear" w:color="auto" w:fill="auto"/>
            <w:noWrap/>
            <w:vAlign w:val="center"/>
            <w:hideMark/>
          </w:tcPr>
          <w:p w14:paraId="73D0823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1,172,851</w:t>
            </w:r>
          </w:p>
        </w:tc>
        <w:tc>
          <w:tcPr>
            <w:tcW w:w="290" w:type="pct"/>
            <w:tcBorders>
              <w:top w:val="nil"/>
              <w:left w:val="nil"/>
              <w:bottom w:val="single" w:sz="4" w:space="0" w:color="auto"/>
              <w:right w:val="single" w:sz="4" w:space="0" w:color="auto"/>
            </w:tcBorders>
            <w:shd w:val="clear" w:color="auto" w:fill="auto"/>
            <w:noWrap/>
            <w:vAlign w:val="center"/>
            <w:hideMark/>
          </w:tcPr>
          <w:p w14:paraId="2121396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1,054,691</w:t>
            </w:r>
          </w:p>
        </w:tc>
        <w:tc>
          <w:tcPr>
            <w:tcW w:w="348" w:type="pct"/>
            <w:tcBorders>
              <w:top w:val="nil"/>
              <w:left w:val="nil"/>
              <w:bottom w:val="single" w:sz="4" w:space="0" w:color="auto"/>
              <w:right w:val="single" w:sz="4" w:space="0" w:color="auto"/>
            </w:tcBorders>
            <w:shd w:val="clear" w:color="auto" w:fill="auto"/>
            <w:noWrap/>
            <w:vAlign w:val="center"/>
            <w:hideMark/>
          </w:tcPr>
          <w:p w14:paraId="12A4C73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195,003</w:t>
            </w:r>
          </w:p>
        </w:tc>
        <w:tc>
          <w:tcPr>
            <w:tcW w:w="296" w:type="pct"/>
            <w:tcBorders>
              <w:top w:val="nil"/>
              <w:left w:val="nil"/>
              <w:bottom w:val="single" w:sz="4" w:space="0" w:color="auto"/>
              <w:right w:val="single" w:sz="4" w:space="0" w:color="auto"/>
            </w:tcBorders>
            <w:shd w:val="clear" w:color="auto" w:fill="auto"/>
            <w:noWrap/>
            <w:vAlign w:val="center"/>
            <w:hideMark/>
          </w:tcPr>
          <w:p w14:paraId="567B60C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315,008</w:t>
            </w:r>
          </w:p>
        </w:tc>
        <w:tc>
          <w:tcPr>
            <w:tcW w:w="231" w:type="pct"/>
            <w:tcBorders>
              <w:top w:val="nil"/>
              <w:left w:val="nil"/>
              <w:bottom w:val="single" w:sz="4" w:space="0" w:color="auto"/>
              <w:right w:val="single" w:sz="4" w:space="0" w:color="auto"/>
            </w:tcBorders>
            <w:shd w:val="clear" w:color="auto" w:fill="auto"/>
            <w:noWrap/>
            <w:vAlign w:val="center"/>
            <w:hideMark/>
          </w:tcPr>
          <w:p w14:paraId="563D477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271</w:t>
            </w:r>
          </w:p>
        </w:tc>
        <w:tc>
          <w:tcPr>
            <w:tcW w:w="309" w:type="pct"/>
            <w:tcBorders>
              <w:top w:val="nil"/>
              <w:left w:val="nil"/>
              <w:bottom w:val="single" w:sz="4" w:space="0" w:color="auto"/>
              <w:right w:val="single" w:sz="4" w:space="0" w:color="auto"/>
            </w:tcBorders>
            <w:shd w:val="clear" w:color="auto" w:fill="auto"/>
            <w:noWrap/>
            <w:vAlign w:val="center"/>
            <w:hideMark/>
          </w:tcPr>
          <w:p w14:paraId="07EB02B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2,147,580</w:t>
            </w:r>
          </w:p>
        </w:tc>
        <w:tc>
          <w:tcPr>
            <w:tcW w:w="316" w:type="pct"/>
            <w:tcBorders>
              <w:top w:val="nil"/>
              <w:left w:val="nil"/>
              <w:bottom w:val="single" w:sz="4" w:space="0" w:color="auto"/>
              <w:right w:val="single" w:sz="4" w:space="0" w:color="auto"/>
            </w:tcBorders>
            <w:shd w:val="clear" w:color="auto" w:fill="auto"/>
            <w:noWrap/>
            <w:vAlign w:val="center"/>
            <w:hideMark/>
          </w:tcPr>
          <w:p w14:paraId="5DD3C43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1,539,089</w:t>
            </w:r>
          </w:p>
        </w:tc>
        <w:tc>
          <w:tcPr>
            <w:tcW w:w="319" w:type="pct"/>
            <w:tcBorders>
              <w:top w:val="nil"/>
              <w:left w:val="nil"/>
              <w:bottom w:val="single" w:sz="4" w:space="0" w:color="auto"/>
              <w:right w:val="single" w:sz="4" w:space="0" w:color="auto"/>
            </w:tcBorders>
            <w:shd w:val="clear" w:color="auto" w:fill="auto"/>
            <w:noWrap/>
            <w:vAlign w:val="center"/>
            <w:hideMark/>
          </w:tcPr>
          <w:p w14:paraId="201BC32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276,792</w:t>
            </w:r>
          </w:p>
        </w:tc>
        <w:tc>
          <w:tcPr>
            <w:tcW w:w="246" w:type="pct"/>
            <w:tcBorders>
              <w:top w:val="nil"/>
              <w:left w:val="nil"/>
              <w:bottom w:val="single" w:sz="4" w:space="0" w:color="auto"/>
              <w:right w:val="single" w:sz="4" w:space="0" w:color="auto"/>
            </w:tcBorders>
            <w:shd w:val="clear" w:color="auto" w:fill="auto"/>
            <w:noWrap/>
            <w:vAlign w:val="center"/>
            <w:hideMark/>
          </w:tcPr>
          <w:p w14:paraId="641B9AF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4,342,437</w:t>
            </w:r>
          </w:p>
        </w:tc>
        <w:tc>
          <w:tcPr>
            <w:tcW w:w="313" w:type="pct"/>
            <w:tcBorders>
              <w:top w:val="nil"/>
              <w:left w:val="nil"/>
              <w:bottom w:val="single" w:sz="4" w:space="0" w:color="auto"/>
              <w:right w:val="single" w:sz="4" w:space="0" w:color="auto"/>
            </w:tcBorders>
            <w:shd w:val="clear" w:color="auto" w:fill="auto"/>
            <w:noWrap/>
            <w:vAlign w:val="center"/>
            <w:hideMark/>
          </w:tcPr>
          <w:p w14:paraId="12140A9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289,900</w:t>
            </w:r>
          </w:p>
        </w:tc>
        <w:tc>
          <w:tcPr>
            <w:tcW w:w="269" w:type="pct"/>
            <w:tcBorders>
              <w:top w:val="nil"/>
              <w:left w:val="nil"/>
              <w:bottom w:val="single" w:sz="4" w:space="0" w:color="auto"/>
              <w:right w:val="single" w:sz="4" w:space="0" w:color="auto"/>
            </w:tcBorders>
            <w:shd w:val="clear" w:color="auto" w:fill="auto"/>
            <w:noWrap/>
            <w:vAlign w:val="center"/>
            <w:hideMark/>
          </w:tcPr>
          <w:p w14:paraId="25E6D9B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318,440</w:t>
            </w:r>
          </w:p>
        </w:tc>
        <w:tc>
          <w:tcPr>
            <w:tcW w:w="261" w:type="pct"/>
            <w:tcBorders>
              <w:top w:val="nil"/>
              <w:left w:val="nil"/>
              <w:bottom w:val="single" w:sz="4" w:space="0" w:color="auto"/>
              <w:right w:val="single" w:sz="4" w:space="0" w:color="auto"/>
            </w:tcBorders>
            <w:shd w:val="clear" w:color="auto" w:fill="auto"/>
            <w:noWrap/>
            <w:vAlign w:val="center"/>
            <w:hideMark/>
          </w:tcPr>
          <w:p w14:paraId="243ADDF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252,585</w:t>
            </w:r>
          </w:p>
        </w:tc>
        <w:tc>
          <w:tcPr>
            <w:tcW w:w="329" w:type="pct"/>
            <w:tcBorders>
              <w:top w:val="nil"/>
              <w:left w:val="nil"/>
              <w:bottom w:val="single" w:sz="4" w:space="0" w:color="auto"/>
              <w:right w:val="single" w:sz="4" w:space="0" w:color="auto"/>
            </w:tcBorders>
            <w:shd w:val="clear" w:color="auto" w:fill="auto"/>
            <w:noWrap/>
            <w:vAlign w:val="center"/>
            <w:hideMark/>
          </w:tcPr>
          <w:p w14:paraId="0161B46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88,411,298</w:t>
            </w:r>
          </w:p>
        </w:tc>
      </w:tr>
      <w:tr w:rsidR="008A517F" w:rsidRPr="00F227D3" w14:paraId="292B3EAE"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81E3E24"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Melchor Ocampo</w:t>
            </w:r>
          </w:p>
        </w:tc>
        <w:tc>
          <w:tcPr>
            <w:tcW w:w="358" w:type="pct"/>
            <w:tcBorders>
              <w:top w:val="nil"/>
              <w:left w:val="nil"/>
              <w:bottom w:val="single" w:sz="4" w:space="0" w:color="auto"/>
              <w:right w:val="single" w:sz="4" w:space="0" w:color="auto"/>
            </w:tcBorders>
            <w:shd w:val="clear" w:color="auto" w:fill="auto"/>
            <w:noWrap/>
            <w:vAlign w:val="center"/>
            <w:hideMark/>
          </w:tcPr>
          <w:p w14:paraId="0B42A2F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85,512,143</w:t>
            </w:r>
          </w:p>
        </w:tc>
        <w:tc>
          <w:tcPr>
            <w:tcW w:w="274" w:type="pct"/>
            <w:tcBorders>
              <w:top w:val="nil"/>
              <w:left w:val="nil"/>
              <w:bottom w:val="single" w:sz="4" w:space="0" w:color="auto"/>
              <w:right w:val="single" w:sz="4" w:space="0" w:color="auto"/>
            </w:tcBorders>
            <w:shd w:val="clear" w:color="auto" w:fill="auto"/>
            <w:noWrap/>
            <w:vAlign w:val="center"/>
            <w:hideMark/>
          </w:tcPr>
          <w:p w14:paraId="1671A7B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17,443,004</w:t>
            </w:r>
          </w:p>
        </w:tc>
        <w:tc>
          <w:tcPr>
            <w:tcW w:w="263" w:type="pct"/>
            <w:tcBorders>
              <w:top w:val="nil"/>
              <w:left w:val="nil"/>
              <w:bottom w:val="single" w:sz="4" w:space="0" w:color="auto"/>
              <w:right w:val="single" w:sz="4" w:space="0" w:color="auto"/>
            </w:tcBorders>
            <w:shd w:val="clear" w:color="auto" w:fill="auto"/>
            <w:noWrap/>
            <w:vAlign w:val="center"/>
            <w:hideMark/>
          </w:tcPr>
          <w:p w14:paraId="213B12F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1,544,355</w:t>
            </w:r>
          </w:p>
        </w:tc>
        <w:tc>
          <w:tcPr>
            <w:tcW w:w="290" w:type="pct"/>
            <w:tcBorders>
              <w:top w:val="nil"/>
              <w:left w:val="nil"/>
              <w:bottom w:val="single" w:sz="4" w:space="0" w:color="auto"/>
              <w:right w:val="single" w:sz="4" w:space="0" w:color="auto"/>
            </w:tcBorders>
            <w:shd w:val="clear" w:color="auto" w:fill="auto"/>
            <w:noWrap/>
            <w:vAlign w:val="center"/>
            <w:hideMark/>
          </w:tcPr>
          <w:p w14:paraId="7253983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1,388,767</w:t>
            </w:r>
          </w:p>
        </w:tc>
        <w:tc>
          <w:tcPr>
            <w:tcW w:w="348" w:type="pct"/>
            <w:tcBorders>
              <w:top w:val="nil"/>
              <w:left w:val="nil"/>
              <w:bottom w:val="single" w:sz="4" w:space="0" w:color="auto"/>
              <w:right w:val="single" w:sz="4" w:space="0" w:color="auto"/>
            </w:tcBorders>
            <w:shd w:val="clear" w:color="auto" w:fill="auto"/>
            <w:noWrap/>
            <w:vAlign w:val="center"/>
            <w:hideMark/>
          </w:tcPr>
          <w:p w14:paraId="0C0419B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256,770</w:t>
            </w:r>
          </w:p>
        </w:tc>
        <w:tc>
          <w:tcPr>
            <w:tcW w:w="296" w:type="pct"/>
            <w:tcBorders>
              <w:top w:val="nil"/>
              <w:left w:val="nil"/>
              <w:bottom w:val="single" w:sz="4" w:space="0" w:color="auto"/>
              <w:right w:val="single" w:sz="4" w:space="0" w:color="auto"/>
            </w:tcBorders>
            <w:shd w:val="clear" w:color="auto" w:fill="auto"/>
            <w:noWrap/>
            <w:vAlign w:val="center"/>
            <w:hideMark/>
          </w:tcPr>
          <w:p w14:paraId="145B508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414,788</w:t>
            </w:r>
          </w:p>
        </w:tc>
        <w:tc>
          <w:tcPr>
            <w:tcW w:w="231" w:type="pct"/>
            <w:tcBorders>
              <w:top w:val="nil"/>
              <w:left w:val="nil"/>
              <w:bottom w:val="single" w:sz="4" w:space="0" w:color="auto"/>
              <w:right w:val="single" w:sz="4" w:space="0" w:color="auto"/>
            </w:tcBorders>
            <w:shd w:val="clear" w:color="auto" w:fill="auto"/>
            <w:noWrap/>
            <w:vAlign w:val="center"/>
            <w:hideMark/>
          </w:tcPr>
          <w:p w14:paraId="0E2D3D1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356</w:t>
            </w:r>
          </w:p>
        </w:tc>
        <w:tc>
          <w:tcPr>
            <w:tcW w:w="309" w:type="pct"/>
            <w:tcBorders>
              <w:top w:val="nil"/>
              <w:left w:val="nil"/>
              <w:bottom w:val="single" w:sz="4" w:space="0" w:color="auto"/>
              <w:right w:val="single" w:sz="4" w:space="0" w:color="auto"/>
            </w:tcBorders>
            <w:shd w:val="clear" w:color="auto" w:fill="auto"/>
            <w:noWrap/>
            <w:vAlign w:val="center"/>
            <w:hideMark/>
          </w:tcPr>
          <w:p w14:paraId="788D39F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3,413,993</w:t>
            </w:r>
          </w:p>
        </w:tc>
        <w:tc>
          <w:tcPr>
            <w:tcW w:w="316" w:type="pct"/>
            <w:tcBorders>
              <w:top w:val="nil"/>
              <w:left w:val="nil"/>
              <w:bottom w:val="single" w:sz="4" w:space="0" w:color="auto"/>
              <w:right w:val="single" w:sz="4" w:space="0" w:color="auto"/>
            </w:tcBorders>
            <w:shd w:val="clear" w:color="auto" w:fill="auto"/>
            <w:noWrap/>
            <w:vAlign w:val="center"/>
            <w:hideMark/>
          </w:tcPr>
          <w:p w14:paraId="5CF6F70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2,127,993</w:t>
            </w:r>
          </w:p>
        </w:tc>
        <w:tc>
          <w:tcPr>
            <w:tcW w:w="319" w:type="pct"/>
            <w:tcBorders>
              <w:top w:val="nil"/>
              <w:left w:val="nil"/>
              <w:bottom w:val="single" w:sz="4" w:space="0" w:color="auto"/>
              <w:right w:val="single" w:sz="4" w:space="0" w:color="auto"/>
            </w:tcBorders>
            <w:shd w:val="clear" w:color="auto" w:fill="auto"/>
            <w:noWrap/>
            <w:vAlign w:val="center"/>
            <w:hideMark/>
          </w:tcPr>
          <w:p w14:paraId="096EB58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382,702</w:t>
            </w:r>
          </w:p>
        </w:tc>
        <w:tc>
          <w:tcPr>
            <w:tcW w:w="246" w:type="pct"/>
            <w:tcBorders>
              <w:top w:val="nil"/>
              <w:left w:val="nil"/>
              <w:bottom w:val="single" w:sz="4" w:space="0" w:color="auto"/>
              <w:right w:val="single" w:sz="4" w:space="0" w:color="auto"/>
            </w:tcBorders>
            <w:shd w:val="clear" w:color="auto" w:fill="auto"/>
            <w:noWrap/>
            <w:vAlign w:val="center"/>
            <w:hideMark/>
          </w:tcPr>
          <w:p w14:paraId="7736156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5,217,438</w:t>
            </w:r>
          </w:p>
        </w:tc>
        <w:tc>
          <w:tcPr>
            <w:tcW w:w="313" w:type="pct"/>
            <w:tcBorders>
              <w:top w:val="nil"/>
              <w:left w:val="nil"/>
              <w:bottom w:val="single" w:sz="4" w:space="0" w:color="auto"/>
              <w:right w:val="single" w:sz="4" w:space="0" w:color="auto"/>
            </w:tcBorders>
            <w:shd w:val="clear" w:color="auto" w:fill="auto"/>
            <w:noWrap/>
            <w:vAlign w:val="center"/>
            <w:hideMark/>
          </w:tcPr>
          <w:p w14:paraId="70DF7D0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348,315</w:t>
            </w:r>
          </w:p>
        </w:tc>
        <w:tc>
          <w:tcPr>
            <w:tcW w:w="269" w:type="pct"/>
            <w:tcBorders>
              <w:top w:val="nil"/>
              <w:left w:val="nil"/>
              <w:bottom w:val="single" w:sz="4" w:space="0" w:color="auto"/>
              <w:right w:val="single" w:sz="4" w:space="0" w:color="auto"/>
            </w:tcBorders>
            <w:shd w:val="clear" w:color="auto" w:fill="auto"/>
            <w:noWrap/>
            <w:vAlign w:val="center"/>
            <w:hideMark/>
          </w:tcPr>
          <w:p w14:paraId="48CBB44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382,606</w:t>
            </w:r>
          </w:p>
        </w:tc>
        <w:tc>
          <w:tcPr>
            <w:tcW w:w="261" w:type="pct"/>
            <w:tcBorders>
              <w:top w:val="nil"/>
              <w:left w:val="nil"/>
              <w:bottom w:val="single" w:sz="4" w:space="0" w:color="auto"/>
              <w:right w:val="single" w:sz="4" w:space="0" w:color="auto"/>
            </w:tcBorders>
            <w:shd w:val="clear" w:color="auto" w:fill="auto"/>
            <w:noWrap/>
            <w:vAlign w:val="center"/>
            <w:hideMark/>
          </w:tcPr>
          <w:p w14:paraId="49D0000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303,480</w:t>
            </w:r>
          </w:p>
        </w:tc>
        <w:tc>
          <w:tcPr>
            <w:tcW w:w="329" w:type="pct"/>
            <w:tcBorders>
              <w:top w:val="nil"/>
              <w:left w:val="nil"/>
              <w:bottom w:val="single" w:sz="4" w:space="0" w:color="auto"/>
              <w:right w:val="single" w:sz="4" w:space="0" w:color="auto"/>
            </w:tcBorders>
            <w:shd w:val="clear" w:color="auto" w:fill="auto"/>
            <w:noWrap/>
            <w:vAlign w:val="center"/>
            <w:hideMark/>
          </w:tcPr>
          <w:p w14:paraId="4B9EE10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118,736,709</w:t>
            </w:r>
          </w:p>
        </w:tc>
      </w:tr>
      <w:tr w:rsidR="008A517F" w:rsidRPr="00F227D3" w14:paraId="11B8332C"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B10661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Metepec</w:t>
            </w:r>
          </w:p>
        </w:tc>
        <w:tc>
          <w:tcPr>
            <w:tcW w:w="358" w:type="pct"/>
            <w:tcBorders>
              <w:top w:val="nil"/>
              <w:left w:val="nil"/>
              <w:bottom w:val="single" w:sz="4" w:space="0" w:color="auto"/>
              <w:right w:val="single" w:sz="4" w:space="0" w:color="auto"/>
            </w:tcBorders>
            <w:shd w:val="clear" w:color="auto" w:fill="auto"/>
            <w:noWrap/>
            <w:vAlign w:val="center"/>
            <w:hideMark/>
          </w:tcPr>
          <w:p w14:paraId="3F2941C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499,453,580</w:t>
            </w:r>
          </w:p>
        </w:tc>
        <w:tc>
          <w:tcPr>
            <w:tcW w:w="274" w:type="pct"/>
            <w:tcBorders>
              <w:top w:val="nil"/>
              <w:left w:val="nil"/>
              <w:bottom w:val="single" w:sz="4" w:space="0" w:color="auto"/>
              <w:right w:val="single" w:sz="4" w:space="0" w:color="auto"/>
            </w:tcBorders>
            <w:shd w:val="clear" w:color="auto" w:fill="auto"/>
            <w:noWrap/>
            <w:vAlign w:val="center"/>
            <w:hideMark/>
          </w:tcPr>
          <w:p w14:paraId="2CCCEC1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92,591,360</w:t>
            </w:r>
          </w:p>
        </w:tc>
        <w:tc>
          <w:tcPr>
            <w:tcW w:w="263" w:type="pct"/>
            <w:tcBorders>
              <w:top w:val="nil"/>
              <w:left w:val="nil"/>
              <w:bottom w:val="single" w:sz="4" w:space="0" w:color="auto"/>
              <w:right w:val="single" w:sz="4" w:space="0" w:color="auto"/>
            </w:tcBorders>
            <w:shd w:val="clear" w:color="auto" w:fill="auto"/>
            <w:noWrap/>
            <w:vAlign w:val="center"/>
            <w:hideMark/>
          </w:tcPr>
          <w:p w14:paraId="4C894FA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9,020,167</w:t>
            </w:r>
          </w:p>
        </w:tc>
        <w:tc>
          <w:tcPr>
            <w:tcW w:w="290" w:type="pct"/>
            <w:tcBorders>
              <w:top w:val="nil"/>
              <w:left w:val="nil"/>
              <w:bottom w:val="single" w:sz="4" w:space="0" w:color="auto"/>
              <w:right w:val="single" w:sz="4" w:space="0" w:color="auto"/>
            </w:tcBorders>
            <w:shd w:val="clear" w:color="auto" w:fill="auto"/>
            <w:noWrap/>
            <w:vAlign w:val="center"/>
            <w:hideMark/>
          </w:tcPr>
          <w:p w14:paraId="4AC1565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8,111,416</w:t>
            </w:r>
          </w:p>
        </w:tc>
        <w:tc>
          <w:tcPr>
            <w:tcW w:w="348" w:type="pct"/>
            <w:tcBorders>
              <w:top w:val="nil"/>
              <w:left w:val="nil"/>
              <w:bottom w:val="single" w:sz="4" w:space="0" w:color="auto"/>
              <w:right w:val="single" w:sz="4" w:space="0" w:color="auto"/>
            </w:tcBorders>
            <w:shd w:val="clear" w:color="auto" w:fill="auto"/>
            <w:noWrap/>
            <w:vAlign w:val="center"/>
            <w:hideMark/>
          </w:tcPr>
          <w:p w14:paraId="761B1D6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1,499,725</w:t>
            </w:r>
          </w:p>
        </w:tc>
        <w:tc>
          <w:tcPr>
            <w:tcW w:w="296" w:type="pct"/>
            <w:tcBorders>
              <w:top w:val="nil"/>
              <w:left w:val="nil"/>
              <w:bottom w:val="single" w:sz="4" w:space="0" w:color="auto"/>
              <w:right w:val="single" w:sz="4" w:space="0" w:color="auto"/>
            </w:tcBorders>
            <w:shd w:val="clear" w:color="auto" w:fill="auto"/>
            <w:noWrap/>
            <w:vAlign w:val="center"/>
            <w:hideMark/>
          </w:tcPr>
          <w:p w14:paraId="0944D12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2,422,664</w:t>
            </w:r>
          </w:p>
        </w:tc>
        <w:tc>
          <w:tcPr>
            <w:tcW w:w="231" w:type="pct"/>
            <w:tcBorders>
              <w:top w:val="nil"/>
              <w:left w:val="nil"/>
              <w:bottom w:val="single" w:sz="4" w:space="0" w:color="auto"/>
              <w:right w:val="single" w:sz="4" w:space="0" w:color="auto"/>
            </w:tcBorders>
            <w:shd w:val="clear" w:color="auto" w:fill="auto"/>
            <w:noWrap/>
            <w:vAlign w:val="center"/>
            <w:hideMark/>
          </w:tcPr>
          <w:p w14:paraId="301907C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2,082</w:t>
            </w:r>
          </w:p>
        </w:tc>
        <w:tc>
          <w:tcPr>
            <w:tcW w:w="309" w:type="pct"/>
            <w:tcBorders>
              <w:top w:val="nil"/>
              <w:left w:val="nil"/>
              <w:bottom w:val="single" w:sz="4" w:space="0" w:color="auto"/>
              <w:right w:val="single" w:sz="4" w:space="0" w:color="auto"/>
            </w:tcBorders>
            <w:shd w:val="clear" w:color="auto" w:fill="auto"/>
            <w:noWrap/>
            <w:vAlign w:val="center"/>
            <w:hideMark/>
          </w:tcPr>
          <w:p w14:paraId="4B4B6C9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22,745,273</w:t>
            </w:r>
          </w:p>
        </w:tc>
        <w:tc>
          <w:tcPr>
            <w:tcW w:w="316" w:type="pct"/>
            <w:tcBorders>
              <w:top w:val="nil"/>
              <w:left w:val="nil"/>
              <w:bottom w:val="single" w:sz="4" w:space="0" w:color="auto"/>
              <w:right w:val="single" w:sz="4" w:space="0" w:color="auto"/>
            </w:tcBorders>
            <w:shd w:val="clear" w:color="auto" w:fill="auto"/>
            <w:noWrap/>
            <w:vAlign w:val="center"/>
            <w:hideMark/>
          </w:tcPr>
          <w:p w14:paraId="2792229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5,353,241</w:t>
            </w:r>
          </w:p>
        </w:tc>
        <w:tc>
          <w:tcPr>
            <w:tcW w:w="319" w:type="pct"/>
            <w:tcBorders>
              <w:top w:val="nil"/>
              <w:left w:val="nil"/>
              <w:bottom w:val="single" w:sz="4" w:space="0" w:color="auto"/>
              <w:right w:val="single" w:sz="4" w:space="0" w:color="auto"/>
            </w:tcBorders>
            <w:shd w:val="clear" w:color="auto" w:fill="auto"/>
            <w:noWrap/>
            <w:vAlign w:val="center"/>
            <w:hideMark/>
          </w:tcPr>
          <w:p w14:paraId="2C45E21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962,735</w:t>
            </w:r>
          </w:p>
        </w:tc>
        <w:tc>
          <w:tcPr>
            <w:tcW w:w="246" w:type="pct"/>
            <w:tcBorders>
              <w:top w:val="nil"/>
              <w:left w:val="nil"/>
              <w:bottom w:val="single" w:sz="4" w:space="0" w:color="auto"/>
              <w:right w:val="single" w:sz="4" w:space="0" w:color="auto"/>
            </w:tcBorders>
            <w:shd w:val="clear" w:color="auto" w:fill="auto"/>
            <w:noWrap/>
            <w:vAlign w:val="center"/>
            <w:hideMark/>
          </w:tcPr>
          <w:p w14:paraId="10000B3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10,009,553</w:t>
            </w:r>
          </w:p>
        </w:tc>
        <w:tc>
          <w:tcPr>
            <w:tcW w:w="313" w:type="pct"/>
            <w:tcBorders>
              <w:top w:val="nil"/>
              <w:left w:val="nil"/>
              <w:bottom w:val="single" w:sz="4" w:space="0" w:color="auto"/>
              <w:right w:val="single" w:sz="4" w:space="0" w:color="auto"/>
            </w:tcBorders>
            <w:shd w:val="clear" w:color="auto" w:fill="auto"/>
            <w:noWrap/>
            <w:vAlign w:val="center"/>
            <w:hideMark/>
          </w:tcPr>
          <w:p w14:paraId="6CBA010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668,235</w:t>
            </w:r>
          </w:p>
        </w:tc>
        <w:tc>
          <w:tcPr>
            <w:tcW w:w="269" w:type="pct"/>
            <w:tcBorders>
              <w:top w:val="nil"/>
              <w:left w:val="nil"/>
              <w:bottom w:val="single" w:sz="4" w:space="0" w:color="auto"/>
              <w:right w:val="single" w:sz="4" w:space="0" w:color="auto"/>
            </w:tcBorders>
            <w:shd w:val="clear" w:color="auto" w:fill="auto"/>
            <w:noWrap/>
            <w:vAlign w:val="center"/>
            <w:hideMark/>
          </w:tcPr>
          <w:p w14:paraId="36C7875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734,022</w:t>
            </w:r>
          </w:p>
        </w:tc>
        <w:tc>
          <w:tcPr>
            <w:tcW w:w="261" w:type="pct"/>
            <w:tcBorders>
              <w:top w:val="nil"/>
              <w:left w:val="nil"/>
              <w:bottom w:val="single" w:sz="4" w:space="0" w:color="auto"/>
              <w:right w:val="single" w:sz="4" w:space="0" w:color="auto"/>
            </w:tcBorders>
            <w:shd w:val="clear" w:color="auto" w:fill="auto"/>
            <w:noWrap/>
            <w:vAlign w:val="center"/>
            <w:hideMark/>
          </w:tcPr>
          <w:p w14:paraId="1FA1292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582,221</w:t>
            </w:r>
          </w:p>
        </w:tc>
        <w:tc>
          <w:tcPr>
            <w:tcW w:w="329" w:type="pct"/>
            <w:tcBorders>
              <w:top w:val="nil"/>
              <w:left w:val="nil"/>
              <w:bottom w:val="single" w:sz="4" w:space="0" w:color="auto"/>
              <w:right w:val="single" w:sz="4" w:space="0" w:color="auto"/>
            </w:tcBorders>
            <w:shd w:val="clear" w:color="auto" w:fill="auto"/>
            <w:noWrap/>
            <w:vAlign w:val="center"/>
            <w:hideMark/>
          </w:tcPr>
          <w:p w14:paraId="04B43DE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654,156,275</w:t>
            </w:r>
          </w:p>
        </w:tc>
      </w:tr>
      <w:tr w:rsidR="008A517F" w:rsidRPr="00F227D3" w14:paraId="324A110A"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28FC772"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Mexicaltzingo</w:t>
            </w:r>
          </w:p>
        </w:tc>
        <w:tc>
          <w:tcPr>
            <w:tcW w:w="358" w:type="pct"/>
            <w:tcBorders>
              <w:top w:val="nil"/>
              <w:left w:val="nil"/>
              <w:bottom w:val="single" w:sz="4" w:space="0" w:color="auto"/>
              <w:right w:val="single" w:sz="4" w:space="0" w:color="auto"/>
            </w:tcBorders>
            <w:shd w:val="clear" w:color="auto" w:fill="auto"/>
            <w:noWrap/>
            <w:vAlign w:val="center"/>
            <w:hideMark/>
          </w:tcPr>
          <w:p w14:paraId="40E33D8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47,415,411</w:t>
            </w:r>
          </w:p>
        </w:tc>
        <w:tc>
          <w:tcPr>
            <w:tcW w:w="274" w:type="pct"/>
            <w:tcBorders>
              <w:top w:val="nil"/>
              <w:left w:val="nil"/>
              <w:bottom w:val="single" w:sz="4" w:space="0" w:color="auto"/>
              <w:right w:val="single" w:sz="4" w:space="0" w:color="auto"/>
            </w:tcBorders>
            <w:shd w:val="clear" w:color="auto" w:fill="auto"/>
            <w:noWrap/>
            <w:vAlign w:val="center"/>
            <w:hideMark/>
          </w:tcPr>
          <w:p w14:paraId="68BD1B9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8,515,491</w:t>
            </w:r>
          </w:p>
        </w:tc>
        <w:tc>
          <w:tcPr>
            <w:tcW w:w="263" w:type="pct"/>
            <w:tcBorders>
              <w:top w:val="nil"/>
              <w:left w:val="nil"/>
              <w:bottom w:val="single" w:sz="4" w:space="0" w:color="auto"/>
              <w:right w:val="single" w:sz="4" w:space="0" w:color="auto"/>
            </w:tcBorders>
            <w:shd w:val="clear" w:color="auto" w:fill="auto"/>
            <w:noWrap/>
            <w:vAlign w:val="center"/>
            <w:hideMark/>
          </w:tcPr>
          <w:p w14:paraId="39D87A1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856,326</w:t>
            </w:r>
          </w:p>
        </w:tc>
        <w:tc>
          <w:tcPr>
            <w:tcW w:w="290" w:type="pct"/>
            <w:tcBorders>
              <w:top w:val="nil"/>
              <w:left w:val="nil"/>
              <w:bottom w:val="single" w:sz="4" w:space="0" w:color="auto"/>
              <w:right w:val="single" w:sz="4" w:space="0" w:color="auto"/>
            </w:tcBorders>
            <w:shd w:val="clear" w:color="auto" w:fill="auto"/>
            <w:noWrap/>
            <w:vAlign w:val="center"/>
            <w:hideMark/>
          </w:tcPr>
          <w:p w14:paraId="40D0EFC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770,054</w:t>
            </w:r>
          </w:p>
        </w:tc>
        <w:tc>
          <w:tcPr>
            <w:tcW w:w="348" w:type="pct"/>
            <w:tcBorders>
              <w:top w:val="nil"/>
              <w:left w:val="nil"/>
              <w:bottom w:val="single" w:sz="4" w:space="0" w:color="auto"/>
              <w:right w:val="single" w:sz="4" w:space="0" w:color="auto"/>
            </w:tcBorders>
            <w:shd w:val="clear" w:color="auto" w:fill="auto"/>
            <w:noWrap/>
            <w:vAlign w:val="center"/>
            <w:hideMark/>
          </w:tcPr>
          <w:p w14:paraId="2A8C090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142,376</w:t>
            </w:r>
          </w:p>
        </w:tc>
        <w:tc>
          <w:tcPr>
            <w:tcW w:w="296" w:type="pct"/>
            <w:tcBorders>
              <w:top w:val="nil"/>
              <w:left w:val="nil"/>
              <w:bottom w:val="single" w:sz="4" w:space="0" w:color="auto"/>
              <w:right w:val="single" w:sz="4" w:space="0" w:color="auto"/>
            </w:tcBorders>
            <w:shd w:val="clear" w:color="auto" w:fill="auto"/>
            <w:noWrap/>
            <w:vAlign w:val="center"/>
            <w:hideMark/>
          </w:tcPr>
          <w:p w14:paraId="59421F1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229,995</w:t>
            </w:r>
          </w:p>
        </w:tc>
        <w:tc>
          <w:tcPr>
            <w:tcW w:w="231" w:type="pct"/>
            <w:tcBorders>
              <w:top w:val="nil"/>
              <w:left w:val="nil"/>
              <w:bottom w:val="single" w:sz="4" w:space="0" w:color="auto"/>
              <w:right w:val="single" w:sz="4" w:space="0" w:color="auto"/>
            </w:tcBorders>
            <w:shd w:val="clear" w:color="auto" w:fill="auto"/>
            <w:noWrap/>
            <w:vAlign w:val="center"/>
            <w:hideMark/>
          </w:tcPr>
          <w:p w14:paraId="58AE8F6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198</w:t>
            </w:r>
          </w:p>
        </w:tc>
        <w:tc>
          <w:tcPr>
            <w:tcW w:w="309" w:type="pct"/>
            <w:tcBorders>
              <w:top w:val="nil"/>
              <w:left w:val="nil"/>
              <w:bottom w:val="single" w:sz="4" w:space="0" w:color="auto"/>
              <w:right w:val="single" w:sz="4" w:space="0" w:color="auto"/>
            </w:tcBorders>
            <w:shd w:val="clear" w:color="auto" w:fill="auto"/>
            <w:noWrap/>
            <w:vAlign w:val="center"/>
            <w:hideMark/>
          </w:tcPr>
          <w:p w14:paraId="3BBFBC5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1,815,662</w:t>
            </w:r>
          </w:p>
        </w:tc>
        <w:tc>
          <w:tcPr>
            <w:tcW w:w="316" w:type="pct"/>
            <w:tcBorders>
              <w:top w:val="nil"/>
              <w:left w:val="nil"/>
              <w:bottom w:val="single" w:sz="4" w:space="0" w:color="auto"/>
              <w:right w:val="single" w:sz="4" w:space="0" w:color="auto"/>
            </w:tcBorders>
            <w:shd w:val="clear" w:color="auto" w:fill="auto"/>
            <w:noWrap/>
            <w:vAlign w:val="center"/>
            <w:hideMark/>
          </w:tcPr>
          <w:p w14:paraId="45A9BE6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1,283,544</w:t>
            </w:r>
          </w:p>
        </w:tc>
        <w:tc>
          <w:tcPr>
            <w:tcW w:w="319" w:type="pct"/>
            <w:tcBorders>
              <w:top w:val="nil"/>
              <w:left w:val="nil"/>
              <w:bottom w:val="single" w:sz="4" w:space="0" w:color="auto"/>
              <w:right w:val="single" w:sz="4" w:space="0" w:color="auto"/>
            </w:tcBorders>
            <w:shd w:val="clear" w:color="auto" w:fill="auto"/>
            <w:noWrap/>
            <w:vAlign w:val="center"/>
            <w:hideMark/>
          </w:tcPr>
          <w:p w14:paraId="1BFA835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230,835</w:t>
            </w:r>
          </w:p>
        </w:tc>
        <w:tc>
          <w:tcPr>
            <w:tcW w:w="246" w:type="pct"/>
            <w:tcBorders>
              <w:top w:val="nil"/>
              <w:left w:val="nil"/>
              <w:bottom w:val="single" w:sz="4" w:space="0" w:color="auto"/>
              <w:right w:val="single" w:sz="4" w:space="0" w:color="auto"/>
            </w:tcBorders>
            <w:shd w:val="clear" w:color="auto" w:fill="auto"/>
            <w:noWrap/>
            <w:vAlign w:val="center"/>
            <w:hideMark/>
          </w:tcPr>
          <w:p w14:paraId="748D2EC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3,962,745</w:t>
            </w:r>
          </w:p>
        </w:tc>
        <w:tc>
          <w:tcPr>
            <w:tcW w:w="313" w:type="pct"/>
            <w:tcBorders>
              <w:top w:val="nil"/>
              <w:left w:val="nil"/>
              <w:bottom w:val="single" w:sz="4" w:space="0" w:color="auto"/>
              <w:right w:val="single" w:sz="4" w:space="0" w:color="auto"/>
            </w:tcBorders>
            <w:shd w:val="clear" w:color="auto" w:fill="auto"/>
            <w:noWrap/>
            <w:vAlign w:val="center"/>
            <w:hideMark/>
          </w:tcPr>
          <w:p w14:paraId="6747FBB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264,552</w:t>
            </w:r>
          </w:p>
        </w:tc>
        <w:tc>
          <w:tcPr>
            <w:tcW w:w="269" w:type="pct"/>
            <w:tcBorders>
              <w:top w:val="nil"/>
              <w:left w:val="nil"/>
              <w:bottom w:val="single" w:sz="4" w:space="0" w:color="auto"/>
              <w:right w:val="single" w:sz="4" w:space="0" w:color="auto"/>
            </w:tcBorders>
            <w:shd w:val="clear" w:color="auto" w:fill="auto"/>
            <w:noWrap/>
            <w:vAlign w:val="center"/>
            <w:hideMark/>
          </w:tcPr>
          <w:p w14:paraId="4F9014D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290,597</w:t>
            </w:r>
          </w:p>
        </w:tc>
        <w:tc>
          <w:tcPr>
            <w:tcW w:w="261" w:type="pct"/>
            <w:tcBorders>
              <w:top w:val="nil"/>
              <w:left w:val="nil"/>
              <w:bottom w:val="single" w:sz="4" w:space="0" w:color="auto"/>
              <w:right w:val="single" w:sz="4" w:space="0" w:color="auto"/>
            </w:tcBorders>
            <w:shd w:val="clear" w:color="auto" w:fill="auto"/>
            <w:noWrap/>
            <w:vAlign w:val="center"/>
            <w:hideMark/>
          </w:tcPr>
          <w:p w14:paraId="657B430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230,499</w:t>
            </w:r>
          </w:p>
        </w:tc>
        <w:tc>
          <w:tcPr>
            <w:tcW w:w="329" w:type="pct"/>
            <w:tcBorders>
              <w:top w:val="nil"/>
              <w:left w:val="nil"/>
              <w:bottom w:val="single" w:sz="4" w:space="0" w:color="auto"/>
              <w:right w:val="single" w:sz="4" w:space="0" w:color="auto"/>
            </w:tcBorders>
            <w:shd w:val="clear" w:color="auto" w:fill="auto"/>
            <w:noWrap/>
            <w:vAlign w:val="center"/>
            <w:hideMark/>
          </w:tcPr>
          <w:p w14:paraId="44C7711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66,008,282</w:t>
            </w:r>
          </w:p>
        </w:tc>
      </w:tr>
      <w:tr w:rsidR="008A517F" w:rsidRPr="00F227D3" w14:paraId="705066E5"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E7C8160"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Morelos</w:t>
            </w:r>
          </w:p>
        </w:tc>
        <w:tc>
          <w:tcPr>
            <w:tcW w:w="358" w:type="pct"/>
            <w:tcBorders>
              <w:top w:val="nil"/>
              <w:left w:val="nil"/>
              <w:bottom w:val="single" w:sz="4" w:space="0" w:color="auto"/>
              <w:right w:val="single" w:sz="4" w:space="0" w:color="auto"/>
            </w:tcBorders>
            <w:shd w:val="clear" w:color="auto" w:fill="auto"/>
            <w:noWrap/>
            <w:vAlign w:val="center"/>
            <w:hideMark/>
          </w:tcPr>
          <w:p w14:paraId="697C2A6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63,717,234</w:t>
            </w:r>
          </w:p>
        </w:tc>
        <w:tc>
          <w:tcPr>
            <w:tcW w:w="274" w:type="pct"/>
            <w:tcBorders>
              <w:top w:val="nil"/>
              <w:left w:val="nil"/>
              <w:bottom w:val="single" w:sz="4" w:space="0" w:color="auto"/>
              <w:right w:val="single" w:sz="4" w:space="0" w:color="auto"/>
            </w:tcBorders>
            <w:shd w:val="clear" w:color="auto" w:fill="auto"/>
            <w:noWrap/>
            <w:vAlign w:val="center"/>
            <w:hideMark/>
          </w:tcPr>
          <w:p w14:paraId="5B74565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10,960,545</w:t>
            </w:r>
          </w:p>
        </w:tc>
        <w:tc>
          <w:tcPr>
            <w:tcW w:w="263" w:type="pct"/>
            <w:tcBorders>
              <w:top w:val="nil"/>
              <w:left w:val="nil"/>
              <w:bottom w:val="single" w:sz="4" w:space="0" w:color="auto"/>
              <w:right w:val="single" w:sz="4" w:space="0" w:color="auto"/>
            </w:tcBorders>
            <w:shd w:val="clear" w:color="auto" w:fill="auto"/>
            <w:noWrap/>
            <w:vAlign w:val="center"/>
            <w:hideMark/>
          </w:tcPr>
          <w:p w14:paraId="1920162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1,150,738</w:t>
            </w:r>
          </w:p>
        </w:tc>
        <w:tc>
          <w:tcPr>
            <w:tcW w:w="290" w:type="pct"/>
            <w:tcBorders>
              <w:top w:val="nil"/>
              <w:left w:val="nil"/>
              <w:bottom w:val="single" w:sz="4" w:space="0" w:color="auto"/>
              <w:right w:val="single" w:sz="4" w:space="0" w:color="auto"/>
            </w:tcBorders>
            <w:shd w:val="clear" w:color="auto" w:fill="auto"/>
            <w:noWrap/>
            <w:vAlign w:val="center"/>
            <w:hideMark/>
          </w:tcPr>
          <w:p w14:paraId="7EFF916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1,034,805</w:t>
            </w:r>
          </w:p>
        </w:tc>
        <w:tc>
          <w:tcPr>
            <w:tcW w:w="348" w:type="pct"/>
            <w:tcBorders>
              <w:top w:val="nil"/>
              <w:left w:val="nil"/>
              <w:bottom w:val="single" w:sz="4" w:space="0" w:color="auto"/>
              <w:right w:val="single" w:sz="4" w:space="0" w:color="auto"/>
            </w:tcBorders>
            <w:shd w:val="clear" w:color="auto" w:fill="auto"/>
            <w:noWrap/>
            <w:vAlign w:val="center"/>
            <w:hideMark/>
          </w:tcPr>
          <w:p w14:paraId="2D79896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191,326</w:t>
            </w:r>
          </w:p>
        </w:tc>
        <w:tc>
          <w:tcPr>
            <w:tcW w:w="296" w:type="pct"/>
            <w:tcBorders>
              <w:top w:val="nil"/>
              <w:left w:val="nil"/>
              <w:bottom w:val="single" w:sz="4" w:space="0" w:color="auto"/>
              <w:right w:val="single" w:sz="4" w:space="0" w:color="auto"/>
            </w:tcBorders>
            <w:shd w:val="clear" w:color="auto" w:fill="auto"/>
            <w:noWrap/>
            <w:vAlign w:val="center"/>
            <w:hideMark/>
          </w:tcPr>
          <w:p w14:paraId="2A986F8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309,069</w:t>
            </w:r>
          </w:p>
        </w:tc>
        <w:tc>
          <w:tcPr>
            <w:tcW w:w="231" w:type="pct"/>
            <w:tcBorders>
              <w:top w:val="nil"/>
              <w:left w:val="nil"/>
              <w:bottom w:val="single" w:sz="4" w:space="0" w:color="auto"/>
              <w:right w:val="single" w:sz="4" w:space="0" w:color="auto"/>
            </w:tcBorders>
            <w:shd w:val="clear" w:color="auto" w:fill="auto"/>
            <w:noWrap/>
            <w:vAlign w:val="center"/>
            <w:hideMark/>
          </w:tcPr>
          <w:p w14:paraId="34FC9D9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266</w:t>
            </w:r>
          </w:p>
        </w:tc>
        <w:tc>
          <w:tcPr>
            <w:tcW w:w="309" w:type="pct"/>
            <w:tcBorders>
              <w:top w:val="nil"/>
              <w:left w:val="nil"/>
              <w:bottom w:val="single" w:sz="4" w:space="0" w:color="auto"/>
              <w:right w:val="single" w:sz="4" w:space="0" w:color="auto"/>
            </w:tcBorders>
            <w:shd w:val="clear" w:color="auto" w:fill="auto"/>
            <w:noWrap/>
            <w:vAlign w:val="center"/>
            <w:hideMark/>
          </w:tcPr>
          <w:p w14:paraId="5A35644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1,633,056</w:t>
            </w:r>
          </w:p>
        </w:tc>
        <w:tc>
          <w:tcPr>
            <w:tcW w:w="316" w:type="pct"/>
            <w:tcBorders>
              <w:top w:val="nil"/>
              <w:left w:val="nil"/>
              <w:bottom w:val="single" w:sz="4" w:space="0" w:color="auto"/>
              <w:right w:val="single" w:sz="4" w:space="0" w:color="auto"/>
            </w:tcBorders>
            <w:shd w:val="clear" w:color="auto" w:fill="auto"/>
            <w:noWrap/>
            <w:vAlign w:val="center"/>
            <w:hideMark/>
          </w:tcPr>
          <w:p w14:paraId="4D54856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1,628,302</w:t>
            </w:r>
          </w:p>
        </w:tc>
        <w:tc>
          <w:tcPr>
            <w:tcW w:w="319" w:type="pct"/>
            <w:tcBorders>
              <w:top w:val="nil"/>
              <w:left w:val="nil"/>
              <w:bottom w:val="single" w:sz="4" w:space="0" w:color="auto"/>
              <w:right w:val="single" w:sz="4" w:space="0" w:color="auto"/>
            </w:tcBorders>
            <w:shd w:val="clear" w:color="auto" w:fill="auto"/>
            <w:noWrap/>
            <w:vAlign w:val="center"/>
            <w:hideMark/>
          </w:tcPr>
          <w:p w14:paraId="3E8FA90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292,836</w:t>
            </w:r>
          </w:p>
        </w:tc>
        <w:tc>
          <w:tcPr>
            <w:tcW w:w="246" w:type="pct"/>
            <w:tcBorders>
              <w:top w:val="nil"/>
              <w:left w:val="nil"/>
              <w:bottom w:val="single" w:sz="4" w:space="0" w:color="auto"/>
              <w:right w:val="single" w:sz="4" w:space="0" w:color="auto"/>
            </w:tcBorders>
            <w:shd w:val="clear" w:color="auto" w:fill="auto"/>
            <w:noWrap/>
            <w:vAlign w:val="center"/>
            <w:hideMark/>
          </w:tcPr>
          <w:p w14:paraId="2855144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4,474,991</w:t>
            </w:r>
          </w:p>
        </w:tc>
        <w:tc>
          <w:tcPr>
            <w:tcW w:w="313" w:type="pct"/>
            <w:tcBorders>
              <w:top w:val="nil"/>
              <w:left w:val="nil"/>
              <w:bottom w:val="single" w:sz="4" w:space="0" w:color="auto"/>
              <w:right w:val="single" w:sz="4" w:space="0" w:color="auto"/>
            </w:tcBorders>
            <w:shd w:val="clear" w:color="auto" w:fill="auto"/>
            <w:noWrap/>
            <w:vAlign w:val="center"/>
            <w:hideMark/>
          </w:tcPr>
          <w:p w14:paraId="62F7458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298,749</w:t>
            </w:r>
          </w:p>
        </w:tc>
        <w:tc>
          <w:tcPr>
            <w:tcW w:w="269" w:type="pct"/>
            <w:tcBorders>
              <w:top w:val="nil"/>
              <w:left w:val="nil"/>
              <w:bottom w:val="single" w:sz="4" w:space="0" w:color="auto"/>
              <w:right w:val="single" w:sz="4" w:space="0" w:color="auto"/>
            </w:tcBorders>
            <w:shd w:val="clear" w:color="auto" w:fill="auto"/>
            <w:noWrap/>
            <w:vAlign w:val="center"/>
            <w:hideMark/>
          </w:tcPr>
          <w:p w14:paraId="43340BB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328,161</w:t>
            </w:r>
          </w:p>
        </w:tc>
        <w:tc>
          <w:tcPr>
            <w:tcW w:w="261" w:type="pct"/>
            <w:tcBorders>
              <w:top w:val="nil"/>
              <w:left w:val="nil"/>
              <w:bottom w:val="single" w:sz="4" w:space="0" w:color="auto"/>
              <w:right w:val="single" w:sz="4" w:space="0" w:color="auto"/>
            </w:tcBorders>
            <w:shd w:val="clear" w:color="auto" w:fill="auto"/>
            <w:noWrap/>
            <w:vAlign w:val="center"/>
            <w:hideMark/>
          </w:tcPr>
          <w:p w14:paraId="3EB1342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260,295</w:t>
            </w:r>
          </w:p>
        </w:tc>
        <w:tc>
          <w:tcPr>
            <w:tcW w:w="329" w:type="pct"/>
            <w:tcBorders>
              <w:top w:val="nil"/>
              <w:left w:val="nil"/>
              <w:bottom w:val="single" w:sz="4" w:space="0" w:color="auto"/>
              <w:right w:val="single" w:sz="4" w:space="0" w:color="auto"/>
            </w:tcBorders>
            <w:shd w:val="clear" w:color="auto" w:fill="auto"/>
            <w:noWrap/>
            <w:vAlign w:val="center"/>
            <w:hideMark/>
          </w:tcPr>
          <w:p w14:paraId="2F29C3F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86,280,371</w:t>
            </w:r>
          </w:p>
        </w:tc>
      </w:tr>
      <w:tr w:rsidR="008A517F" w:rsidRPr="00F227D3" w14:paraId="78B18B76"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78862EA"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Naucalpan de Juárez</w:t>
            </w:r>
          </w:p>
        </w:tc>
        <w:tc>
          <w:tcPr>
            <w:tcW w:w="358" w:type="pct"/>
            <w:tcBorders>
              <w:top w:val="nil"/>
              <w:left w:val="nil"/>
              <w:bottom w:val="single" w:sz="4" w:space="0" w:color="auto"/>
              <w:right w:val="single" w:sz="4" w:space="0" w:color="auto"/>
            </w:tcBorders>
            <w:shd w:val="clear" w:color="auto" w:fill="auto"/>
            <w:noWrap/>
            <w:vAlign w:val="center"/>
            <w:hideMark/>
          </w:tcPr>
          <w:p w14:paraId="2647914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1,801,675,943</w:t>
            </w:r>
          </w:p>
        </w:tc>
        <w:tc>
          <w:tcPr>
            <w:tcW w:w="274" w:type="pct"/>
            <w:tcBorders>
              <w:top w:val="nil"/>
              <w:left w:val="nil"/>
              <w:bottom w:val="single" w:sz="4" w:space="0" w:color="auto"/>
              <w:right w:val="single" w:sz="4" w:space="0" w:color="auto"/>
            </w:tcBorders>
            <w:shd w:val="clear" w:color="auto" w:fill="auto"/>
            <w:noWrap/>
            <w:vAlign w:val="center"/>
            <w:hideMark/>
          </w:tcPr>
          <w:p w14:paraId="229D750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350,669,804</w:t>
            </w:r>
          </w:p>
        </w:tc>
        <w:tc>
          <w:tcPr>
            <w:tcW w:w="263" w:type="pct"/>
            <w:tcBorders>
              <w:top w:val="nil"/>
              <w:left w:val="nil"/>
              <w:bottom w:val="single" w:sz="4" w:space="0" w:color="auto"/>
              <w:right w:val="single" w:sz="4" w:space="0" w:color="auto"/>
            </w:tcBorders>
            <w:shd w:val="clear" w:color="auto" w:fill="auto"/>
            <w:noWrap/>
            <w:vAlign w:val="center"/>
            <w:hideMark/>
          </w:tcPr>
          <w:p w14:paraId="0D9FBA1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32,538,394</w:t>
            </w:r>
          </w:p>
        </w:tc>
        <w:tc>
          <w:tcPr>
            <w:tcW w:w="290" w:type="pct"/>
            <w:tcBorders>
              <w:top w:val="nil"/>
              <w:left w:val="nil"/>
              <w:bottom w:val="single" w:sz="4" w:space="0" w:color="auto"/>
              <w:right w:val="single" w:sz="4" w:space="0" w:color="auto"/>
            </w:tcBorders>
            <w:shd w:val="clear" w:color="auto" w:fill="auto"/>
            <w:noWrap/>
            <w:vAlign w:val="center"/>
            <w:hideMark/>
          </w:tcPr>
          <w:p w14:paraId="43B35D7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29,260,265</w:t>
            </w:r>
          </w:p>
        </w:tc>
        <w:tc>
          <w:tcPr>
            <w:tcW w:w="348" w:type="pct"/>
            <w:tcBorders>
              <w:top w:val="nil"/>
              <w:left w:val="nil"/>
              <w:bottom w:val="single" w:sz="4" w:space="0" w:color="auto"/>
              <w:right w:val="single" w:sz="4" w:space="0" w:color="auto"/>
            </w:tcBorders>
            <w:shd w:val="clear" w:color="auto" w:fill="auto"/>
            <w:noWrap/>
            <w:vAlign w:val="center"/>
            <w:hideMark/>
          </w:tcPr>
          <w:p w14:paraId="5316BA1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5,409,951</w:t>
            </w:r>
          </w:p>
        </w:tc>
        <w:tc>
          <w:tcPr>
            <w:tcW w:w="296" w:type="pct"/>
            <w:tcBorders>
              <w:top w:val="nil"/>
              <w:left w:val="nil"/>
              <w:bottom w:val="single" w:sz="4" w:space="0" w:color="auto"/>
              <w:right w:val="single" w:sz="4" w:space="0" w:color="auto"/>
            </w:tcBorders>
            <w:shd w:val="clear" w:color="auto" w:fill="auto"/>
            <w:noWrap/>
            <w:vAlign w:val="center"/>
            <w:hideMark/>
          </w:tcPr>
          <w:p w14:paraId="29EEB05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8,739,260</w:t>
            </w:r>
          </w:p>
        </w:tc>
        <w:tc>
          <w:tcPr>
            <w:tcW w:w="231" w:type="pct"/>
            <w:tcBorders>
              <w:top w:val="nil"/>
              <w:left w:val="nil"/>
              <w:bottom w:val="single" w:sz="4" w:space="0" w:color="auto"/>
              <w:right w:val="single" w:sz="4" w:space="0" w:color="auto"/>
            </w:tcBorders>
            <w:shd w:val="clear" w:color="auto" w:fill="auto"/>
            <w:noWrap/>
            <w:vAlign w:val="center"/>
            <w:hideMark/>
          </w:tcPr>
          <w:p w14:paraId="44F0EB1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7,510</w:t>
            </w:r>
          </w:p>
        </w:tc>
        <w:tc>
          <w:tcPr>
            <w:tcW w:w="309" w:type="pct"/>
            <w:tcBorders>
              <w:top w:val="nil"/>
              <w:left w:val="nil"/>
              <w:bottom w:val="single" w:sz="4" w:space="0" w:color="auto"/>
              <w:right w:val="single" w:sz="4" w:space="0" w:color="auto"/>
            </w:tcBorders>
            <w:shd w:val="clear" w:color="auto" w:fill="auto"/>
            <w:noWrap/>
            <w:vAlign w:val="center"/>
            <w:hideMark/>
          </w:tcPr>
          <w:p w14:paraId="69772B7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135,727,370</w:t>
            </w:r>
          </w:p>
        </w:tc>
        <w:tc>
          <w:tcPr>
            <w:tcW w:w="316" w:type="pct"/>
            <w:tcBorders>
              <w:top w:val="nil"/>
              <w:left w:val="nil"/>
              <w:bottom w:val="single" w:sz="4" w:space="0" w:color="auto"/>
              <w:right w:val="single" w:sz="4" w:space="0" w:color="auto"/>
            </w:tcBorders>
            <w:shd w:val="clear" w:color="auto" w:fill="auto"/>
            <w:noWrap/>
            <w:vAlign w:val="center"/>
            <w:hideMark/>
          </w:tcPr>
          <w:p w14:paraId="1BCA6B5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15,899,315</w:t>
            </w:r>
          </w:p>
        </w:tc>
        <w:tc>
          <w:tcPr>
            <w:tcW w:w="319" w:type="pct"/>
            <w:tcBorders>
              <w:top w:val="nil"/>
              <w:left w:val="nil"/>
              <w:bottom w:val="single" w:sz="4" w:space="0" w:color="auto"/>
              <w:right w:val="single" w:sz="4" w:space="0" w:color="auto"/>
            </w:tcBorders>
            <w:shd w:val="clear" w:color="auto" w:fill="auto"/>
            <w:noWrap/>
            <w:vAlign w:val="center"/>
            <w:hideMark/>
          </w:tcPr>
          <w:p w14:paraId="3F84A18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2,859,358</w:t>
            </w:r>
          </w:p>
        </w:tc>
        <w:tc>
          <w:tcPr>
            <w:tcW w:w="246" w:type="pct"/>
            <w:tcBorders>
              <w:top w:val="nil"/>
              <w:left w:val="nil"/>
              <w:bottom w:val="single" w:sz="4" w:space="0" w:color="auto"/>
              <w:right w:val="single" w:sz="4" w:space="0" w:color="auto"/>
            </w:tcBorders>
            <w:shd w:val="clear" w:color="auto" w:fill="auto"/>
            <w:noWrap/>
            <w:vAlign w:val="center"/>
            <w:hideMark/>
          </w:tcPr>
          <w:p w14:paraId="5E3679D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25,679,041</w:t>
            </w:r>
          </w:p>
        </w:tc>
        <w:tc>
          <w:tcPr>
            <w:tcW w:w="313" w:type="pct"/>
            <w:tcBorders>
              <w:top w:val="nil"/>
              <w:left w:val="nil"/>
              <w:bottom w:val="single" w:sz="4" w:space="0" w:color="auto"/>
              <w:right w:val="single" w:sz="4" w:space="0" w:color="auto"/>
            </w:tcBorders>
            <w:shd w:val="clear" w:color="auto" w:fill="auto"/>
            <w:noWrap/>
            <w:vAlign w:val="center"/>
            <w:hideMark/>
          </w:tcPr>
          <w:p w14:paraId="6AEDCC6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1,714,325</w:t>
            </w:r>
          </w:p>
        </w:tc>
        <w:tc>
          <w:tcPr>
            <w:tcW w:w="269" w:type="pct"/>
            <w:tcBorders>
              <w:top w:val="nil"/>
              <w:left w:val="nil"/>
              <w:bottom w:val="single" w:sz="4" w:space="0" w:color="auto"/>
              <w:right w:val="single" w:sz="4" w:space="0" w:color="auto"/>
            </w:tcBorders>
            <w:shd w:val="clear" w:color="auto" w:fill="auto"/>
            <w:noWrap/>
            <w:vAlign w:val="center"/>
            <w:hideMark/>
          </w:tcPr>
          <w:p w14:paraId="3FC68ED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1,883,099</w:t>
            </w:r>
          </w:p>
        </w:tc>
        <w:tc>
          <w:tcPr>
            <w:tcW w:w="261" w:type="pct"/>
            <w:tcBorders>
              <w:top w:val="nil"/>
              <w:left w:val="nil"/>
              <w:bottom w:val="single" w:sz="4" w:space="0" w:color="auto"/>
              <w:right w:val="single" w:sz="4" w:space="0" w:color="auto"/>
            </w:tcBorders>
            <w:shd w:val="clear" w:color="auto" w:fill="auto"/>
            <w:noWrap/>
            <w:vAlign w:val="center"/>
            <w:hideMark/>
          </w:tcPr>
          <w:p w14:paraId="3F6198D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1,493,662</w:t>
            </w:r>
          </w:p>
        </w:tc>
        <w:tc>
          <w:tcPr>
            <w:tcW w:w="329" w:type="pct"/>
            <w:tcBorders>
              <w:top w:val="nil"/>
              <w:left w:val="nil"/>
              <w:bottom w:val="single" w:sz="4" w:space="0" w:color="auto"/>
              <w:right w:val="single" w:sz="4" w:space="0" w:color="auto"/>
            </w:tcBorders>
            <w:shd w:val="clear" w:color="auto" w:fill="auto"/>
            <w:noWrap/>
            <w:vAlign w:val="center"/>
            <w:hideMark/>
          </w:tcPr>
          <w:p w14:paraId="1E31D47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2,413,557,296</w:t>
            </w:r>
          </w:p>
        </w:tc>
      </w:tr>
      <w:tr w:rsidR="008A517F" w:rsidRPr="00F227D3" w14:paraId="1475E9D6"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E4015B8"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Nextlalpan</w:t>
            </w:r>
          </w:p>
        </w:tc>
        <w:tc>
          <w:tcPr>
            <w:tcW w:w="358" w:type="pct"/>
            <w:tcBorders>
              <w:top w:val="nil"/>
              <w:left w:val="nil"/>
              <w:bottom w:val="single" w:sz="4" w:space="0" w:color="auto"/>
              <w:right w:val="single" w:sz="4" w:space="0" w:color="auto"/>
            </w:tcBorders>
            <w:shd w:val="clear" w:color="auto" w:fill="auto"/>
            <w:noWrap/>
            <w:vAlign w:val="center"/>
            <w:hideMark/>
          </w:tcPr>
          <w:p w14:paraId="0B8E043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69,020,862</w:t>
            </w:r>
          </w:p>
        </w:tc>
        <w:tc>
          <w:tcPr>
            <w:tcW w:w="274" w:type="pct"/>
            <w:tcBorders>
              <w:top w:val="nil"/>
              <w:left w:val="nil"/>
              <w:bottom w:val="single" w:sz="4" w:space="0" w:color="auto"/>
              <w:right w:val="single" w:sz="4" w:space="0" w:color="auto"/>
            </w:tcBorders>
            <w:shd w:val="clear" w:color="auto" w:fill="auto"/>
            <w:noWrap/>
            <w:vAlign w:val="center"/>
            <w:hideMark/>
          </w:tcPr>
          <w:p w14:paraId="6245948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14,720,527</w:t>
            </w:r>
          </w:p>
        </w:tc>
        <w:tc>
          <w:tcPr>
            <w:tcW w:w="263" w:type="pct"/>
            <w:tcBorders>
              <w:top w:val="nil"/>
              <w:left w:val="nil"/>
              <w:bottom w:val="single" w:sz="4" w:space="0" w:color="auto"/>
              <w:right w:val="single" w:sz="4" w:space="0" w:color="auto"/>
            </w:tcBorders>
            <w:shd w:val="clear" w:color="auto" w:fill="auto"/>
            <w:noWrap/>
            <w:vAlign w:val="center"/>
            <w:hideMark/>
          </w:tcPr>
          <w:p w14:paraId="2260600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1,246,522</w:t>
            </w:r>
          </w:p>
        </w:tc>
        <w:tc>
          <w:tcPr>
            <w:tcW w:w="290" w:type="pct"/>
            <w:tcBorders>
              <w:top w:val="nil"/>
              <w:left w:val="nil"/>
              <w:bottom w:val="single" w:sz="4" w:space="0" w:color="auto"/>
              <w:right w:val="single" w:sz="4" w:space="0" w:color="auto"/>
            </w:tcBorders>
            <w:shd w:val="clear" w:color="auto" w:fill="auto"/>
            <w:noWrap/>
            <w:vAlign w:val="center"/>
            <w:hideMark/>
          </w:tcPr>
          <w:p w14:paraId="6651BE7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1,120,939</w:t>
            </w:r>
          </w:p>
        </w:tc>
        <w:tc>
          <w:tcPr>
            <w:tcW w:w="348" w:type="pct"/>
            <w:tcBorders>
              <w:top w:val="nil"/>
              <w:left w:val="nil"/>
              <w:bottom w:val="single" w:sz="4" w:space="0" w:color="auto"/>
              <w:right w:val="single" w:sz="4" w:space="0" w:color="auto"/>
            </w:tcBorders>
            <w:shd w:val="clear" w:color="auto" w:fill="auto"/>
            <w:noWrap/>
            <w:vAlign w:val="center"/>
            <w:hideMark/>
          </w:tcPr>
          <w:p w14:paraId="6904E31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207,251</w:t>
            </w:r>
          </w:p>
        </w:tc>
        <w:tc>
          <w:tcPr>
            <w:tcW w:w="296" w:type="pct"/>
            <w:tcBorders>
              <w:top w:val="nil"/>
              <w:left w:val="nil"/>
              <w:bottom w:val="single" w:sz="4" w:space="0" w:color="auto"/>
              <w:right w:val="single" w:sz="4" w:space="0" w:color="auto"/>
            </w:tcBorders>
            <w:shd w:val="clear" w:color="auto" w:fill="auto"/>
            <w:noWrap/>
            <w:vAlign w:val="center"/>
            <w:hideMark/>
          </w:tcPr>
          <w:p w14:paraId="7B8835C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334,795</w:t>
            </w:r>
          </w:p>
        </w:tc>
        <w:tc>
          <w:tcPr>
            <w:tcW w:w="231" w:type="pct"/>
            <w:tcBorders>
              <w:top w:val="nil"/>
              <w:left w:val="nil"/>
              <w:bottom w:val="single" w:sz="4" w:space="0" w:color="auto"/>
              <w:right w:val="single" w:sz="4" w:space="0" w:color="auto"/>
            </w:tcBorders>
            <w:shd w:val="clear" w:color="auto" w:fill="auto"/>
            <w:noWrap/>
            <w:vAlign w:val="center"/>
            <w:hideMark/>
          </w:tcPr>
          <w:p w14:paraId="3384FAE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288</w:t>
            </w:r>
          </w:p>
        </w:tc>
        <w:tc>
          <w:tcPr>
            <w:tcW w:w="309" w:type="pct"/>
            <w:tcBorders>
              <w:top w:val="nil"/>
              <w:left w:val="nil"/>
              <w:bottom w:val="single" w:sz="4" w:space="0" w:color="auto"/>
              <w:right w:val="single" w:sz="4" w:space="0" w:color="auto"/>
            </w:tcBorders>
            <w:shd w:val="clear" w:color="auto" w:fill="auto"/>
            <w:noWrap/>
            <w:vAlign w:val="center"/>
            <w:hideMark/>
          </w:tcPr>
          <w:p w14:paraId="0F99318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2,932,799</w:t>
            </w:r>
          </w:p>
        </w:tc>
        <w:tc>
          <w:tcPr>
            <w:tcW w:w="316" w:type="pct"/>
            <w:tcBorders>
              <w:top w:val="nil"/>
              <w:left w:val="nil"/>
              <w:bottom w:val="single" w:sz="4" w:space="0" w:color="auto"/>
              <w:right w:val="single" w:sz="4" w:space="0" w:color="auto"/>
            </w:tcBorders>
            <w:shd w:val="clear" w:color="auto" w:fill="auto"/>
            <w:noWrap/>
            <w:vAlign w:val="center"/>
            <w:hideMark/>
          </w:tcPr>
          <w:p w14:paraId="030DCCD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2,054,293</w:t>
            </w:r>
          </w:p>
        </w:tc>
        <w:tc>
          <w:tcPr>
            <w:tcW w:w="319" w:type="pct"/>
            <w:tcBorders>
              <w:top w:val="nil"/>
              <w:left w:val="nil"/>
              <w:bottom w:val="single" w:sz="4" w:space="0" w:color="auto"/>
              <w:right w:val="single" w:sz="4" w:space="0" w:color="auto"/>
            </w:tcBorders>
            <w:shd w:val="clear" w:color="auto" w:fill="auto"/>
            <w:noWrap/>
            <w:vAlign w:val="center"/>
            <w:hideMark/>
          </w:tcPr>
          <w:p w14:paraId="4377B11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369,447</w:t>
            </w:r>
          </w:p>
        </w:tc>
        <w:tc>
          <w:tcPr>
            <w:tcW w:w="246" w:type="pct"/>
            <w:tcBorders>
              <w:top w:val="nil"/>
              <w:left w:val="nil"/>
              <w:bottom w:val="single" w:sz="4" w:space="0" w:color="auto"/>
              <w:right w:val="single" w:sz="4" w:space="0" w:color="auto"/>
            </w:tcBorders>
            <w:shd w:val="clear" w:color="auto" w:fill="auto"/>
            <w:noWrap/>
            <w:vAlign w:val="center"/>
            <w:hideMark/>
          </w:tcPr>
          <w:p w14:paraId="61D2860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5,107,934</w:t>
            </w:r>
          </w:p>
        </w:tc>
        <w:tc>
          <w:tcPr>
            <w:tcW w:w="313" w:type="pct"/>
            <w:tcBorders>
              <w:top w:val="nil"/>
              <w:left w:val="nil"/>
              <w:bottom w:val="single" w:sz="4" w:space="0" w:color="auto"/>
              <w:right w:val="single" w:sz="4" w:space="0" w:color="auto"/>
            </w:tcBorders>
            <w:shd w:val="clear" w:color="auto" w:fill="auto"/>
            <w:noWrap/>
            <w:vAlign w:val="center"/>
            <w:hideMark/>
          </w:tcPr>
          <w:p w14:paraId="646D430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341,004</w:t>
            </w:r>
          </w:p>
        </w:tc>
        <w:tc>
          <w:tcPr>
            <w:tcW w:w="269" w:type="pct"/>
            <w:tcBorders>
              <w:top w:val="nil"/>
              <w:left w:val="nil"/>
              <w:bottom w:val="single" w:sz="4" w:space="0" w:color="auto"/>
              <w:right w:val="single" w:sz="4" w:space="0" w:color="auto"/>
            </w:tcBorders>
            <w:shd w:val="clear" w:color="auto" w:fill="auto"/>
            <w:noWrap/>
            <w:vAlign w:val="center"/>
            <w:hideMark/>
          </w:tcPr>
          <w:p w14:paraId="4EB1B7D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374,576</w:t>
            </w:r>
          </w:p>
        </w:tc>
        <w:tc>
          <w:tcPr>
            <w:tcW w:w="261" w:type="pct"/>
            <w:tcBorders>
              <w:top w:val="nil"/>
              <w:left w:val="nil"/>
              <w:bottom w:val="single" w:sz="4" w:space="0" w:color="auto"/>
              <w:right w:val="single" w:sz="4" w:space="0" w:color="auto"/>
            </w:tcBorders>
            <w:shd w:val="clear" w:color="auto" w:fill="auto"/>
            <w:noWrap/>
            <w:vAlign w:val="center"/>
            <w:hideMark/>
          </w:tcPr>
          <w:p w14:paraId="12E596F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297,111</w:t>
            </w:r>
          </w:p>
        </w:tc>
        <w:tc>
          <w:tcPr>
            <w:tcW w:w="329" w:type="pct"/>
            <w:tcBorders>
              <w:top w:val="nil"/>
              <w:left w:val="nil"/>
              <w:bottom w:val="single" w:sz="4" w:space="0" w:color="auto"/>
              <w:right w:val="single" w:sz="4" w:space="0" w:color="auto"/>
            </w:tcBorders>
            <w:shd w:val="clear" w:color="auto" w:fill="auto"/>
            <w:noWrap/>
            <w:vAlign w:val="center"/>
            <w:hideMark/>
          </w:tcPr>
          <w:p w14:paraId="0CDCFA2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98,128,348</w:t>
            </w:r>
          </w:p>
        </w:tc>
      </w:tr>
      <w:tr w:rsidR="008A517F" w:rsidRPr="00F227D3" w14:paraId="3A4C0CAD"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A9882A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Nezahualcóyotl</w:t>
            </w:r>
          </w:p>
        </w:tc>
        <w:tc>
          <w:tcPr>
            <w:tcW w:w="358" w:type="pct"/>
            <w:tcBorders>
              <w:top w:val="nil"/>
              <w:left w:val="nil"/>
              <w:bottom w:val="single" w:sz="4" w:space="0" w:color="auto"/>
              <w:right w:val="single" w:sz="4" w:space="0" w:color="auto"/>
            </w:tcBorders>
            <w:shd w:val="clear" w:color="auto" w:fill="auto"/>
            <w:noWrap/>
            <w:vAlign w:val="center"/>
            <w:hideMark/>
          </w:tcPr>
          <w:p w14:paraId="17D8CDD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1,306,777,496</w:t>
            </w:r>
          </w:p>
        </w:tc>
        <w:tc>
          <w:tcPr>
            <w:tcW w:w="274" w:type="pct"/>
            <w:tcBorders>
              <w:top w:val="nil"/>
              <w:left w:val="nil"/>
              <w:bottom w:val="single" w:sz="4" w:space="0" w:color="auto"/>
              <w:right w:val="single" w:sz="4" w:space="0" w:color="auto"/>
            </w:tcBorders>
            <w:shd w:val="clear" w:color="auto" w:fill="auto"/>
            <w:noWrap/>
            <w:vAlign w:val="center"/>
            <w:hideMark/>
          </w:tcPr>
          <w:p w14:paraId="735E233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190,026,109</w:t>
            </w:r>
          </w:p>
        </w:tc>
        <w:tc>
          <w:tcPr>
            <w:tcW w:w="263" w:type="pct"/>
            <w:tcBorders>
              <w:top w:val="nil"/>
              <w:left w:val="nil"/>
              <w:bottom w:val="single" w:sz="4" w:space="0" w:color="auto"/>
              <w:right w:val="single" w:sz="4" w:space="0" w:color="auto"/>
            </w:tcBorders>
            <w:shd w:val="clear" w:color="auto" w:fill="auto"/>
            <w:noWrap/>
            <w:vAlign w:val="center"/>
            <w:hideMark/>
          </w:tcPr>
          <w:p w14:paraId="7D7930C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23,600,493</w:t>
            </w:r>
          </w:p>
        </w:tc>
        <w:tc>
          <w:tcPr>
            <w:tcW w:w="290" w:type="pct"/>
            <w:tcBorders>
              <w:top w:val="nil"/>
              <w:left w:val="nil"/>
              <w:bottom w:val="single" w:sz="4" w:space="0" w:color="auto"/>
              <w:right w:val="single" w:sz="4" w:space="0" w:color="auto"/>
            </w:tcBorders>
            <w:shd w:val="clear" w:color="auto" w:fill="auto"/>
            <w:noWrap/>
            <w:vAlign w:val="center"/>
            <w:hideMark/>
          </w:tcPr>
          <w:p w14:paraId="2D51D0B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21,222,826</w:t>
            </w:r>
          </w:p>
        </w:tc>
        <w:tc>
          <w:tcPr>
            <w:tcW w:w="348" w:type="pct"/>
            <w:tcBorders>
              <w:top w:val="nil"/>
              <w:left w:val="nil"/>
              <w:bottom w:val="single" w:sz="4" w:space="0" w:color="auto"/>
              <w:right w:val="single" w:sz="4" w:space="0" w:color="auto"/>
            </w:tcBorders>
            <w:shd w:val="clear" w:color="auto" w:fill="auto"/>
            <w:noWrap/>
            <w:vAlign w:val="center"/>
            <w:hideMark/>
          </w:tcPr>
          <w:p w14:paraId="36C09E6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3,923,903</w:t>
            </w:r>
          </w:p>
        </w:tc>
        <w:tc>
          <w:tcPr>
            <w:tcW w:w="296" w:type="pct"/>
            <w:tcBorders>
              <w:top w:val="nil"/>
              <w:left w:val="nil"/>
              <w:bottom w:val="single" w:sz="4" w:space="0" w:color="auto"/>
              <w:right w:val="single" w:sz="4" w:space="0" w:color="auto"/>
            </w:tcBorders>
            <w:shd w:val="clear" w:color="auto" w:fill="auto"/>
            <w:noWrap/>
            <w:vAlign w:val="center"/>
            <w:hideMark/>
          </w:tcPr>
          <w:p w14:paraId="168A79F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6,338,692</w:t>
            </w:r>
          </w:p>
        </w:tc>
        <w:tc>
          <w:tcPr>
            <w:tcW w:w="231" w:type="pct"/>
            <w:tcBorders>
              <w:top w:val="nil"/>
              <w:left w:val="nil"/>
              <w:bottom w:val="single" w:sz="4" w:space="0" w:color="auto"/>
              <w:right w:val="single" w:sz="4" w:space="0" w:color="auto"/>
            </w:tcBorders>
            <w:shd w:val="clear" w:color="auto" w:fill="auto"/>
            <w:noWrap/>
            <w:vAlign w:val="center"/>
            <w:hideMark/>
          </w:tcPr>
          <w:p w14:paraId="5974CAD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5,447</w:t>
            </w:r>
          </w:p>
        </w:tc>
        <w:tc>
          <w:tcPr>
            <w:tcW w:w="309" w:type="pct"/>
            <w:tcBorders>
              <w:top w:val="nil"/>
              <w:left w:val="nil"/>
              <w:bottom w:val="single" w:sz="4" w:space="0" w:color="auto"/>
              <w:right w:val="single" w:sz="4" w:space="0" w:color="auto"/>
            </w:tcBorders>
            <w:shd w:val="clear" w:color="auto" w:fill="auto"/>
            <w:noWrap/>
            <w:vAlign w:val="center"/>
            <w:hideMark/>
          </w:tcPr>
          <w:p w14:paraId="7095C3E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63,678,910</w:t>
            </w:r>
          </w:p>
        </w:tc>
        <w:tc>
          <w:tcPr>
            <w:tcW w:w="316" w:type="pct"/>
            <w:tcBorders>
              <w:top w:val="nil"/>
              <w:left w:val="nil"/>
              <w:bottom w:val="single" w:sz="4" w:space="0" w:color="auto"/>
              <w:right w:val="single" w:sz="4" w:space="0" w:color="auto"/>
            </w:tcBorders>
            <w:shd w:val="clear" w:color="auto" w:fill="auto"/>
            <w:noWrap/>
            <w:vAlign w:val="center"/>
            <w:hideMark/>
          </w:tcPr>
          <w:p w14:paraId="3C8AAC5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20,223,240</w:t>
            </w:r>
          </w:p>
        </w:tc>
        <w:tc>
          <w:tcPr>
            <w:tcW w:w="319" w:type="pct"/>
            <w:tcBorders>
              <w:top w:val="nil"/>
              <w:left w:val="nil"/>
              <w:bottom w:val="single" w:sz="4" w:space="0" w:color="auto"/>
              <w:right w:val="single" w:sz="4" w:space="0" w:color="auto"/>
            </w:tcBorders>
            <w:shd w:val="clear" w:color="auto" w:fill="auto"/>
            <w:noWrap/>
            <w:vAlign w:val="center"/>
            <w:hideMark/>
          </w:tcPr>
          <w:p w14:paraId="2F039EC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3,636,979</w:t>
            </w:r>
          </w:p>
        </w:tc>
        <w:tc>
          <w:tcPr>
            <w:tcW w:w="246" w:type="pct"/>
            <w:tcBorders>
              <w:top w:val="nil"/>
              <w:left w:val="nil"/>
              <w:bottom w:val="single" w:sz="4" w:space="0" w:color="auto"/>
              <w:right w:val="single" w:sz="4" w:space="0" w:color="auto"/>
            </w:tcBorders>
            <w:shd w:val="clear" w:color="auto" w:fill="auto"/>
            <w:noWrap/>
            <w:vAlign w:val="center"/>
            <w:hideMark/>
          </w:tcPr>
          <w:p w14:paraId="38EF82E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32,103,582</w:t>
            </w:r>
          </w:p>
        </w:tc>
        <w:tc>
          <w:tcPr>
            <w:tcW w:w="313" w:type="pct"/>
            <w:tcBorders>
              <w:top w:val="nil"/>
              <w:left w:val="nil"/>
              <w:bottom w:val="single" w:sz="4" w:space="0" w:color="auto"/>
              <w:right w:val="single" w:sz="4" w:space="0" w:color="auto"/>
            </w:tcBorders>
            <w:shd w:val="clear" w:color="auto" w:fill="auto"/>
            <w:noWrap/>
            <w:vAlign w:val="center"/>
            <w:hideMark/>
          </w:tcPr>
          <w:p w14:paraId="577D916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2,143,225</w:t>
            </w:r>
          </w:p>
        </w:tc>
        <w:tc>
          <w:tcPr>
            <w:tcW w:w="269" w:type="pct"/>
            <w:tcBorders>
              <w:top w:val="nil"/>
              <w:left w:val="nil"/>
              <w:bottom w:val="single" w:sz="4" w:space="0" w:color="auto"/>
              <w:right w:val="single" w:sz="4" w:space="0" w:color="auto"/>
            </w:tcBorders>
            <w:shd w:val="clear" w:color="auto" w:fill="auto"/>
            <w:noWrap/>
            <w:vAlign w:val="center"/>
            <w:hideMark/>
          </w:tcPr>
          <w:p w14:paraId="073F690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2,354,225</w:t>
            </w:r>
          </w:p>
        </w:tc>
        <w:tc>
          <w:tcPr>
            <w:tcW w:w="261" w:type="pct"/>
            <w:tcBorders>
              <w:top w:val="nil"/>
              <w:left w:val="nil"/>
              <w:bottom w:val="single" w:sz="4" w:space="0" w:color="auto"/>
              <w:right w:val="single" w:sz="4" w:space="0" w:color="auto"/>
            </w:tcBorders>
            <w:shd w:val="clear" w:color="auto" w:fill="auto"/>
            <w:noWrap/>
            <w:vAlign w:val="center"/>
            <w:hideMark/>
          </w:tcPr>
          <w:p w14:paraId="26ACA76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1,867,355</w:t>
            </w:r>
          </w:p>
        </w:tc>
        <w:tc>
          <w:tcPr>
            <w:tcW w:w="329" w:type="pct"/>
            <w:tcBorders>
              <w:top w:val="nil"/>
              <w:left w:val="nil"/>
              <w:bottom w:val="single" w:sz="4" w:space="0" w:color="auto"/>
              <w:right w:val="single" w:sz="4" w:space="0" w:color="auto"/>
            </w:tcBorders>
            <w:shd w:val="clear" w:color="auto" w:fill="auto"/>
            <w:noWrap/>
            <w:vAlign w:val="center"/>
            <w:hideMark/>
          </w:tcPr>
          <w:p w14:paraId="489FECC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1,677,902,482</w:t>
            </w:r>
          </w:p>
        </w:tc>
      </w:tr>
      <w:tr w:rsidR="008A517F" w:rsidRPr="00F227D3" w14:paraId="5352D497"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128F1607"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Nicolás Romero</w:t>
            </w:r>
          </w:p>
        </w:tc>
        <w:tc>
          <w:tcPr>
            <w:tcW w:w="358" w:type="pct"/>
            <w:tcBorders>
              <w:top w:val="nil"/>
              <w:left w:val="nil"/>
              <w:bottom w:val="single" w:sz="4" w:space="0" w:color="auto"/>
              <w:right w:val="single" w:sz="4" w:space="0" w:color="auto"/>
            </w:tcBorders>
            <w:shd w:val="clear" w:color="auto" w:fill="auto"/>
            <w:noWrap/>
            <w:vAlign w:val="center"/>
            <w:hideMark/>
          </w:tcPr>
          <w:p w14:paraId="164CC17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389,458,023</w:t>
            </w:r>
          </w:p>
        </w:tc>
        <w:tc>
          <w:tcPr>
            <w:tcW w:w="274" w:type="pct"/>
            <w:tcBorders>
              <w:top w:val="nil"/>
              <w:left w:val="nil"/>
              <w:bottom w:val="single" w:sz="4" w:space="0" w:color="auto"/>
              <w:right w:val="single" w:sz="4" w:space="0" w:color="auto"/>
            </w:tcBorders>
            <w:shd w:val="clear" w:color="auto" w:fill="auto"/>
            <w:noWrap/>
            <w:vAlign w:val="center"/>
            <w:hideMark/>
          </w:tcPr>
          <w:p w14:paraId="19A6D18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97,427,786</w:t>
            </w:r>
          </w:p>
        </w:tc>
        <w:tc>
          <w:tcPr>
            <w:tcW w:w="263" w:type="pct"/>
            <w:tcBorders>
              <w:top w:val="nil"/>
              <w:left w:val="nil"/>
              <w:bottom w:val="single" w:sz="4" w:space="0" w:color="auto"/>
              <w:right w:val="single" w:sz="4" w:space="0" w:color="auto"/>
            </w:tcBorders>
            <w:shd w:val="clear" w:color="auto" w:fill="auto"/>
            <w:noWrap/>
            <w:vAlign w:val="center"/>
            <w:hideMark/>
          </w:tcPr>
          <w:p w14:paraId="2FC176C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7,033,639</w:t>
            </w:r>
          </w:p>
        </w:tc>
        <w:tc>
          <w:tcPr>
            <w:tcW w:w="290" w:type="pct"/>
            <w:tcBorders>
              <w:top w:val="nil"/>
              <w:left w:val="nil"/>
              <w:bottom w:val="single" w:sz="4" w:space="0" w:color="auto"/>
              <w:right w:val="single" w:sz="4" w:space="0" w:color="auto"/>
            </w:tcBorders>
            <w:shd w:val="clear" w:color="auto" w:fill="auto"/>
            <w:noWrap/>
            <w:vAlign w:val="center"/>
            <w:hideMark/>
          </w:tcPr>
          <w:p w14:paraId="2BF6430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6,325,025</w:t>
            </w:r>
          </w:p>
        </w:tc>
        <w:tc>
          <w:tcPr>
            <w:tcW w:w="348" w:type="pct"/>
            <w:tcBorders>
              <w:top w:val="nil"/>
              <w:left w:val="nil"/>
              <w:bottom w:val="single" w:sz="4" w:space="0" w:color="auto"/>
              <w:right w:val="single" w:sz="4" w:space="0" w:color="auto"/>
            </w:tcBorders>
            <w:shd w:val="clear" w:color="auto" w:fill="auto"/>
            <w:noWrap/>
            <w:vAlign w:val="center"/>
            <w:hideMark/>
          </w:tcPr>
          <w:p w14:paraId="217626C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1,169,438</w:t>
            </w:r>
          </w:p>
        </w:tc>
        <w:tc>
          <w:tcPr>
            <w:tcW w:w="296" w:type="pct"/>
            <w:tcBorders>
              <w:top w:val="nil"/>
              <w:left w:val="nil"/>
              <w:bottom w:val="single" w:sz="4" w:space="0" w:color="auto"/>
              <w:right w:val="single" w:sz="4" w:space="0" w:color="auto"/>
            </w:tcBorders>
            <w:shd w:val="clear" w:color="auto" w:fill="auto"/>
            <w:noWrap/>
            <w:vAlign w:val="center"/>
            <w:hideMark/>
          </w:tcPr>
          <w:p w14:paraId="4CB9915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1,889,116</w:t>
            </w:r>
          </w:p>
        </w:tc>
        <w:tc>
          <w:tcPr>
            <w:tcW w:w="231" w:type="pct"/>
            <w:tcBorders>
              <w:top w:val="nil"/>
              <w:left w:val="nil"/>
              <w:bottom w:val="single" w:sz="4" w:space="0" w:color="auto"/>
              <w:right w:val="single" w:sz="4" w:space="0" w:color="auto"/>
            </w:tcBorders>
            <w:shd w:val="clear" w:color="auto" w:fill="auto"/>
            <w:noWrap/>
            <w:vAlign w:val="center"/>
            <w:hideMark/>
          </w:tcPr>
          <w:p w14:paraId="06092DD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1,623</w:t>
            </w:r>
          </w:p>
        </w:tc>
        <w:tc>
          <w:tcPr>
            <w:tcW w:w="309" w:type="pct"/>
            <w:tcBorders>
              <w:top w:val="nil"/>
              <w:left w:val="nil"/>
              <w:bottom w:val="single" w:sz="4" w:space="0" w:color="auto"/>
              <w:right w:val="single" w:sz="4" w:space="0" w:color="auto"/>
            </w:tcBorders>
            <w:shd w:val="clear" w:color="auto" w:fill="auto"/>
            <w:noWrap/>
            <w:vAlign w:val="center"/>
            <w:hideMark/>
          </w:tcPr>
          <w:p w14:paraId="2930614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26,602,089</w:t>
            </w:r>
          </w:p>
        </w:tc>
        <w:tc>
          <w:tcPr>
            <w:tcW w:w="316" w:type="pct"/>
            <w:tcBorders>
              <w:top w:val="nil"/>
              <w:left w:val="nil"/>
              <w:bottom w:val="single" w:sz="4" w:space="0" w:color="auto"/>
              <w:right w:val="single" w:sz="4" w:space="0" w:color="auto"/>
            </w:tcBorders>
            <w:shd w:val="clear" w:color="auto" w:fill="auto"/>
            <w:noWrap/>
            <w:vAlign w:val="center"/>
            <w:hideMark/>
          </w:tcPr>
          <w:p w14:paraId="4010C84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8,706,851</w:t>
            </w:r>
          </w:p>
        </w:tc>
        <w:tc>
          <w:tcPr>
            <w:tcW w:w="319" w:type="pct"/>
            <w:tcBorders>
              <w:top w:val="nil"/>
              <w:left w:val="nil"/>
              <w:bottom w:val="single" w:sz="4" w:space="0" w:color="auto"/>
              <w:right w:val="single" w:sz="4" w:space="0" w:color="auto"/>
            </w:tcBorders>
            <w:shd w:val="clear" w:color="auto" w:fill="auto"/>
            <w:noWrap/>
            <w:vAlign w:val="center"/>
            <w:hideMark/>
          </w:tcPr>
          <w:p w14:paraId="5EDFD2F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1,565,854</w:t>
            </w:r>
          </w:p>
        </w:tc>
        <w:tc>
          <w:tcPr>
            <w:tcW w:w="246" w:type="pct"/>
            <w:tcBorders>
              <w:top w:val="nil"/>
              <w:left w:val="nil"/>
              <w:bottom w:val="single" w:sz="4" w:space="0" w:color="auto"/>
              <w:right w:val="single" w:sz="4" w:space="0" w:color="auto"/>
            </w:tcBorders>
            <w:shd w:val="clear" w:color="auto" w:fill="auto"/>
            <w:noWrap/>
            <w:vAlign w:val="center"/>
            <w:hideMark/>
          </w:tcPr>
          <w:p w14:paraId="4BADF82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14,992,387</w:t>
            </w:r>
          </w:p>
        </w:tc>
        <w:tc>
          <w:tcPr>
            <w:tcW w:w="313" w:type="pct"/>
            <w:tcBorders>
              <w:top w:val="nil"/>
              <w:left w:val="nil"/>
              <w:bottom w:val="single" w:sz="4" w:space="0" w:color="auto"/>
              <w:right w:val="single" w:sz="4" w:space="0" w:color="auto"/>
            </w:tcBorders>
            <w:shd w:val="clear" w:color="auto" w:fill="auto"/>
            <w:noWrap/>
            <w:vAlign w:val="center"/>
            <w:hideMark/>
          </w:tcPr>
          <w:p w14:paraId="6C1675A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1,000,887</w:t>
            </w:r>
          </w:p>
        </w:tc>
        <w:tc>
          <w:tcPr>
            <w:tcW w:w="269" w:type="pct"/>
            <w:tcBorders>
              <w:top w:val="nil"/>
              <w:left w:val="nil"/>
              <w:bottom w:val="single" w:sz="4" w:space="0" w:color="auto"/>
              <w:right w:val="single" w:sz="4" w:space="0" w:color="auto"/>
            </w:tcBorders>
            <w:shd w:val="clear" w:color="auto" w:fill="auto"/>
            <w:noWrap/>
            <w:vAlign w:val="center"/>
            <w:hideMark/>
          </w:tcPr>
          <w:p w14:paraId="34ACF81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1,099,424</w:t>
            </w:r>
          </w:p>
        </w:tc>
        <w:tc>
          <w:tcPr>
            <w:tcW w:w="261" w:type="pct"/>
            <w:tcBorders>
              <w:top w:val="nil"/>
              <w:left w:val="nil"/>
              <w:bottom w:val="single" w:sz="4" w:space="0" w:color="auto"/>
              <w:right w:val="single" w:sz="4" w:space="0" w:color="auto"/>
            </w:tcBorders>
            <w:shd w:val="clear" w:color="auto" w:fill="auto"/>
            <w:noWrap/>
            <w:vAlign w:val="center"/>
            <w:hideMark/>
          </w:tcPr>
          <w:p w14:paraId="6AB7460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872,056</w:t>
            </w:r>
          </w:p>
        </w:tc>
        <w:tc>
          <w:tcPr>
            <w:tcW w:w="329" w:type="pct"/>
            <w:tcBorders>
              <w:top w:val="nil"/>
              <w:left w:val="nil"/>
              <w:bottom w:val="single" w:sz="4" w:space="0" w:color="auto"/>
              <w:right w:val="single" w:sz="4" w:space="0" w:color="auto"/>
            </w:tcBorders>
            <w:shd w:val="clear" w:color="auto" w:fill="auto"/>
            <w:noWrap/>
            <w:vAlign w:val="center"/>
            <w:hideMark/>
          </w:tcPr>
          <w:p w14:paraId="14065E0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558,144,197</w:t>
            </w:r>
          </w:p>
        </w:tc>
      </w:tr>
      <w:tr w:rsidR="008A517F" w:rsidRPr="00F227D3" w14:paraId="4475EBA2"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BB283B7"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Nopaltepec</w:t>
            </w:r>
          </w:p>
        </w:tc>
        <w:tc>
          <w:tcPr>
            <w:tcW w:w="358" w:type="pct"/>
            <w:tcBorders>
              <w:top w:val="nil"/>
              <w:left w:val="nil"/>
              <w:bottom w:val="single" w:sz="4" w:space="0" w:color="auto"/>
              <w:right w:val="single" w:sz="4" w:space="0" w:color="auto"/>
            </w:tcBorders>
            <w:shd w:val="clear" w:color="auto" w:fill="auto"/>
            <w:noWrap/>
            <w:vAlign w:val="center"/>
            <w:hideMark/>
          </w:tcPr>
          <w:p w14:paraId="7A73DBA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47,298,631</w:t>
            </w:r>
          </w:p>
        </w:tc>
        <w:tc>
          <w:tcPr>
            <w:tcW w:w="274" w:type="pct"/>
            <w:tcBorders>
              <w:top w:val="nil"/>
              <w:left w:val="nil"/>
              <w:bottom w:val="single" w:sz="4" w:space="0" w:color="auto"/>
              <w:right w:val="single" w:sz="4" w:space="0" w:color="auto"/>
            </w:tcBorders>
            <w:shd w:val="clear" w:color="auto" w:fill="auto"/>
            <w:noWrap/>
            <w:vAlign w:val="center"/>
            <w:hideMark/>
          </w:tcPr>
          <w:p w14:paraId="49BF274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7,974,943</w:t>
            </w:r>
          </w:p>
        </w:tc>
        <w:tc>
          <w:tcPr>
            <w:tcW w:w="263" w:type="pct"/>
            <w:tcBorders>
              <w:top w:val="nil"/>
              <w:left w:val="nil"/>
              <w:bottom w:val="single" w:sz="4" w:space="0" w:color="auto"/>
              <w:right w:val="single" w:sz="4" w:space="0" w:color="auto"/>
            </w:tcBorders>
            <w:shd w:val="clear" w:color="auto" w:fill="auto"/>
            <w:noWrap/>
            <w:vAlign w:val="center"/>
            <w:hideMark/>
          </w:tcPr>
          <w:p w14:paraId="4553C2A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854,217</w:t>
            </w:r>
          </w:p>
        </w:tc>
        <w:tc>
          <w:tcPr>
            <w:tcW w:w="290" w:type="pct"/>
            <w:tcBorders>
              <w:top w:val="nil"/>
              <w:left w:val="nil"/>
              <w:bottom w:val="single" w:sz="4" w:space="0" w:color="auto"/>
              <w:right w:val="single" w:sz="4" w:space="0" w:color="auto"/>
            </w:tcBorders>
            <w:shd w:val="clear" w:color="auto" w:fill="auto"/>
            <w:noWrap/>
            <w:vAlign w:val="center"/>
            <w:hideMark/>
          </w:tcPr>
          <w:p w14:paraId="395FB9B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768,157</w:t>
            </w:r>
          </w:p>
        </w:tc>
        <w:tc>
          <w:tcPr>
            <w:tcW w:w="348" w:type="pct"/>
            <w:tcBorders>
              <w:top w:val="nil"/>
              <w:left w:val="nil"/>
              <w:bottom w:val="single" w:sz="4" w:space="0" w:color="auto"/>
              <w:right w:val="single" w:sz="4" w:space="0" w:color="auto"/>
            </w:tcBorders>
            <w:shd w:val="clear" w:color="auto" w:fill="auto"/>
            <w:noWrap/>
            <w:vAlign w:val="center"/>
            <w:hideMark/>
          </w:tcPr>
          <w:p w14:paraId="28657A8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142,025</w:t>
            </w:r>
          </w:p>
        </w:tc>
        <w:tc>
          <w:tcPr>
            <w:tcW w:w="296" w:type="pct"/>
            <w:tcBorders>
              <w:top w:val="nil"/>
              <w:left w:val="nil"/>
              <w:bottom w:val="single" w:sz="4" w:space="0" w:color="auto"/>
              <w:right w:val="single" w:sz="4" w:space="0" w:color="auto"/>
            </w:tcBorders>
            <w:shd w:val="clear" w:color="auto" w:fill="auto"/>
            <w:noWrap/>
            <w:vAlign w:val="center"/>
            <w:hideMark/>
          </w:tcPr>
          <w:p w14:paraId="581A51F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229,428</w:t>
            </w:r>
          </w:p>
        </w:tc>
        <w:tc>
          <w:tcPr>
            <w:tcW w:w="231" w:type="pct"/>
            <w:tcBorders>
              <w:top w:val="nil"/>
              <w:left w:val="nil"/>
              <w:bottom w:val="single" w:sz="4" w:space="0" w:color="auto"/>
              <w:right w:val="single" w:sz="4" w:space="0" w:color="auto"/>
            </w:tcBorders>
            <w:shd w:val="clear" w:color="auto" w:fill="auto"/>
            <w:noWrap/>
            <w:vAlign w:val="center"/>
            <w:hideMark/>
          </w:tcPr>
          <w:p w14:paraId="04C7C1D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197</w:t>
            </w:r>
          </w:p>
        </w:tc>
        <w:tc>
          <w:tcPr>
            <w:tcW w:w="309" w:type="pct"/>
            <w:tcBorders>
              <w:top w:val="nil"/>
              <w:left w:val="nil"/>
              <w:bottom w:val="single" w:sz="4" w:space="0" w:color="auto"/>
              <w:right w:val="single" w:sz="4" w:space="0" w:color="auto"/>
            </w:tcBorders>
            <w:shd w:val="clear" w:color="auto" w:fill="auto"/>
            <w:noWrap/>
            <w:vAlign w:val="center"/>
            <w:hideMark/>
          </w:tcPr>
          <w:p w14:paraId="7E64C6D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1,435,022</w:t>
            </w:r>
          </w:p>
        </w:tc>
        <w:tc>
          <w:tcPr>
            <w:tcW w:w="316" w:type="pct"/>
            <w:tcBorders>
              <w:top w:val="nil"/>
              <w:left w:val="nil"/>
              <w:bottom w:val="single" w:sz="4" w:space="0" w:color="auto"/>
              <w:right w:val="single" w:sz="4" w:space="0" w:color="auto"/>
            </w:tcBorders>
            <w:shd w:val="clear" w:color="auto" w:fill="auto"/>
            <w:noWrap/>
            <w:vAlign w:val="center"/>
            <w:hideMark/>
          </w:tcPr>
          <w:p w14:paraId="7B2C657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1,221,991</w:t>
            </w:r>
          </w:p>
        </w:tc>
        <w:tc>
          <w:tcPr>
            <w:tcW w:w="319" w:type="pct"/>
            <w:tcBorders>
              <w:top w:val="nil"/>
              <w:left w:val="nil"/>
              <w:bottom w:val="single" w:sz="4" w:space="0" w:color="auto"/>
              <w:right w:val="single" w:sz="4" w:space="0" w:color="auto"/>
            </w:tcBorders>
            <w:shd w:val="clear" w:color="auto" w:fill="auto"/>
            <w:noWrap/>
            <w:vAlign w:val="center"/>
            <w:hideMark/>
          </w:tcPr>
          <w:p w14:paraId="713C835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219,765</w:t>
            </w:r>
          </w:p>
        </w:tc>
        <w:tc>
          <w:tcPr>
            <w:tcW w:w="246" w:type="pct"/>
            <w:tcBorders>
              <w:top w:val="nil"/>
              <w:left w:val="nil"/>
              <w:bottom w:val="single" w:sz="4" w:space="0" w:color="auto"/>
              <w:right w:val="single" w:sz="4" w:space="0" w:color="auto"/>
            </w:tcBorders>
            <w:shd w:val="clear" w:color="auto" w:fill="auto"/>
            <w:noWrap/>
            <w:vAlign w:val="center"/>
            <w:hideMark/>
          </w:tcPr>
          <w:p w14:paraId="3987214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3,871,289</w:t>
            </w:r>
          </w:p>
        </w:tc>
        <w:tc>
          <w:tcPr>
            <w:tcW w:w="313" w:type="pct"/>
            <w:tcBorders>
              <w:top w:val="nil"/>
              <w:left w:val="nil"/>
              <w:bottom w:val="single" w:sz="4" w:space="0" w:color="auto"/>
              <w:right w:val="single" w:sz="4" w:space="0" w:color="auto"/>
            </w:tcBorders>
            <w:shd w:val="clear" w:color="auto" w:fill="auto"/>
            <w:noWrap/>
            <w:vAlign w:val="center"/>
            <w:hideMark/>
          </w:tcPr>
          <w:p w14:paraId="1014931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258,446</w:t>
            </w:r>
          </w:p>
        </w:tc>
        <w:tc>
          <w:tcPr>
            <w:tcW w:w="269" w:type="pct"/>
            <w:tcBorders>
              <w:top w:val="nil"/>
              <w:left w:val="nil"/>
              <w:bottom w:val="single" w:sz="4" w:space="0" w:color="auto"/>
              <w:right w:val="single" w:sz="4" w:space="0" w:color="auto"/>
            </w:tcBorders>
            <w:shd w:val="clear" w:color="auto" w:fill="auto"/>
            <w:noWrap/>
            <w:vAlign w:val="center"/>
            <w:hideMark/>
          </w:tcPr>
          <w:p w14:paraId="005A805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283,890</w:t>
            </w:r>
          </w:p>
        </w:tc>
        <w:tc>
          <w:tcPr>
            <w:tcW w:w="261" w:type="pct"/>
            <w:tcBorders>
              <w:top w:val="nil"/>
              <w:left w:val="nil"/>
              <w:bottom w:val="single" w:sz="4" w:space="0" w:color="auto"/>
              <w:right w:val="single" w:sz="4" w:space="0" w:color="auto"/>
            </w:tcBorders>
            <w:shd w:val="clear" w:color="auto" w:fill="auto"/>
            <w:noWrap/>
            <w:vAlign w:val="center"/>
            <w:hideMark/>
          </w:tcPr>
          <w:p w14:paraId="2AFB486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225,180</w:t>
            </w:r>
          </w:p>
        </w:tc>
        <w:tc>
          <w:tcPr>
            <w:tcW w:w="329" w:type="pct"/>
            <w:tcBorders>
              <w:top w:val="nil"/>
              <w:left w:val="nil"/>
              <w:bottom w:val="single" w:sz="4" w:space="0" w:color="auto"/>
              <w:right w:val="single" w:sz="4" w:space="0" w:color="auto"/>
            </w:tcBorders>
            <w:shd w:val="clear" w:color="auto" w:fill="auto"/>
            <w:noWrap/>
            <w:vAlign w:val="center"/>
            <w:hideMark/>
          </w:tcPr>
          <w:p w14:paraId="051652D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64,783,180</w:t>
            </w:r>
          </w:p>
        </w:tc>
      </w:tr>
      <w:tr w:rsidR="008A517F" w:rsidRPr="00F227D3" w14:paraId="7F4519AD"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ADD8FA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Ocoyoacac</w:t>
            </w:r>
          </w:p>
        </w:tc>
        <w:tc>
          <w:tcPr>
            <w:tcW w:w="358" w:type="pct"/>
            <w:tcBorders>
              <w:top w:val="nil"/>
              <w:left w:val="nil"/>
              <w:bottom w:val="single" w:sz="4" w:space="0" w:color="auto"/>
              <w:right w:val="single" w:sz="4" w:space="0" w:color="auto"/>
            </w:tcBorders>
            <w:shd w:val="clear" w:color="auto" w:fill="auto"/>
            <w:noWrap/>
            <w:vAlign w:val="center"/>
            <w:hideMark/>
          </w:tcPr>
          <w:p w14:paraId="20DCBF6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105,142,289</w:t>
            </w:r>
          </w:p>
        </w:tc>
        <w:tc>
          <w:tcPr>
            <w:tcW w:w="274" w:type="pct"/>
            <w:tcBorders>
              <w:top w:val="nil"/>
              <w:left w:val="nil"/>
              <w:bottom w:val="single" w:sz="4" w:space="0" w:color="auto"/>
              <w:right w:val="single" w:sz="4" w:space="0" w:color="auto"/>
            </w:tcBorders>
            <w:shd w:val="clear" w:color="auto" w:fill="auto"/>
            <w:noWrap/>
            <w:vAlign w:val="center"/>
            <w:hideMark/>
          </w:tcPr>
          <w:p w14:paraId="4FA896A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22,027,394</w:t>
            </w:r>
          </w:p>
        </w:tc>
        <w:tc>
          <w:tcPr>
            <w:tcW w:w="263" w:type="pct"/>
            <w:tcBorders>
              <w:top w:val="nil"/>
              <w:left w:val="nil"/>
              <w:bottom w:val="single" w:sz="4" w:space="0" w:color="auto"/>
              <w:right w:val="single" w:sz="4" w:space="0" w:color="auto"/>
            </w:tcBorders>
            <w:shd w:val="clear" w:color="auto" w:fill="auto"/>
            <w:noWrap/>
            <w:vAlign w:val="center"/>
            <w:hideMark/>
          </w:tcPr>
          <w:p w14:paraId="11A79D1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1,898,877</w:t>
            </w:r>
          </w:p>
        </w:tc>
        <w:tc>
          <w:tcPr>
            <w:tcW w:w="290" w:type="pct"/>
            <w:tcBorders>
              <w:top w:val="nil"/>
              <w:left w:val="nil"/>
              <w:bottom w:val="single" w:sz="4" w:space="0" w:color="auto"/>
              <w:right w:val="single" w:sz="4" w:space="0" w:color="auto"/>
            </w:tcBorders>
            <w:shd w:val="clear" w:color="auto" w:fill="auto"/>
            <w:noWrap/>
            <w:vAlign w:val="center"/>
            <w:hideMark/>
          </w:tcPr>
          <w:p w14:paraId="664360B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1,707,572</w:t>
            </w:r>
          </w:p>
        </w:tc>
        <w:tc>
          <w:tcPr>
            <w:tcW w:w="348" w:type="pct"/>
            <w:tcBorders>
              <w:top w:val="nil"/>
              <w:left w:val="nil"/>
              <w:bottom w:val="single" w:sz="4" w:space="0" w:color="auto"/>
              <w:right w:val="single" w:sz="4" w:space="0" w:color="auto"/>
            </w:tcBorders>
            <w:shd w:val="clear" w:color="auto" w:fill="auto"/>
            <w:noWrap/>
            <w:vAlign w:val="center"/>
            <w:hideMark/>
          </w:tcPr>
          <w:p w14:paraId="41E1232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315,714</w:t>
            </w:r>
          </w:p>
        </w:tc>
        <w:tc>
          <w:tcPr>
            <w:tcW w:w="296" w:type="pct"/>
            <w:tcBorders>
              <w:top w:val="nil"/>
              <w:left w:val="nil"/>
              <w:bottom w:val="single" w:sz="4" w:space="0" w:color="auto"/>
              <w:right w:val="single" w:sz="4" w:space="0" w:color="auto"/>
            </w:tcBorders>
            <w:shd w:val="clear" w:color="auto" w:fill="auto"/>
            <w:noWrap/>
            <w:vAlign w:val="center"/>
            <w:hideMark/>
          </w:tcPr>
          <w:p w14:paraId="750E08C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510,006</w:t>
            </w:r>
          </w:p>
        </w:tc>
        <w:tc>
          <w:tcPr>
            <w:tcW w:w="231" w:type="pct"/>
            <w:tcBorders>
              <w:top w:val="nil"/>
              <w:left w:val="nil"/>
              <w:bottom w:val="single" w:sz="4" w:space="0" w:color="auto"/>
              <w:right w:val="single" w:sz="4" w:space="0" w:color="auto"/>
            </w:tcBorders>
            <w:shd w:val="clear" w:color="auto" w:fill="auto"/>
            <w:noWrap/>
            <w:vAlign w:val="center"/>
            <w:hideMark/>
          </w:tcPr>
          <w:p w14:paraId="3674697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438</w:t>
            </w:r>
          </w:p>
        </w:tc>
        <w:tc>
          <w:tcPr>
            <w:tcW w:w="309" w:type="pct"/>
            <w:tcBorders>
              <w:top w:val="nil"/>
              <w:left w:val="nil"/>
              <w:bottom w:val="single" w:sz="4" w:space="0" w:color="auto"/>
              <w:right w:val="single" w:sz="4" w:space="0" w:color="auto"/>
            </w:tcBorders>
            <w:shd w:val="clear" w:color="auto" w:fill="auto"/>
            <w:noWrap/>
            <w:vAlign w:val="center"/>
            <w:hideMark/>
          </w:tcPr>
          <w:p w14:paraId="2AFE5DD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4,589,100</w:t>
            </w:r>
          </w:p>
        </w:tc>
        <w:tc>
          <w:tcPr>
            <w:tcW w:w="316" w:type="pct"/>
            <w:tcBorders>
              <w:top w:val="nil"/>
              <w:left w:val="nil"/>
              <w:bottom w:val="single" w:sz="4" w:space="0" w:color="auto"/>
              <w:right w:val="single" w:sz="4" w:space="0" w:color="auto"/>
            </w:tcBorders>
            <w:shd w:val="clear" w:color="auto" w:fill="auto"/>
            <w:noWrap/>
            <w:vAlign w:val="center"/>
            <w:hideMark/>
          </w:tcPr>
          <w:p w14:paraId="7B62944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2,321,824</w:t>
            </w:r>
          </w:p>
        </w:tc>
        <w:tc>
          <w:tcPr>
            <w:tcW w:w="319" w:type="pct"/>
            <w:tcBorders>
              <w:top w:val="nil"/>
              <w:left w:val="nil"/>
              <w:bottom w:val="single" w:sz="4" w:space="0" w:color="auto"/>
              <w:right w:val="single" w:sz="4" w:space="0" w:color="auto"/>
            </w:tcBorders>
            <w:shd w:val="clear" w:color="auto" w:fill="auto"/>
            <w:noWrap/>
            <w:vAlign w:val="center"/>
            <w:hideMark/>
          </w:tcPr>
          <w:p w14:paraId="0FDFA18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417,561</w:t>
            </w:r>
          </w:p>
        </w:tc>
        <w:tc>
          <w:tcPr>
            <w:tcW w:w="246" w:type="pct"/>
            <w:tcBorders>
              <w:top w:val="nil"/>
              <w:left w:val="nil"/>
              <w:bottom w:val="single" w:sz="4" w:space="0" w:color="auto"/>
              <w:right w:val="single" w:sz="4" w:space="0" w:color="auto"/>
            </w:tcBorders>
            <w:shd w:val="clear" w:color="auto" w:fill="auto"/>
            <w:noWrap/>
            <w:vAlign w:val="center"/>
            <w:hideMark/>
          </w:tcPr>
          <w:p w14:paraId="1145101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5,505,436</w:t>
            </w:r>
          </w:p>
        </w:tc>
        <w:tc>
          <w:tcPr>
            <w:tcW w:w="313" w:type="pct"/>
            <w:tcBorders>
              <w:top w:val="nil"/>
              <w:left w:val="nil"/>
              <w:bottom w:val="single" w:sz="4" w:space="0" w:color="auto"/>
              <w:right w:val="single" w:sz="4" w:space="0" w:color="auto"/>
            </w:tcBorders>
            <w:shd w:val="clear" w:color="auto" w:fill="auto"/>
            <w:noWrap/>
            <w:vAlign w:val="center"/>
            <w:hideMark/>
          </w:tcPr>
          <w:p w14:paraId="218602F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367,541</w:t>
            </w:r>
          </w:p>
        </w:tc>
        <w:tc>
          <w:tcPr>
            <w:tcW w:w="269" w:type="pct"/>
            <w:tcBorders>
              <w:top w:val="nil"/>
              <w:left w:val="nil"/>
              <w:bottom w:val="single" w:sz="4" w:space="0" w:color="auto"/>
              <w:right w:val="single" w:sz="4" w:space="0" w:color="auto"/>
            </w:tcBorders>
            <w:shd w:val="clear" w:color="auto" w:fill="auto"/>
            <w:noWrap/>
            <w:vAlign w:val="center"/>
            <w:hideMark/>
          </w:tcPr>
          <w:p w14:paraId="2D2D813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403,725</w:t>
            </w:r>
          </w:p>
        </w:tc>
        <w:tc>
          <w:tcPr>
            <w:tcW w:w="261" w:type="pct"/>
            <w:tcBorders>
              <w:top w:val="nil"/>
              <w:left w:val="nil"/>
              <w:bottom w:val="single" w:sz="4" w:space="0" w:color="auto"/>
              <w:right w:val="single" w:sz="4" w:space="0" w:color="auto"/>
            </w:tcBorders>
            <w:shd w:val="clear" w:color="auto" w:fill="auto"/>
            <w:noWrap/>
            <w:vAlign w:val="center"/>
            <w:hideMark/>
          </w:tcPr>
          <w:p w14:paraId="45C23A7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320,232</w:t>
            </w:r>
          </w:p>
        </w:tc>
        <w:tc>
          <w:tcPr>
            <w:tcW w:w="329" w:type="pct"/>
            <w:tcBorders>
              <w:top w:val="nil"/>
              <w:left w:val="nil"/>
              <w:bottom w:val="single" w:sz="4" w:space="0" w:color="auto"/>
              <w:right w:val="single" w:sz="4" w:space="0" w:color="auto"/>
            </w:tcBorders>
            <w:shd w:val="clear" w:color="auto" w:fill="auto"/>
            <w:noWrap/>
            <w:vAlign w:val="center"/>
            <w:hideMark/>
          </w:tcPr>
          <w:p w14:paraId="474A0F9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145,527,710</w:t>
            </w:r>
          </w:p>
        </w:tc>
      </w:tr>
      <w:tr w:rsidR="008A517F" w:rsidRPr="00F227D3" w14:paraId="7BC3E82D"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18F6EB6D"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Ocuilan</w:t>
            </w:r>
          </w:p>
        </w:tc>
        <w:tc>
          <w:tcPr>
            <w:tcW w:w="358" w:type="pct"/>
            <w:tcBorders>
              <w:top w:val="nil"/>
              <w:left w:val="nil"/>
              <w:bottom w:val="single" w:sz="4" w:space="0" w:color="auto"/>
              <w:right w:val="single" w:sz="4" w:space="0" w:color="auto"/>
            </w:tcBorders>
            <w:shd w:val="clear" w:color="auto" w:fill="auto"/>
            <w:noWrap/>
            <w:vAlign w:val="center"/>
            <w:hideMark/>
          </w:tcPr>
          <w:p w14:paraId="53B2658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71,147,507</w:t>
            </w:r>
          </w:p>
        </w:tc>
        <w:tc>
          <w:tcPr>
            <w:tcW w:w="274" w:type="pct"/>
            <w:tcBorders>
              <w:top w:val="nil"/>
              <w:left w:val="nil"/>
              <w:bottom w:val="single" w:sz="4" w:space="0" w:color="auto"/>
              <w:right w:val="single" w:sz="4" w:space="0" w:color="auto"/>
            </w:tcBorders>
            <w:shd w:val="clear" w:color="auto" w:fill="auto"/>
            <w:noWrap/>
            <w:vAlign w:val="center"/>
            <w:hideMark/>
          </w:tcPr>
          <w:p w14:paraId="7DEDB6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13,448,033</w:t>
            </w:r>
          </w:p>
        </w:tc>
        <w:tc>
          <w:tcPr>
            <w:tcW w:w="263" w:type="pct"/>
            <w:tcBorders>
              <w:top w:val="nil"/>
              <w:left w:val="nil"/>
              <w:bottom w:val="single" w:sz="4" w:space="0" w:color="auto"/>
              <w:right w:val="single" w:sz="4" w:space="0" w:color="auto"/>
            </w:tcBorders>
            <w:shd w:val="clear" w:color="auto" w:fill="auto"/>
            <w:noWrap/>
            <w:vAlign w:val="center"/>
            <w:hideMark/>
          </w:tcPr>
          <w:p w14:paraId="23913A8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1,284,929</w:t>
            </w:r>
          </w:p>
        </w:tc>
        <w:tc>
          <w:tcPr>
            <w:tcW w:w="290" w:type="pct"/>
            <w:tcBorders>
              <w:top w:val="nil"/>
              <w:left w:val="nil"/>
              <w:bottom w:val="single" w:sz="4" w:space="0" w:color="auto"/>
              <w:right w:val="single" w:sz="4" w:space="0" w:color="auto"/>
            </w:tcBorders>
            <w:shd w:val="clear" w:color="auto" w:fill="auto"/>
            <w:noWrap/>
            <w:vAlign w:val="center"/>
            <w:hideMark/>
          </w:tcPr>
          <w:p w14:paraId="157E752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1,155,477</w:t>
            </w:r>
          </w:p>
        </w:tc>
        <w:tc>
          <w:tcPr>
            <w:tcW w:w="348" w:type="pct"/>
            <w:tcBorders>
              <w:top w:val="nil"/>
              <w:left w:val="nil"/>
              <w:bottom w:val="single" w:sz="4" w:space="0" w:color="auto"/>
              <w:right w:val="single" w:sz="4" w:space="0" w:color="auto"/>
            </w:tcBorders>
            <w:shd w:val="clear" w:color="auto" w:fill="auto"/>
            <w:noWrap/>
            <w:vAlign w:val="center"/>
            <w:hideMark/>
          </w:tcPr>
          <w:p w14:paraId="2F61308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213,637</w:t>
            </w:r>
          </w:p>
        </w:tc>
        <w:tc>
          <w:tcPr>
            <w:tcW w:w="296" w:type="pct"/>
            <w:tcBorders>
              <w:top w:val="nil"/>
              <w:left w:val="nil"/>
              <w:bottom w:val="single" w:sz="4" w:space="0" w:color="auto"/>
              <w:right w:val="single" w:sz="4" w:space="0" w:color="auto"/>
            </w:tcBorders>
            <w:shd w:val="clear" w:color="auto" w:fill="auto"/>
            <w:noWrap/>
            <w:vAlign w:val="center"/>
            <w:hideMark/>
          </w:tcPr>
          <w:p w14:paraId="3E8FC9A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345,110</w:t>
            </w:r>
          </w:p>
        </w:tc>
        <w:tc>
          <w:tcPr>
            <w:tcW w:w="231" w:type="pct"/>
            <w:tcBorders>
              <w:top w:val="nil"/>
              <w:left w:val="nil"/>
              <w:bottom w:val="single" w:sz="4" w:space="0" w:color="auto"/>
              <w:right w:val="single" w:sz="4" w:space="0" w:color="auto"/>
            </w:tcBorders>
            <w:shd w:val="clear" w:color="auto" w:fill="auto"/>
            <w:noWrap/>
            <w:vAlign w:val="center"/>
            <w:hideMark/>
          </w:tcPr>
          <w:p w14:paraId="2D386D0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297</w:t>
            </w:r>
          </w:p>
        </w:tc>
        <w:tc>
          <w:tcPr>
            <w:tcW w:w="309" w:type="pct"/>
            <w:tcBorders>
              <w:top w:val="nil"/>
              <w:left w:val="nil"/>
              <w:bottom w:val="single" w:sz="4" w:space="0" w:color="auto"/>
              <w:right w:val="single" w:sz="4" w:space="0" w:color="auto"/>
            </w:tcBorders>
            <w:shd w:val="clear" w:color="auto" w:fill="auto"/>
            <w:noWrap/>
            <w:vAlign w:val="center"/>
            <w:hideMark/>
          </w:tcPr>
          <w:p w14:paraId="68BC73F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2,087,549</w:t>
            </w:r>
          </w:p>
        </w:tc>
        <w:tc>
          <w:tcPr>
            <w:tcW w:w="316" w:type="pct"/>
            <w:tcBorders>
              <w:top w:val="nil"/>
              <w:left w:val="nil"/>
              <w:bottom w:val="single" w:sz="4" w:space="0" w:color="auto"/>
              <w:right w:val="single" w:sz="4" w:space="0" w:color="auto"/>
            </w:tcBorders>
            <w:shd w:val="clear" w:color="auto" w:fill="auto"/>
            <w:noWrap/>
            <w:vAlign w:val="center"/>
            <w:hideMark/>
          </w:tcPr>
          <w:p w14:paraId="20B8FE2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1,682,784</w:t>
            </w:r>
          </w:p>
        </w:tc>
        <w:tc>
          <w:tcPr>
            <w:tcW w:w="319" w:type="pct"/>
            <w:tcBorders>
              <w:top w:val="nil"/>
              <w:left w:val="nil"/>
              <w:bottom w:val="single" w:sz="4" w:space="0" w:color="auto"/>
              <w:right w:val="single" w:sz="4" w:space="0" w:color="auto"/>
            </w:tcBorders>
            <w:shd w:val="clear" w:color="auto" w:fill="auto"/>
            <w:noWrap/>
            <w:vAlign w:val="center"/>
            <w:hideMark/>
          </w:tcPr>
          <w:p w14:paraId="73FB05F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302,634</w:t>
            </w:r>
          </w:p>
        </w:tc>
        <w:tc>
          <w:tcPr>
            <w:tcW w:w="246" w:type="pct"/>
            <w:tcBorders>
              <w:top w:val="nil"/>
              <w:left w:val="nil"/>
              <w:bottom w:val="single" w:sz="4" w:space="0" w:color="auto"/>
              <w:right w:val="single" w:sz="4" w:space="0" w:color="auto"/>
            </w:tcBorders>
            <w:shd w:val="clear" w:color="auto" w:fill="auto"/>
            <w:noWrap/>
            <w:vAlign w:val="center"/>
            <w:hideMark/>
          </w:tcPr>
          <w:p w14:paraId="001FDE5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4,555,941</w:t>
            </w:r>
          </w:p>
        </w:tc>
        <w:tc>
          <w:tcPr>
            <w:tcW w:w="313" w:type="pct"/>
            <w:tcBorders>
              <w:top w:val="nil"/>
              <w:left w:val="nil"/>
              <w:bottom w:val="single" w:sz="4" w:space="0" w:color="auto"/>
              <w:right w:val="single" w:sz="4" w:space="0" w:color="auto"/>
            </w:tcBorders>
            <w:shd w:val="clear" w:color="auto" w:fill="auto"/>
            <w:noWrap/>
            <w:vAlign w:val="center"/>
            <w:hideMark/>
          </w:tcPr>
          <w:p w14:paraId="61A1B01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304,153</w:t>
            </w:r>
          </w:p>
        </w:tc>
        <w:tc>
          <w:tcPr>
            <w:tcW w:w="269" w:type="pct"/>
            <w:tcBorders>
              <w:top w:val="nil"/>
              <w:left w:val="nil"/>
              <w:bottom w:val="single" w:sz="4" w:space="0" w:color="auto"/>
              <w:right w:val="single" w:sz="4" w:space="0" w:color="auto"/>
            </w:tcBorders>
            <w:shd w:val="clear" w:color="auto" w:fill="auto"/>
            <w:noWrap/>
            <w:vAlign w:val="center"/>
            <w:hideMark/>
          </w:tcPr>
          <w:p w14:paraId="12EDE95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334,097</w:t>
            </w:r>
          </w:p>
        </w:tc>
        <w:tc>
          <w:tcPr>
            <w:tcW w:w="261" w:type="pct"/>
            <w:tcBorders>
              <w:top w:val="nil"/>
              <w:left w:val="nil"/>
              <w:bottom w:val="single" w:sz="4" w:space="0" w:color="auto"/>
              <w:right w:val="single" w:sz="4" w:space="0" w:color="auto"/>
            </w:tcBorders>
            <w:shd w:val="clear" w:color="auto" w:fill="auto"/>
            <w:noWrap/>
            <w:vAlign w:val="center"/>
            <w:hideMark/>
          </w:tcPr>
          <w:p w14:paraId="4C1E1F5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265,003</w:t>
            </w:r>
          </w:p>
        </w:tc>
        <w:tc>
          <w:tcPr>
            <w:tcW w:w="329" w:type="pct"/>
            <w:tcBorders>
              <w:top w:val="nil"/>
              <w:left w:val="nil"/>
              <w:bottom w:val="single" w:sz="4" w:space="0" w:color="auto"/>
              <w:right w:val="single" w:sz="4" w:space="0" w:color="auto"/>
            </w:tcBorders>
            <w:shd w:val="clear" w:color="auto" w:fill="auto"/>
            <w:noWrap/>
            <w:vAlign w:val="center"/>
            <w:hideMark/>
          </w:tcPr>
          <w:p w14:paraId="3AA58AA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97,127,152</w:t>
            </w:r>
          </w:p>
        </w:tc>
      </w:tr>
      <w:tr w:rsidR="008A517F" w:rsidRPr="00F227D3" w14:paraId="7AD3CBFB"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5AEEE33"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Otumba</w:t>
            </w:r>
          </w:p>
        </w:tc>
        <w:tc>
          <w:tcPr>
            <w:tcW w:w="358" w:type="pct"/>
            <w:tcBorders>
              <w:top w:val="nil"/>
              <w:left w:val="nil"/>
              <w:bottom w:val="single" w:sz="4" w:space="0" w:color="auto"/>
              <w:right w:val="single" w:sz="4" w:space="0" w:color="auto"/>
            </w:tcBorders>
            <w:shd w:val="clear" w:color="auto" w:fill="auto"/>
            <w:noWrap/>
            <w:vAlign w:val="center"/>
            <w:hideMark/>
          </w:tcPr>
          <w:p w14:paraId="42F4EAE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64,541,535</w:t>
            </w:r>
          </w:p>
        </w:tc>
        <w:tc>
          <w:tcPr>
            <w:tcW w:w="274" w:type="pct"/>
            <w:tcBorders>
              <w:top w:val="nil"/>
              <w:left w:val="nil"/>
              <w:bottom w:val="single" w:sz="4" w:space="0" w:color="auto"/>
              <w:right w:val="single" w:sz="4" w:space="0" w:color="auto"/>
            </w:tcBorders>
            <w:shd w:val="clear" w:color="auto" w:fill="auto"/>
            <w:noWrap/>
            <w:vAlign w:val="center"/>
            <w:hideMark/>
          </w:tcPr>
          <w:p w14:paraId="48E55C1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12,237,103</w:t>
            </w:r>
          </w:p>
        </w:tc>
        <w:tc>
          <w:tcPr>
            <w:tcW w:w="263" w:type="pct"/>
            <w:tcBorders>
              <w:top w:val="nil"/>
              <w:left w:val="nil"/>
              <w:bottom w:val="single" w:sz="4" w:space="0" w:color="auto"/>
              <w:right w:val="single" w:sz="4" w:space="0" w:color="auto"/>
            </w:tcBorders>
            <w:shd w:val="clear" w:color="auto" w:fill="auto"/>
            <w:noWrap/>
            <w:vAlign w:val="center"/>
            <w:hideMark/>
          </w:tcPr>
          <w:p w14:paraId="220BB27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1,165,625</w:t>
            </w:r>
          </w:p>
        </w:tc>
        <w:tc>
          <w:tcPr>
            <w:tcW w:w="290" w:type="pct"/>
            <w:tcBorders>
              <w:top w:val="nil"/>
              <w:left w:val="nil"/>
              <w:bottom w:val="single" w:sz="4" w:space="0" w:color="auto"/>
              <w:right w:val="single" w:sz="4" w:space="0" w:color="auto"/>
            </w:tcBorders>
            <w:shd w:val="clear" w:color="auto" w:fill="auto"/>
            <w:noWrap/>
            <w:vAlign w:val="center"/>
            <w:hideMark/>
          </w:tcPr>
          <w:p w14:paraId="35C9F7E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1,048,192</w:t>
            </w:r>
          </w:p>
        </w:tc>
        <w:tc>
          <w:tcPr>
            <w:tcW w:w="348" w:type="pct"/>
            <w:tcBorders>
              <w:top w:val="nil"/>
              <w:left w:val="nil"/>
              <w:bottom w:val="single" w:sz="4" w:space="0" w:color="auto"/>
              <w:right w:val="single" w:sz="4" w:space="0" w:color="auto"/>
            </w:tcBorders>
            <w:shd w:val="clear" w:color="auto" w:fill="auto"/>
            <w:noWrap/>
            <w:vAlign w:val="center"/>
            <w:hideMark/>
          </w:tcPr>
          <w:p w14:paraId="2037A0F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193,801</w:t>
            </w:r>
          </w:p>
        </w:tc>
        <w:tc>
          <w:tcPr>
            <w:tcW w:w="296" w:type="pct"/>
            <w:tcBorders>
              <w:top w:val="nil"/>
              <w:left w:val="nil"/>
              <w:bottom w:val="single" w:sz="4" w:space="0" w:color="auto"/>
              <w:right w:val="single" w:sz="4" w:space="0" w:color="auto"/>
            </w:tcBorders>
            <w:shd w:val="clear" w:color="auto" w:fill="auto"/>
            <w:noWrap/>
            <w:vAlign w:val="center"/>
            <w:hideMark/>
          </w:tcPr>
          <w:p w14:paraId="112649D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313,067</w:t>
            </w:r>
          </w:p>
        </w:tc>
        <w:tc>
          <w:tcPr>
            <w:tcW w:w="231" w:type="pct"/>
            <w:tcBorders>
              <w:top w:val="nil"/>
              <w:left w:val="nil"/>
              <w:bottom w:val="single" w:sz="4" w:space="0" w:color="auto"/>
              <w:right w:val="single" w:sz="4" w:space="0" w:color="auto"/>
            </w:tcBorders>
            <w:shd w:val="clear" w:color="auto" w:fill="auto"/>
            <w:noWrap/>
            <w:vAlign w:val="center"/>
            <w:hideMark/>
          </w:tcPr>
          <w:p w14:paraId="04EAB1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269</w:t>
            </w:r>
          </w:p>
        </w:tc>
        <w:tc>
          <w:tcPr>
            <w:tcW w:w="309" w:type="pct"/>
            <w:tcBorders>
              <w:top w:val="nil"/>
              <w:left w:val="nil"/>
              <w:bottom w:val="single" w:sz="4" w:space="0" w:color="auto"/>
              <w:right w:val="single" w:sz="4" w:space="0" w:color="auto"/>
            </w:tcBorders>
            <w:shd w:val="clear" w:color="auto" w:fill="auto"/>
            <w:noWrap/>
            <w:vAlign w:val="center"/>
            <w:hideMark/>
          </w:tcPr>
          <w:p w14:paraId="3ABA1EC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4,112,495</w:t>
            </w:r>
          </w:p>
        </w:tc>
        <w:tc>
          <w:tcPr>
            <w:tcW w:w="316" w:type="pct"/>
            <w:tcBorders>
              <w:top w:val="nil"/>
              <w:left w:val="nil"/>
              <w:bottom w:val="single" w:sz="4" w:space="0" w:color="auto"/>
              <w:right w:val="single" w:sz="4" w:space="0" w:color="auto"/>
            </w:tcBorders>
            <w:shd w:val="clear" w:color="auto" w:fill="auto"/>
            <w:noWrap/>
            <w:vAlign w:val="center"/>
            <w:hideMark/>
          </w:tcPr>
          <w:p w14:paraId="113CA90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1,684,707</w:t>
            </w:r>
          </w:p>
        </w:tc>
        <w:tc>
          <w:tcPr>
            <w:tcW w:w="319" w:type="pct"/>
            <w:tcBorders>
              <w:top w:val="nil"/>
              <w:left w:val="nil"/>
              <w:bottom w:val="single" w:sz="4" w:space="0" w:color="auto"/>
              <w:right w:val="single" w:sz="4" w:space="0" w:color="auto"/>
            </w:tcBorders>
            <w:shd w:val="clear" w:color="auto" w:fill="auto"/>
            <w:noWrap/>
            <w:vAlign w:val="center"/>
            <w:hideMark/>
          </w:tcPr>
          <w:p w14:paraId="5F2CD2A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302,980</w:t>
            </w:r>
          </w:p>
        </w:tc>
        <w:tc>
          <w:tcPr>
            <w:tcW w:w="246" w:type="pct"/>
            <w:tcBorders>
              <w:top w:val="nil"/>
              <w:left w:val="nil"/>
              <w:bottom w:val="single" w:sz="4" w:space="0" w:color="auto"/>
              <w:right w:val="single" w:sz="4" w:space="0" w:color="auto"/>
            </w:tcBorders>
            <w:shd w:val="clear" w:color="auto" w:fill="auto"/>
            <w:noWrap/>
            <w:vAlign w:val="center"/>
            <w:hideMark/>
          </w:tcPr>
          <w:p w14:paraId="559AF09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4,558,799</w:t>
            </w:r>
          </w:p>
        </w:tc>
        <w:tc>
          <w:tcPr>
            <w:tcW w:w="313" w:type="pct"/>
            <w:tcBorders>
              <w:top w:val="nil"/>
              <w:left w:val="nil"/>
              <w:bottom w:val="single" w:sz="4" w:space="0" w:color="auto"/>
              <w:right w:val="single" w:sz="4" w:space="0" w:color="auto"/>
            </w:tcBorders>
            <w:shd w:val="clear" w:color="auto" w:fill="auto"/>
            <w:noWrap/>
            <w:vAlign w:val="center"/>
            <w:hideMark/>
          </w:tcPr>
          <w:p w14:paraId="340DB8F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304,344</w:t>
            </w:r>
          </w:p>
        </w:tc>
        <w:tc>
          <w:tcPr>
            <w:tcW w:w="269" w:type="pct"/>
            <w:tcBorders>
              <w:top w:val="nil"/>
              <w:left w:val="nil"/>
              <w:bottom w:val="single" w:sz="4" w:space="0" w:color="auto"/>
              <w:right w:val="single" w:sz="4" w:space="0" w:color="auto"/>
            </w:tcBorders>
            <w:shd w:val="clear" w:color="auto" w:fill="auto"/>
            <w:noWrap/>
            <w:vAlign w:val="center"/>
            <w:hideMark/>
          </w:tcPr>
          <w:p w14:paraId="0D7D8DD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334,307</w:t>
            </w:r>
          </w:p>
        </w:tc>
        <w:tc>
          <w:tcPr>
            <w:tcW w:w="261" w:type="pct"/>
            <w:tcBorders>
              <w:top w:val="nil"/>
              <w:left w:val="nil"/>
              <w:bottom w:val="single" w:sz="4" w:space="0" w:color="auto"/>
              <w:right w:val="single" w:sz="4" w:space="0" w:color="auto"/>
            </w:tcBorders>
            <w:shd w:val="clear" w:color="auto" w:fill="auto"/>
            <w:noWrap/>
            <w:vAlign w:val="center"/>
            <w:hideMark/>
          </w:tcPr>
          <w:p w14:paraId="24B7F84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265,170</w:t>
            </w:r>
          </w:p>
        </w:tc>
        <w:tc>
          <w:tcPr>
            <w:tcW w:w="329" w:type="pct"/>
            <w:tcBorders>
              <w:top w:val="nil"/>
              <w:left w:val="nil"/>
              <w:bottom w:val="single" w:sz="4" w:space="0" w:color="auto"/>
              <w:right w:val="single" w:sz="4" w:space="0" w:color="auto"/>
            </w:tcBorders>
            <w:shd w:val="clear" w:color="auto" w:fill="auto"/>
            <w:noWrap/>
            <w:vAlign w:val="center"/>
            <w:hideMark/>
          </w:tcPr>
          <w:p w14:paraId="40BBAC7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91,062,394</w:t>
            </w:r>
          </w:p>
        </w:tc>
      </w:tr>
      <w:tr w:rsidR="008A517F" w:rsidRPr="00F227D3" w14:paraId="43A4F8F9"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A456754"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Otzoloapan</w:t>
            </w:r>
          </w:p>
        </w:tc>
        <w:tc>
          <w:tcPr>
            <w:tcW w:w="358" w:type="pct"/>
            <w:tcBorders>
              <w:top w:val="nil"/>
              <w:left w:val="nil"/>
              <w:bottom w:val="single" w:sz="4" w:space="0" w:color="auto"/>
              <w:right w:val="single" w:sz="4" w:space="0" w:color="auto"/>
            </w:tcBorders>
            <w:shd w:val="clear" w:color="auto" w:fill="auto"/>
            <w:noWrap/>
            <w:vAlign w:val="center"/>
            <w:hideMark/>
          </w:tcPr>
          <w:p w14:paraId="4399C0D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46,896,460</w:t>
            </w:r>
          </w:p>
        </w:tc>
        <w:tc>
          <w:tcPr>
            <w:tcW w:w="274" w:type="pct"/>
            <w:tcBorders>
              <w:top w:val="nil"/>
              <w:left w:val="nil"/>
              <w:bottom w:val="single" w:sz="4" w:space="0" w:color="auto"/>
              <w:right w:val="single" w:sz="4" w:space="0" w:color="auto"/>
            </w:tcBorders>
            <w:shd w:val="clear" w:color="auto" w:fill="auto"/>
            <w:noWrap/>
            <w:vAlign w:val="center"/>
            <w:hideMark/>
          </w:tcPr>
          <w:p w14:paraId="7C87718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7,433,858</w:t>
            </w:r>
          </w:p>
        </w:tc>
        <w:tc>
          <w:tcPr>
            <w:tcW w:w="263" w:type="pct"/>
            <w:tcBorders>
              <w:top w:val="nil"/>
              <w:left w:val="nil"/>
              <w:bottom w:val="single" w:sz="4" w:space="0" w:color="auto"/>
              <w:right w:val="single" w:sz="4" w:space="0" w:color="auto"/>
            </w:tcBorders>
            <w:shd w:val="clear" w:color="auto" w:fill="auto"/>
            <w:noWrap/>
            <w:vAlign w:val="center"/>
            <w:hideMark/>
          </w:tcPr>
          <w:p w14:paraId="731A890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846,953</w:t>
            </w:r>
          </w:p>
        </w:tc>
        <w:tc>
          <w:tcPr>
            <w:tcW w:w="290" w:type="pct"/>
            <w:tcBorders>
              <w:top w:val="nil"/>
              <w:left w:val="nil"/>
              <w:bottom w:val="single" w:sz="4" w:space="0" w:color="auto"/>
              <w:right w:val="single" w:sz="4" w:space="0" w:color="auto"/>
            </w:tcBorders>
            <w:shd w:val="clear" w:color="auto" w:fill="auto"/>
            <w:noWrap/>
            <w:vAlign w:val="center"/>
            <w:hideMark/>
          </w:tcPr>
          <w:p w14:paraId="5C07B4A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761,626</w:t>
            </w:r>
          </w:p>
        </w:tc>
        <w:tc>
          <w:tcPr>
            <w:tcW w:w="348" w:type="pct"/>
            <w:tcBorders>
              <w:top w:val="nil"/>
              <w:left w:val="nil"/>
              <w:bottom w:val="single" w:sz="4" w:space="0" w:color="auto"/>
              <w:right w:val="single" w:sz="4" w:space="0" w:color="auto"/>
            </w:tcBorders>
            <w:shd w:val="clear" w:color="auto" w:fill="auto"/>
            <w:noWrap/>
            <w:vAlign w:val="center"/>
            <w:hideMark/>
          </w:tcPr>
          <w:p w14:paraId="2EAB105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140,818</w:t>
            </w:r>
          </w:p>
        </w:tc>
        <w:tc>
          <w:tcPr>
            <w:tcW w:w="296" w:type="pct"/>
            <w:tcBorders>
              <w:top w:val="nil"/>
              <w:left w:val="nil"/>
              <w:bottom w:val="single" w:sz="4" w:space="0" w:color="auto"/>
              <w:right w:val="single" w:sz="4" w:space="0" w:color="auto"/>
            </w:tcBorders>
            <w:shd w:val="clear" w:color="auto" w:fill="auto"/>
            <w:noWrap/>
            <w:vAlign w:val="center"/>
            <w:hideMark/>
          </w:tcPr>
          <w:p w14:paraId="739DA12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227,477</w:t>
            </w:r>
          </w:p>
        </w:tc>
        <w:tc>
          <w:tcPr>
            <w:tcW w:w="231" w:type="pct"/>
            <w:tcBorders>
              <w:top w:val="nil"/>
              <w:left w:val="nil"/>
              <w:bottom w:val="single" w:sz="4" w:space="0" w:color="auto"/>
              <w:right w:val="single" w:sz="4" w:space="0" w:color="auto"/>
            </w:tcBorders>
            <w:shd w:val="clear" w:color="auto" w:fill="auto"/>
            <w:noWrap/>
            <w:vAlign w:val="center"/>
            <w:hideMark/>
          </w:tcPr>
          <w:p w14:paraId="013B678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195</w:t>
            </w:r>
          </w:p>
        </w:tc>
        <w:tc>
          <w:tcPr>
            <w:tcW w:w="309" w:type="pct"/>
            <w:tcBorders>
              <w:top w:val="nil"/>
              <w:left w:val="nil"/>
              <w:bottom w:val="single" w:sz="4" w:space="0" w:color="auto"/>
              <w:right w:val="single" w:sz="4" w:space="0" w:color="auto"/>
            </w:tcBorders>
            <w:shd w:val="clear" w:color="auto" w:fill="auto"/>
            <w:noWrap/>
            <w:vAlign w:val="center"/>
            <w:hideMark/>
          </w:tcPr>
          <w:p w14:paraId="5F0049B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302,734</w:t>
            </w:r>
          </w:p>
        </w:tc>
        <w:tc>
          <w:tcPr>
            <w:tcW w:w="316" w:type="pct"/>
            <w:tcBorders>
              <w:top w:val="nil"/>
              <w:left w:val="nil"/>
              <w:bottom w:val="single" w:sz="4" w:space="0" w:color="auto"/>
              <w:right w:val="single" w:sz="4" w:space="0" w:color="auto"/>
            </w:tcBorders>
            <w:shd w:val="clear" w:color="auto" w:fill="auto"/>
            <w:noWrap/>
            <w:vAlign w:val="center"/>
            <w:hideMark/>
          </w:tcPr>
          <w:p w14:paraId="2919B65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1,124,745</w:t>
            </w:r>
          </w:p>
        </w:tc>
        <w:tc>
          <w:tcPr>
            <w:tcW w:w="319" w:type="pct"/>
            <w:tcBorders>
              <w:top w:val="nil"/>
              <w:left w:val="nil"/>
              <w:bottom w:val="single" w:sz="4" w:space="0" w:color="auto"/>
              <w:right w:val="single" w:sz="4" w:space="0" w:color="auto"/>
            </w:tcBorders>
            <w:shd w:val="clear" w:color="auto" w:fill="auto"/>
            <w:noWrap/>
            <w:vAlign w:val="center"/>
            <w:hideMark/>
          </w:tcPr>
          <w:p w14:paraId="5A76303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202,276</w:t>
            </w:r>
          </w:p>
        </w:tc>
        <w:tc>
          <w:tcPr>
            <w:tcW w:w="246" w:type="pct"/>
            <w:tcBorders>
              <w:top w:val="nil"/>
              <w:left w:val="nil"/>
              <w:bottom w:val="single" w:sz="4" w:space="0" w:color="auto"/>
              <w:right w:val="single" w:sz="4" w:space="0" w:color="auto"/>
            </w:tcBorders>
            <w:shd w:val="clear" w:color="auto" w:fill="auto"/>
            <w:noWrap/>
            <w:vAlign w:val="center"/>
            <w:hideMark/>
          </w:tcPr>
          <w:p w14:paraId="0325197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3,726,801</w:t>
            </w:r>
          </w:p>
        </w:tc>
        <w:tc>
          <w:tcPr>
            <w:tcW w:w="313" w:type="pct"/>
            <w:tcBorders>
              <w:top w:val="nil"/>
              <w:left w:val="nil"/>
              <w:bottom w:val="single" w:sz="4" w:space="0" w:color="auto"/>
              <w:right w:val="single" w:sz="4" w:space="0" w:color="auto"/>
            </w:tcBorders>
            <w:shd w:val="clear" w:color="auto" w:fill="auto"/>
            <w:noWrap/>
            <w:vAlign w:val="center"/>
            <w:hideMark/>
          </w:tcPr>
          <w:p w14:paraId="414F598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248,800</w:t>
            </w:r>
          </w:p>
        </w:tc>
        <w:tc>
          <w:tcPr>
            <w:tcW w:w="269" w:type="pct"/>
            <w:tcBorders>
              <w:top w:val="nil"/>
              <w:left w:val="nil"/>
              <w:bottom w:val="single" w:sz="4" w:space="0" w:color="auto"/>
              <w:right w:val="single" w:sz="4" w:space="0" w:color="auto"/>
            </w:tcBorders>
            <w:shd w:val="clear" w:color="auto" w:fill="auto"/>
            <w:noWrap/>
            <w:vAlign w:val="center"/>
            <w:hideMark/>
          </w:tcPr>
          <w:p w14:paraId="1C2B563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273,294</w:t>
            </w:r>
          </w:p>
        </w:tc>
        <w:tc>
          <w:tcPr>
            <w:tcW w:w="261" w:type="pct"/>
            <w:tcBorders>
              <w:top w:val="nil"/>
              <w:left w:val="nil"/>
              <w:bottom w:val="single" w:sz="4" w:space="0" w:color="auto"/>
              <w:right w:val="single" w:sz="4" w:space="0" w:color="auto"/>
            </w:tcBorders>
            <w:shd w:val="clear" w:color="auto" w:fill="auto"/>
            <w:noWrap/>
            <w:vAlign w:val="center"/>
            <w:hideMark/>
          </w:tcPr>
          <w:p w14:paraId="459713E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216,775</w:t>
            </w:r>
          </w:p>
        </w:tc>
        <w:tc>
          <w:tcPr>
            <w:tcW w:w="329" w:type="pct"/>
            <w:tcBorders>
              <w:top w:val="nil"/>
              <w:left w:val="nil"/>
              <w:bottom w:val="single" w:sz="4" w:space="0" w:color="auto"/>
              <w:right w:val="single" w:sz="4" w:space="0" w:color="auto"/>
            </w:tcBorders>
            <w:shd w:val="clear" w:color="auto" w:fill="auto"/>
            <w:noWrap/>
            <w:vAlign w:val="center"/>
            <w:hideMark/>
          </w:tcPr>
          <w:p w14:paraId="4FE29CC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62,402,814</w:t>
            </w:r>
          </w:p>
        </w:tc>
      </w:tr>
      <w:tr w:rsidR="008A517F" w:rsidRPr="00F227D3" w14:paraId="1C66CD5C"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AF04645"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Otzolotepec</w:t>
            </w:r>
          </w:p>
        </w:tc>
        <w:tc>
          <w:tcPr>
            <w:tcW w:w="358" w:type="pct"/>
            <w:tcBorders>
              <w:top w:val="nil"/>
              <w:left w:val="nil"/>
              <w:bottom w:val="single" w:sz="4" w:space="0" w:color="auto"/>
              <w:right w:val="single" w:sz="4" w:space="0" w:color="auto"/>
            </w:tcBorders>
            <w:shd w:val="clear" w:color="auto" w:fill="auto"/>
            <w:noWrap/>
            <w:vAlign w:val="center"/>
            <w:hideMark/>
          </w:tcPr>
          <w:p w14:paraId="5EC4886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95,463,872</w:t>
            </w:r>
          </w:p>
        </w:tc>
        <w:tc>
          <w:tcPr>
            <w:tcW w:w="274" w:type="pct"/>
            <w:tcBorders>
              <w:top w:val="nil"/>
              <w:left w:val="nil"/>
              <w:bottom w:val="single" w:sz="4" w:space="0" w:color="auto"/>
              <w:right w:val="single" w:sz="4" w:space="0" w:color="auto"/>
            </w:tcBorders>
            <w:shd w:val="clear" w:color="auto" w:fill="auto"/>
            <w:noWrap/>
            <w:vAlign w:val="center"/>
            <w:hideMark/>
          </w:tcPr>
          <w:p w14:paraId="34B2A2C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21,270,757</w:t>
            </w:r>
          </w:p>
        </w:tc>
        <w:tc>
          <w:tcPr>
            <w:tcW w:w="263" w:type="pct"/>
            <w:tcBorders>
              <w:top w:val="nil"/>
              <w:left w:val="nil"/>
              <w:bottom w:val="single" w:sz="4" w:space="0" w:color="auto"/>
              <w:right w:val="single" w:sz="4" w:space="0" w:color="auto"/>
            </w:tcBorders>
            <w:shd w:val="clear" w:color="auto" w:fill="auto"/>
            <w:noWrap/>
            <w:vAlign w:val="center"/>
            <w:hideMark/>
          </w:tcPr>
          <w:p w14:paraId="441A81D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1,724,084</w:t>
            </w:r>
          </w:p>
        </w:tc>
        <w:tc>
          <w:tcPr>
            <w:tcW w:w="290" w:type="pct"/>
            <w:tcBorders>
              <w:top w:val="nil"/>
              <w:left w:val="nil"/>
              <w:bottom w:val="single" w:sz="4" w:space="0" w:color="auto"/>
              <w:right w:val="single" w:sz="4" w:space="0" w:color="auto"/>
            </w:tcBorders>
            <w:shd w:val="clear" w:color="auto" w:fill="auto"/>
            <w:noWrap/>
            <w:vAlign w:val="center"/>
            <w:hideMark/>
          </w:tcPr>
          <w:p w14:paraId="47F3994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1,550,389</w:t>
            </w:r>
          </w:p>
        </w:tc>
        <w:tc>
          <w:tcPr>
            <w:tcW w:w="348" w:type="pct"/>
            <w:tcBorders>
              <w:top w:val="nil"/>
              <w:left w:val="nil"/>
              <w:bottom w:val="single" w:sz="4" w:space="0" w:color="auto"/>
              <w:right w:val="single" w:sz="4" w:space="0" w:color="auto"/>
            </w:tcBorders>
            <w:shd w:val="clear" w:color="auto" w:fill="auto"/>
            <w:noWrap/>
            <w:vAlign w:val="center"/>
            <w:hideMark/>
          </w:tcPr>
          <w:p w14:paraId="674CFF6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286,652</w:t>
            </w:r>
          </w:p>
        </w:tc>
        <w:tc>
          <w:tcPr>
            <w:tcW w:w="296" w:type="pct"/>
            <w:tcBorders>
              <w:top w:val="nil"/>
              <w:left w:val="nil"/>
              <w:bottom w:val="single" w:sz="4" w:space="0" w:color="auto"/>
              <w:right w:val="single" w:sz="4" w:space="0" w:color="auto"/>
            </w:tcBorders>
            <w:shd w:val="clear" w:color="auto" w:fill="auto"/>
            <w:noWrap/>
            <w:vAlign w:val="center"/>
            <w:hideMark/>
          </w:tcPr>
          <w:p w14:paraId="0FEF09D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463,060</w:t>
            </w:r>
          </w:p>
        </w:tc>
        <w:tc>
          <w:tcPr>
            <w:tcW w:w="231" w:type="pct"/>
            <w:tcBorders>
              <w:top w:val="nil"/>
              <w:left w:val="nil"/>
              <w:bottom w:val="single" w:sz="4" w:space="0" w:color="auto"/>
              <w:right w:val="single" w:sz="4" w:space="0" w:color="auto"/>
            </w:tcBorders>
            <w:shd w:val="clear" w:color="auto" w:fill="auto"/>
            <w:noWrap/>
            <w:vAlign w:val="center"/>
            <w:hideMark/>
          </w:tcPr>
          <w:p w14:paraId="6059DE9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398</w:t>
            </w:r>
          </w:p>
        </w:tc>
        <w:tc>
          <w:tcPr>
            <w:tcW w:w="309" w:type="pct"/>
            <w:tcBorders>
              <w:top w:val="nil"/>
              <w:left w:val="nil"/>
              <w:bottom w:val="single" w:sz="4" w:space="0" w:color="auto"/>
              <w:right w:val="single" w:sz="4" w:space="0" w:color="auto"/>
            </w:tcBorders>
            <w:shd w:val="clear" w:color="auto" w:fill="auto"/>
            <w:noWrap/>
            <w:vAlign w:val="center"/>
            <w:hideMark/>
          </w:tcPr>
          <w:p w14:paraId="72BC298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4,944,981</w:t>
            </w:r>
          </w:p>
        </w:tc>
        <w:tc>
          <w:tcPr>
            <w:tcW w:w="316" w:type="pct"/>
            <w:tcBorders>
              <w:top w:val="nil"/>
              <w:left w:val="nil"/>
              <w:bottom w:val="single" w:sz="4" w:space="0" w:color="auto"/>
              <w:right w:val="single" w:sz="4" w:space="0" w:color="auto"/>
            </w:tcBorders>
            <w:shd w:val="clear" w:color="auto" w:fill="auto"/>
            <w:noWrap/>
            <w:vAlign w:val="center"/>
            <w:hideMark/>
          </w:tcPr>
          <w:p w14:paraId="379128F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2,618,903</w:t>
            </w:r>
          </w:p>
        </w:tc>
        <w:tc>
          <w:tcPr>
            <w:tcW w:w="319" w:type="pct"/>
            <w:tcBorders>
              <w:top w:val="nil"/>
              <w:left w:val="nil"/>
              <w:bottom w:val="single" w:sz="4" w:space="0" w:color="auto"/>
              <w:right w:val="single" w:sz="4" w:space="0" w:color="auto"/>
            </w:tcBorders>
            <w:shd w:val="clear" w:color="auto" w:fill="auto"/>
            <w:noWrap/>
            <w:vAlign w:val="center"/>
            <w:hideMark/>
          </w:tcPr>
          <w:p w14:paraId="56DE0D6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470,988</w:t>
            </w:r>
          </w:p>
        </w:tc>
        <w:tc>
          <w:tcPr>
            <w:tcW w:w="246" w:type="pct"/>
            <w:tcBorders>
              <w:top w:val="nil"/>
              <w:left w:val="nil"/>
              <w:bottom w:val="single" w:sz="4" w:space="0" w:color="auto"/>
              <w:right w:val="single" w:sz="4" w:space="0" w:color="auto"/>
            </w:tcBorders>
            <w:shd w:val="clear" w:color="auto" w:fill="auto"/>
            <w:noWrap/>
            <w:vAlign w:val="center"/>
            <w:hideMark/>
          </w:tcPr>
          <w:p w14:paraId="1FB5420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5,946,839</w:t>
            </w:r>
          </w:p>
        </w:tc>
        <w:tc>
          <w:tcPr>
            <w:tcW w:w="313" w:type="pct"/>
            <w:tcBorders>
              <w:top w:val="nil"/>
              <w:left w:val="nil"/>
              <w:bottom w:val="single" w:sz="4" w:space="0" w:color="auto"/>
              <w:right w:val="single" w:sz="4" w:space="0" w:color="auto"/>
            </w:tcBorders>
            <w:shd w:val="clear" w:color="auto" w:fill="auto"/>
            <w:noWrap/>
            <w:vAlign w:val="center"/>
            <w:hideMark/>
          </w:tcPr>
          <w:p w14:paraId="07B2A19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397,009</w:t>
            </w:r>
          </w:p>
        </w:tc>
        <w:tc>
          <w:tcPr>
            <w:tcW w:w="269" w:type="pct"/>
            <w:tcBorders>
              <w:top w:val="nil"/>
              <w:left w:val="nil"/>
              <w:bottom w:val="single" w:sz="4" w:space="0" w:color="auto"/>
              <w:right w:val="single" w:sz="4" w:space="0" w:color="auto"/>
            </w:tcBorders>
            <w:shd w:val="clear" w:color="auto" w:fill="auto"/>
            <w:noWrap/>
            <w:vAlign w:val="center"/>
            <w:hideMark/>
          </w:tcPr>
          <w:p w14:paraId="6AEE0DA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436,095</w:t>
            </w:r>
          </w:p>
        </w:tc>
        <w:tc>
          <w:tcPr>
            <w:tcW w:w="261" w:type="pct"/>
            <w:tcBorders>
              <w:top w:val="nil"/>
              <w:left w:val="nil"/>
              <w:bottom w:val="single" w:sz="4" w:space="0" w:color="auto"/>
              <w:right w:val="single" w:sz="4" w:space="0" w:color="auto"/>
            </w:tcBorders>
            <w:shd w:val="clear" w:color="auto" w:fill="auto"/>
            <w:noWrap/>
            <w:vAlign w:val="center"/>
            <w:hideMark/>
          </w:tcPr>
          <w:p w14:paraId="498E737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345,907</w:t>
            </w:r>
          </w:p>
        </w:tc>
        <w:tc>
          <w:tcPr>
            <w:tcW w:w="329" w:type="pct"/>
            <w:tcBorders>
              <w:top w:val="nil"/>
              <w:left w:val="nil"/>
              <w:bottom w:val="single" w:sz="4" w:space="0" w:color="auto"/>
              <w:right w:val="single" w:sz="4" w:space="0" w:color="auto"/>
            </w:tcBorders>
            <w:shd w:val="clear" w:color="auto" w:fill="auto"/>
            <w:noWrap/>
            <w:vAlign w:val="center"/>
            <w:hideMark/>
          </w:tcPr>
          <w:p w14:paraId="78EFA3A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135,919,934</w:t>
            </w:r>
          </w:p>
        </w:tc>
      </w:tr>
      <w:tr w:rsidR="008A517F" w:rsidRPr="00F227D3" w14:paraId="51EC688D"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EE10E07"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Ozumba</w:t>
            </w:r>
          </w:p>
        </w:tc>
        <w:tc>
          <w:tcPr>
            <w:tcW w:w="358" w:type="pct"/>
            <w:tcBorders>
              <w:top w:val="nil"/>
              <w:left w:val="nil"/>
              <w:bottom w:val="single" w:sz="4" w:space="0" w:color="auto"/>
              <w:right w:val="single" w:sz="4" w:space="0" w:color="auto"/>
            </w:tcBorders>
            <w:shd w:val="clear" w:color="auto" w:fill="auto"/>
            <w:noWrap/>
            <w:vAlign w:val="center"/>
            <w:hideMark/>
          </w:tcPr>
          <w:p w14:paraId="0AE3E09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61,601,856</w:t>
            </w:r>
          </w:p>
        </w:tc>
        <w:tc>
          <w:tcPr>
            <w:tcW w:w="274" w:type="pct"/>
            <w:tcBorders>
              <w:top w:val="nil"/>
              <w:left w:val="nil"/>
              <w:bottom w:val="single" w:sz="4" w:space="0" w:color="auto"/>
              <w:right w:val="single" w:sz="4" w:space="0" w:color="auto"/>
            </w:tcBorders>
            <w:shd w:val="clear" w:color="auto" w:fill="auto"/>
            <w:noWrap/>
            <w:vAlign w:val="center"/>
            <w:hideMark/>
          </w:tcPr>
          <w:p w14:paraId="632B9D4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11,371,589</w:t>
            </w:r>
          </w:p>
        </w:tc>
        <w:tc>
          <w:tcPr>
            <w:tcW w:w="263" w:type="pct"/>
            <w:tcBorders>
              <w:top w:val="nil"/>
              <w:left w:val="nil"/>
              <w:bottom w:val="single" w:sz="4" w:space="0" w:color="auto"/>
              <w:right w:val="single" w:sz="4" w:space="0" w:color="auto"/>
            </w:tcBorders>
            <w:shd w:val="clear" w:color="auto" w:fill="auto"/>
            <w:noWrap/>
            <w:vAlign w:val="center"/>
            <w:hideMark/>
          </w:tcPr>
          <w:p w14:paraId="1B3C9A6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1,112,534</w:t>
            </w:r>
          </w:p>
        </w:tc>
        <w:tc>
          <w:tcPr>
            <w:tcW w:w="290" w:type="pct"/>
            <w:tcBorders>
              <w:top w:val="nil"/>
              <w:left w:val="nil"/>
              <w:bottom w:val="single" w:sz="4" w:space="0" w:color="auto"/>
              <w:right w:val="single" w:sz="4" w:space="0" w:color="auto"/>
            </w:tcBorders>
            <w:shd w:val="clear" w:color="auto" w:fill="auto"/>
            <w:noWrap/>
            <w:vAlign w:val="center"/>
            <w:hideMark/>
          </w:tcPr>
          <w:p w14:paraId="7EFB7E4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1,000,450</w:t>
            </w:r>
          </w:p>
        </w:tc>
        <w:tc>
          <w:tcPr>
            <w:tcW w:w="348" w:type="pct"/>
            <w:tcBorders>
              <w:top w:val="nil"/>
              <w:left w:val="nil"/>
              <w:bottom w:val="single" w:sz="4" w:space="0" w:color="auto"/>
              <w:right w:val="single" w:sz="4" w:space="0" w:color="auto"/>
            </w:tcBorders>
            <w:shd w:val="clear" w:color="auto" w:fill="auto"/>
            <w:noWrap/>
            <w:vAlign w:val="center"/>
            <w:hideMark/>
          </w:tcPr>
          <w:p w14:paraId="1128AAD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184,974</w:t>
            </w:r>
          </w:p>
        </w:tc>
        <w:tc>
          <w:tcPr>
            <w:tcW w:w="296" w:type="pct"/>
            <w:tcBorders>
              <w:top w:val="nil"/>
              <w:left w:val="nil"/>
              <w:bottom w:val="single" w:sz="4" w:space="0" w:color="auto"/>
              <w:right w:val="single" w:sz="4" w:space="0" w:color="auto"/>
            </w:tcBorders>
            <w:shd w:val="clear" w:color="auto" w:fill="auto"/>
            <w:noWrap/>
            <w:vAlign w:val="center"/>
            <w:hideMark/>
          </w:tcPr>
          <w:p w14:paraId="602D9D7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298,808</w:t>
            </w:r>
          </w:p>
        </w:tc>
        <w:tc>
          <w:tcPr>
            <w:tcW w:w="231" w:type="pct"/>
            <w:tcBorders>
              <w:top w:val="nil"/>
              <w:left w:val="nil"/>
              <w:bottom w:val="single" w:sz="4" w:space="0" w:color="auto"/>
              <w:right w:val="single" w:sz="4" w:space="0" w:color="auto"/>
            </w:tcBorders>
            <w:shd w:val="clear" w:color="auto" w:fill="auto"/>
            <w:noWrap/>
            <w:vAlign w:val="center"/>
            <w:hideMark/>
          </w:tcPr>
          <w:p w14:paraId="50FDD48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257</w:t>
            </w:r>
          </w:p>
        </w:tc>
        <w:tc>
          <w:tcPr>
            <w:tcW w:w="309" w:type="pct"/>
            <w:tcBorders>
              <w:top w:val="nil"/>
              <w:left w:val="nil"/>
              <w:bottom w:val="single" w:sz="4" w:space="0" w:color="auto"/>
              <w:right w:val="single" w:sz="4" w:space="0" w:color="auto"/>
            </w:tcBorders>
            <w:shd w:val="clear" w:color="auto" w:fill="auto"/>
            <w:noWrap/>
            <w:vAlign w:val="center"/>
            <w:hideMark/>
          </w:tcPr>
          <w:p w14:paraId="34CE84F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2,824,776</w:t>
            </w:r>
          </w:p>
        </w:tc>
        <w:tc>
          <w:tcPr>
            <w:tcW w:w="316" w:type="pct"/>
            <w:tcBorders>
              <w:top w:val="nil"/>
              <w:left w:val="nil"/>
              <w:bottom w:val="single" w:sz="4" w:space="0" w:color="auto"/>
              <w:right w:val="single" w:sz="4" w:space="0" w:color="auto"/>
            </w:tcBorders>
            <w:shd w:val="clear" w:color="auto" w:fill="auto"/>
            <w:noWrap/>
            <w:vAlign w:val="center"/>
            <w:hideMark/>
          </w:tcPr>
          <w:p w14:paraId="71D0270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1,585,930</w:t>
            </w:r>
          </w:p>
        </w:tc>
        <w:tc>
          <w:tcPr>
            <w:tcW w:w="319" w:type="pct"/>
            <w:tcBorders>
              <w:top w:val="nil"/>
              <w:left w:val="nil"/>
              <w:bottom w:val="single" w:sz="4" w:space="0" w:color="auto"/>
              <w:right w:val="single" w:sz="4" w:space="0" w:color="auto"/>
            </w:tcBorders>
            <w:shd w:val="clear" w:color="auto" w:fill="auto"/>
            <w:noWrap/>
            <w:vAlign w:val="center"/>
            <w:hideMark/>
          </w:tcPr>
          <w:p w14:paraId="59776C2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285,216</w:t>
            </w:r>
          </w:p>
        </w:tc>
        <w:tc>
          <w:tcPr>
            <w:tcW w:w="246" w:type="pct"/>
            <w:tcBorders>
              <w:top w:val="nil"/>
              <w:left w:val="nil"/>
              <w:bottom w:val="single" w:sz="4" w:space="0" w:color="auto"/>
              <w:right w:val="single" w:sz="4" w:space="0" w:color="auto"/>
            </w:tcBorders>
            <w:shd w:val="clear" w:color="auto" w:fill="auto"/>
            <w:noWrap/>
            <w:vAlign w:val="center"/>
            <w:hideMark/>
          </w:tcPr>
          <w:p w14:paraId="557CD7D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4,412,035</w:t>
            </w:r>
          </w:p>
        </w:tc>
        <w:tc>
          <w:tcPr>
            <w:tcW w:w="313" w:type="pct"/>
            <w:tcBorders>
              <w:top w:val="nil"/>
              <w:left w:val="nil"/>
              <w:bottom w:val="single" w:sz="4" w:space="0" w:color="auto"/>
              <w:right w:val="single" w:sz="4" w:space="0" w:color="auto"/>
            </w:tcBorders>
            <w:shd w:val="clear" w:color="auto" w:fill="auto"/>
            <w:noWrap/>
            <w:vAlign w:val="center"/>
            <w:hideMark/>
          </w:tcPr>
          <w:p w14:paraId="3170BAA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294,546</w:t>
            </w:r>
          </w:p>
        </w:tc>
        <w:tc>
          <w:tcPr>
            <w:tcW w:w="269" w:type="pct"/>
            <w:tcBorders>
              <w:top w:val="nil"/>
              <w:left w:val="nil"/>
              <w:bottom w:val="single" w:sz="4" w:space="0" w:color="auto"/>
              <w:right w:val="single" w:sz="4" w:space="0" w:color="auto"/>
            </w:tcBorders>
            <w:shd w:val="clear" w:color="auto" w:fill="auto"/>
            <w:noWrap/>
            <w:vAlign w:val="center"/>
            <w:hideMark/>
          </w:tcPr>
          <w:p w14:paraId="4CB676C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323,544</w:t>
            </w:r>
          </w:p>
        </w:tc>
        <w:tc>
          <w:tcPr>
            <w:tcW w:w="261" w:type="pct"/>
            <w:tcBorders>
              <w:top w:val="nil"/>
              <w:left w:val="nil"/>
              <w:bottom w:val="single" w:sz="4" w:space="0" w:color="auto"/>
              <w:right w:val="single" w:sz="4" w:space="0" w:color="auto"/>
            </w:tcBorders>
            <w:shd w:val="clear" w:color="auto" w:fill="auto"/>
            <w:noWrap/>
            <w:vAlign w:val="center"/>
            <w:hideMark/>
          </w:tcPr>
          <w:p w14:paraId="0EF8B5A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256,633</w:t>
            </w:r>
          </w:p>
        </w:tc>
        <w:tc>
          <w:tcPr>
            <w:tcW w:w="329" w:type="pct"/>
            <w:tcBorders>
              <w:top w:val="nil"/>
              <w:left w:val="nil"/>
              <w:bottom w:val="single" w:sz="4" w:space="0" w:color="auto"/>
              <w:right w:val="single" w:sz="4" w:space="0" w:color="auto"/>
            </w:tcBorders>
            <w:shd w:val="clear" w:color="auto" w:fill="auto"/>
            <w:noWrap/>
            <w:vAlign w:val="center"/>
            <w:hideMark/>
          </w:tcPr>
          <w:p w14:paraId="765C671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85,553,147</w:t>
            </w:r>
          </w:p>
        </w:tc>
      </w:tr>
      <w:tr w:rsidR="008A517F" w:rsidRPr="00F227D3" w14:paraId="4D095716"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573B8B8"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Papalotla</w:t>
            </w:r>
          </w:p>
        </w:tc>
        <w:tc>
          <w:tcPr>
            <w:tcW w:w="358" w:type="pct"/>
            <w:tcBorders>
              <w:top w:val="nil"/>
              <w:left w:val="nil"/>
              <w:bottom w:val="single" w:sz="4" w:space="0" w:color="auto"/>
              <w:right w:val="single" w:sz="4" w:space="0" w:color="auto"/>
            </w:tcBorders>
            <w:shd w:val="clear" w:color="auto" w:fill="auto"/>
            <w:noWrap/>
            <w:vAlign w:val="center"/>
            <w:hideMark/>
          </w:tcPr>
          <w:p w14:paraId="7382605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39,786,715</w:t>
            </w:r>
          </w:p>
        </w:tc>
        <w:tc>
          <w:tcPr>
            <w:tcW w:w="274" w:type="pct"/>
            <w:tcBorders>
              <w:top w:val="nil"/>
              <w:left w:val="nil"/>
              <w:bottom w:val="single" w:sz="4" w:space="0" w:color="auto"/>
              <w:right w:val="single" w:sz="4" w:space="0" w:color="auto"/>
            </w:tcBorders>
            <w:shd w:val="clear" w:color="auto" w:fill="auto"/>
            <w:noWrap/>
            <w:vAlign w:val="center"/>
            <w:hideMark/>
          </w:tcPr>
          <w:p w14:paraId="6BB66F8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5,785,617</w:t>
            </w:r>
          </w:p>
        </w:tc>
        <w:tc>
          <w:tcPr>
            <w:tcW w:w="263" w:type="pct"/>
            <w:tcBorders>
              <w:top w:val="nil"/>
              <w:left w:val="nil"/>
              <w:bottom w:val="single" w:sz="4" w:space="0" w:color="auto"/>
              <w:right w:val="single" w:sz="4" w:space="0" w:color="auto"/>
            </w:tcBorders>
            <w:shd w:val="clear" w:color="auto" w:fill="auto"/>
            <w:noWrap/>
            <w:vAlign w:val="center"/>
            <w:hideMark/>
          </w:tcPr>
          <w:p w14:paraId="50E14F0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718,551</w:t>
            </w:r>
          </w:p>
        </w:tc>
        <w:tc>
          <w:tcPr>
            <w:tcW w:w="290" w:type="pct"/>
            <w:tcBorders>
              <w:top w:val="nil"/>
              <w:left w:val="nil"/>
              <w:bottom w:val="single" w:sz="4" w:space="0" w:color="auto"/>
              <w:right w:val="single" w:sz="4" w:space="0" w:color="auto"/>
            </w:tcBorders>
            <w:shd w:val="clear" w:color="auto" w:fill="auto"/>
            <w:noWrap/>
            <w:vAlign w:val="center"/>
            <w:hideMark/>
          </w:tcPr>
          <w:p w14:paraId="6EA0C5C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646,159</w:t>
            </w:r>
          </w:p>
        </w:tc>
        <w:tc>
          <w:tcPr>
            <w:tcW w:w="348" w:type="pct"/>
            <w:tcBorders>
              <w:top w:val="nil"/>
              <w:left w:val="nil"/>
              <w:bottom w:val="single" w:sz="4" w:space="0" w:color="auto"/>
              <w:right w:val="single" w:sz="4" w:space="0" w:color="auto"/>
            </w:tcBorders>
            <w:shd w:val="clear" w:color="auto" w:fill="auto"/>
            <w:noWrap/>
            <w:vAlign w:val="center"/>
            <w:hideMark/>
          </w:tcPr>
          <w:p w14:paraId="28D0837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119,469</w:t>
            </w:r>
          </w:p>
        </w:tc>
        <w:tc>
          <w:tcPr>
            <w:tcW w:w="296" w:type="pct"/>
            <w:tcBorders>
              <w:top w:val="nil"/>
              <w:left w:val="nil"/>
              <w:bottom w:val="single" w:sz="4" w:space="0" w:color="auto"/>
              <w:right w:val="single" w:sz="4" w:space="0" w:color="auto"/>
            </w:tcBorders>
            <w:shd w:val="clear" w:color="auto" w:fill="auto"/>
            <w:noWrap/>
            <w:vAlign w:val="center"/>
            <w:hideMark/>
          </w:tcPr>
          <w:p w14:paraId="6251399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192,991</w:t>
            </w:r>
          </w:p>
        </w:tc>
        <w:tc>
          <w:tcPr>
            <w:tcW w:w="231" w:type="pct"/>
            <w:tcBorders>
              <w:top w:val="nil"/>
              <w:left w:val="nil"/>
              <w:bottom w:val="single" w:sz="4" w:space="0" w:color="auto"/>
              <w:right w:val="single" w:sz="4" w:space="0" w:color="auto"/>
            </w:tcBorders>
            <w:shd w:val="clear" w:color="auto" w:fill="auto"/>
            <w:noWrap/>
            <w:vAlign w:val="center"/>
            <w:hideMark/>
          </w:tcPr>
          <w:p w14:paraId="611B0DE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166</w:t>
            </w:r>
          </w:p>
        </w:tc>
        <w:tc>
          <w:tcPr>
            <w:tcW w:w="309" w:type="pct"/>
            <w:tcBorders>
              <w:top w:val="nil"/>
              <w:left w:val="nil"/>
              <w:bottom w:val="single" w:sz="4" w:space="0" w:color="auto"/>
              <w:right w:val="single" w:sz="4" w:space="0" w:color="auto"/>
            </w:tcBorders>
            <w:shd w:val="clear" w:color="auto" w:fill="auto"/>
            <w:noWrap/>
            <w:vAlign w:val="center"/>
            <w:hideMark/>
          </w:tcPr>
          <w:p w14:paraId="65F12BA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427,604</w:t>
            </w:r>
          </w:p>
        </w:tc>
        <w:tc>
          <w:tcPr>
            <w:tcW w:w="316" w:type="pct"/>
            <w:tcBorders>
              <w:top w:val="nil"/>
              <w:left w:val="nil"/>
              <w:bottom w:val="single" w:sz="4" w:space="0" w:color="auto"/>
              <w:right w:val="single" w:sz="4" w:space="0" w:color="auto"/>
            </w:tcBorders>
            <w:shd w:val="clear" w:color="auto" w:fill="auto"/>
            <w:noWrap/>
            <w:vAlign w:val="center"/>
            <w:hideMark/>
          </w:tcPr>
          <w:p w14:paraId="7024DCF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1,124,229</w:t>
            </w:r>
          </w:p>
        </w:tc>
        <w:tc>
          <w:tcPr>
            <w:tcW w:w="319" w:type="pct"/>
            <w:tcBorders>
              <w:top w:val="nil"/>
              <w:left w:val="nil"/>
              <w:bottom w:val="single" w:sz="4" w:space="0" w:color="auto"/>
              <w:right w:val="single" w:sz="4" w:space="0" w:color="auto"/>
            </w:tcBorders>
            <w:shd w:val="clear" w:color="auto" w:fill="auto"/>
            <w:noWrap/>
            <w:vAlign w:val="center"/>
            <w:hideMark/>
          </w:tcPr>
          <w:p w14:paraId="513CEEA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202,183</w:t>
            </w:r>
          </w:p>
        </w:tc>
        <w:tc>
          <w:tcPr>
            <w:tcW w:w="246" w:type="pct"/>
            <w:tcBorders>
              <w:top w:val="nil"/>
              <w:left w:val="nil"/>
              <w:bottom w:val="single" w:sz="4" w:space="0" w:color="auto"/>
              <w:right w:val="single" w:sz="4" w:space="0" w:color="auto"/>
            </w:tcBorders>
            <w:shd w:val="clear" w:color="auto" w:fill="auto"/>
            <w:noWrap/>
            <w:vAlign w:val="center"/>
            <w:hideMark/>
          </w:tcPr>
          <w:p w14:paraId="299B71A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3,726,033</w:t>
            </w:r>
          </w:p>
        </w:tc>
        <w:tc>
          <w:tcPr>
            <w:tcW w:w="313" w:type="pct"/>
            <w:tcBorders>
              <w:top w:val="nil"/>
              <w:left w:val="nil"/>
              <w:bottom w:val="single" w:sz="4" w:space="0" w:color="auto"/>
              <w:right w:val="single" w:sz="4" w:space="0" w:color="auto"/>
            </w:tcBorders>
            <w:shd w:val="clear" w:color="auto" w:fill="auto"/>
            <w:noWrap/>
            <w:vAlign w:val="center"/>
            <w:hideMark/>
          </w:tcPr>
          <w:p w14:paraId="4B64D5D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248,749</w:t>
            </w:r>
          </w:p>
        </w:tc>
        <w:tc>
          <w:tcPr>
            <w:tcW w:w="269" w:type="pct"/>
            <w:tcBorders>
              <w:top w:val="nil"/>
              <w:left w:val="nil"/>
              <w:bottom w:val="single" w:sz="4" w:space="0" w:color="auto"/>
              <w:right w:val="single" w:sz="4" w:space="0" w:color="auto"/>
            </w:tcBorders>
            <w:shd w:val="clear" w:color="auto" w:fill="auto"/>
            <w:noWrap/>
            <w:vAlign w:val="center"/>
            <w:hideMark/>
          </w:tcPr>
          <w:p w14:paraId="766D34D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273,238</w:t>
            </w:r>
          </w:p>
        </w:tc>
        <w:tc>
          <w:tcPr>
            <w:tcW w:w="261" w:type="pct"/>
            <w:tcBorders>
              <w:top w:val="nil"/>
              <w:left w:val="nil"/>
              <w:bottom w:val="single" w:sz="4" w:space="0" w:color="auto"/>
              <w:right w:val="single" w:sz="4" w:space="0" w:color="auto"/>
            </w:tcBorders>
            <w:shd w:val="clear" w:color="auto" w:fill="auto"/>
            <w:noWrap/>
            <w:vAlign w:val="center"/>
            <w:hideMark/>
          </w:tcPr>
          <w:p w14:paraId="5691B0E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216,731</w:t>
            </w:r>
          </w:p>
        </w:tc>
        <w:tc>
          <w:tcPr>
            <w:tcW w:w="329" w:type="pct"/>
            <w:tcBorders>
              <w:top w:val="nil"/>
              <w:left w:val="nil"/>
              <w:bottom w:val="single" w:sz="4" w:space="0" w:color="auto"/>
              <w:right w:val="single" w:sz="4" w:space="0" w:color="auto"/>
            </w:tcBorders>
            <w:shd w:val="clear" w:color="auto" w:fill="auto"/>
            <w:noWrap/>
            <w:vAlign w:val="center"/>
            <w:hideMark/>
          </w:tcPr>
          <w:p w14:paraId="2E3BF3E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53,468,435</w:t>
            </w:r>
          </w:p>
        </w:tc>
      </w:tr>
      <w:tr w:rsidR="008A517F" w:rsidRPr="00F227D3" w14:paraId="3036A537"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A5EC33A"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Polotitlán</w:t>
            </w:r>
          </w:p>
        </w:tc>
        <w:tc>
          <w:tcPr>
            <w:tcW w:w="358" w:type="pct"/>
            <w:tcBorders>
              <w:top w:val="nil"/>
              <w:left w:val="nil"/>
              <w:bottom w:val="single" w:sz="4" w:space="0" w:color="auto"/>
              <w:right w:val="single" w:sz="4" w:space="0" w:color="auto"/>
            </w:tcBorders>
            <w:shd w:val="clear" w:color="auto" w:fill="auto"/>
            <w:noWrap/>
            <w:vAlign w:val="center"/>
            <w:hideMark/>
          </w:tcPr>
          <w:p w14:paraId="207478E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50,697,274</w:t>
            </w:r>
          </w:p>
        </w:tc>
        <w:tc>
          <w:tcPr>
            <w:tcW w:w="274" w:type="pct"/>
            <w:tcBorders>
              <w:top w:val="nil"/>
              <w:left w:val="nil"/>
              <w:bottom w:val="single" w:sz="4" w:space="0" w:color="auto"/>
              <w:right w:val="single" w:sz="4" w:space="0" w:color="auto"/>
            </w:tcBorders>
            <w:shd w:val="clear" w:color="auto" w:fill="auto"/>
            <w:noWrap/>
            <w:vAlign w:val="center"/>
            <w:hideMark/>
          </w:tcPr>
          <w:p w14:paraId="2F4F719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8,574,796</w:t>
            </w:r>
          </w:p>
        </w:tc>
        <w:tc>
          <w:tcPr>
            <w:tcW w:w="263" w:type="pct"/>
            <w:tcBorders>
              <w:top w:val="nil"/>
              <w:left w:val="nil"/>
              <w:bottom w:val="single" w:sz="4" w:space="0" w:color="auto"/>
              <w:right w:val="single" w:sz="4" w:space="0" w:color="auto"/>
            </w:tcBorders>
            <w:shd w:val="clear" w:color="auto" w:fill="auto"/>
            <w:noWrap/>
            <w:vAlign w:val="center"/>
            <w:hideMark/>
          </w:tcPr>
          <w:p w14:paraId="15C66E4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915,596</w:t>
            </w:r>
          </w:p>
        </w:tc>
        <w:tc>
          <w:tcPr>
            <w:tcW w:w="290" w:type="pct"/>
            <w:tcBorders>
              <w:top w:val="nil"/>
              <w:left w:val="nil"/>
              <w:bottom w:val="single" w:sz="4" w:space="0" w:color="auto"/>
              <w:right w:val="single" w:sz="4" w:space="0" w:color="auto"/>
            </w:tcBorders>
            <w:shd w:val="clear" w:color="auto" w:fill="auto"/>
            <w:noWrap/>
            <w:vAlign w:val="center"/>
            <w:hideMark/>
          </w:tcPr>
          <w:p w14:paraId="78805B6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823,353</w:t>
            </w:r>
          </w:p>
        </w:tc>
        <w:tc>
          <w:tcPr>
            <w:tcW w:w="348" w:type="pct"/>
            <w:tcBorders>
              <w:top w:val="nil"/>
              <w:left w:val="nil"/>
              <w:bottom w:val="single" w:sz="4" w:space="0" w:color="auto"/>
              <w:right w:val="single" w:sz="4" w:space="0" w:color="auto"/>
            </w:tcBorders>
            <w:shd w:val="clear" w:color="auto" w:fill="auto"/>
            <w:noWrap/>
            <w:vAlign w:val="center"/>
            <w:hideMark/>
          </w:tcPr>
          <w:p w14:paraId="6F3F433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152,230</w:t>
            </w:r>
          </w:p>
        </w:tc>
        <w:tc>
          <w:tcPr>
            <w:tcW w:w="296" w:type="pct"/>
            <w:tcBorders>
              <w:top w:val="nil"/>
              <w:left w:val="nil"/>
              <w:bottom w:val="single" w:sz="4" w:space="0" w:color="auto"/>
              <w:right w:val="single" w:sz="4" w:space="0" w:color="auto"/>
            </w:tcBorders>
            <w:shd w:val="clear" w:color="auto" w:fill="auto"/>
            <w:noWrap/>
            <w:vAlign w:val="center"/>
            <w:hideMark/>
          </w:tcPr>
          <w:p w14:paraId="6901F1F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245,914</w:t>
            </w:r>
          </w:p>
        </w:tc>
        <w:tc>
          <w:tcPr>
            <w:tcW w:w="231" w:type="pct"/>
            <w:tcBorders>
              <w:top w:val="nil"/>
              <w:left w:val="nil"/>
              <w:bottom w:val="single" w:sz="4" w:space="0" w:color="auto"/>
              <w:right w:val="single" w:sz="4" w:space="0" w:color="auto"/>
            </w:tcBorders>
            <w:shd w:val="clear" w:color="auto" w:fill="auto"/>
            <w:noWrap/>
            <w:vAlign w:val="center"/>
            <w:hideMark/>
          </w:tcPr>
          <w:p w14:paraId="0AAD577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211</w:t>
            </w:r>
          </w:p>
        </w:tc>
        <w:tc>
          <w:tcPr>
            <w:tcW w:w="309" w:type="pct"/>
            <w:tcBorders>
              <w:top w:val="nil"/>
              <w:left w:val="nil"/>
              <w:bottom w:val="single" w:sz="4" w:space="0" w:color="auto"/>
              <w:right w:val="single" w:sz="4" w:space="0" w:color="auto"/>
            </w:tcBorders>
            <w:shd w:val="clear" w:color="auto" w:fill="auto"/>
            <w:noWrap/>
            <w:vAlign w:val="center"/>
            <w:hideMark/>
          </w:tcPr>
          <w:p w14:paraId="37025BC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909,487</w:t>
            </w:r>
          </w:p>
        </w:tc>
        <w:tc>
          <w:tcPr>
            <w:tcW w:w="316" w:type="pct"/>
            <w:tcBorders>
              <w:top w:val="nil"/>
              <w:left w:val="nil"/>
              <w:bottom w:val="single" w:sz="4" w:space="0" w:color="auto"/>
              <w:right w:val="single" w:sz="4" w:space="0" w:color="auto"/>
            </w:tcBorders>
            <w:shd w:val="clear" w:color="auto" w:fill="auto"/>
            <w:noWrap/>
            <w:vAlign w:val="center"/>
            <w:hideMark/>
          </w:tcPr>
          <w:p w14:paraId="7087EDC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1,304,525</w:t>
            </w:r>
          </w:p>
        </w:tc>
        <w:tc>
          <w:tcPr>
            <w:tcW w:w="319" w:type="pct"/>
            <w:tcBorders>
              <w:top w:val="nil"/>
              <w:left w:val="nil"/>
              <w:bottom w:val="single" w:sz="4" w:space="0" w:color="auto"/>
              <w:right w:val="single" w:sz="4" w:space="0" w:color="auto"/>
            </w:tcBorders>
            <w:shd w:val="clear" w:color="auto" w:fill="auto"/>
            <w:noWrap/>
            <w:vAlign w:val="center"/>
            <w:hideMark/>
          </w:tcPr>
          <w:p w14:paraId="29BA019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234,608</w:t>
            </w:r>
          </w:p>
        </w:tc>
        <w:tc>
          <w:tcPr>
            <w:tcW w:w="246" w:type="pct"/>
            <w:tcBorders>
              <w:top w:val="nil"/>
              <w:left w:val="nil"/>
              <w:bottom w:val="single" w:sz="4" w:space="0" w:color="auto"/>
              <w:right w:val="single" w:sz="4" w:space="0" w:color="auto"/>
            </w:tcBorders>
            <w:shd w:val="clear" w:color="auto" w:fill="auto"/>
            <w:noWrap/>
            <w:vAlign w:val="center"/>
            <w:hideMark/>
          </w:tcPr>
          <w:p w14:paraId="5FDC32A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3,993,919</w:t>
            </w:r>
          </w:p>
        </w:tc>
        <w:tc>
          <w:tcPr>
            <w:tcW w:w="313" w:type="pct"/>
            <w:tcBorders>
              <w:top w:val="nil"/>
              <w:left w:val="nil"/>
              <w:bottom w:val="single" w:sz="4" w:space="0" w:color="auto"/>
              <w:right w:val="single" w:sz="4" w:space="0" w:color="auto"/>
            </w:tcBorders>
            <w:shd w:val="clear" w:color="auto" w:fill="auto"/>
            <w:noWrap/>
            <w:vAlign w:val="center"/>
            <w:hideMark/>
          </w:tcPr>
          <w:p w14:paraId="1D903C5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266,633</w:t>
            </w:r>
          </w:p>
        </w:tc>
        <w:tc>
          <w:tcPr>
            <w:tcW w:w="269" w:type="pct"/>
            <w:tcBorders>
              <w:top w:val="nil"/>
              <w:left w:val="nil"/>
              <w:bottom w:val="single" w:sz="4" w:space="0" w:color="auto"/>
              <w:right w:val="single" w:sz="4" w:space="0" w:color="auto"/>
            </w:tcBorders>
            <w:shd w:val="clear" w:color="auto" w:fill="auto"/>
            <w:noWrap/>
            <w:vAlign w:val="center"/>
            <w:hideMark/>
          </w:tcPr>
          <w:p w14:paraId="416778E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292,883</w:t>
            </w:r>
          </w:p>
        </w:tc>
        <w:tc>
          <w:tcPr>
            <w:tcW w:w="261" w:type="pct"/>
            <w:tcBorders>
              <w:top w:val="nil"/>
              <w:left w:val="nil"/>
              <w:bottom w:val="single" w:sz="4" w:space="0" w:color="auto"/>
              <w:right w:val="single" w:sz="4" w:space="0" w:color="auto"/>
            </w:tcBorders>
            <w:shd w:val="clear" w:color="auto" w:fill="auto"/>
            <w:noWrap/>
            <w:vAlign w:val="center"/>
            <w:hideMark/>
          </w:tcPr>
          <w:p w14:paraId="3995D83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232,313</w:t>
            </w:r>
          </w:p>
        </w:tc>
        <w:tc>
          <w:tcPr>
            <w:tcW w:w="329" w:type="pct"/>
            <w:tcBorders>
              <w:top w:val="nil"/>
              <w:left w:val="nil"/>
              <w:bottom w:val="single" w:sz="4" w:space="0" w:color="auto"/>
              <w:right w:val="single" w:sz="4" w:space="0" w:color="auto"/>
            </w:tcBorders>
            <w:shd w:val="clear" w:color="auto" w:fill="auto"/>
            <w:noWrap/>
            <w:vAlign w:val="center"/>
            <w:hideMark/>
          </w:tcPr>
          <w:p w14:paraId="449556F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68,643,741</w:t>
            </w:r>
          </w:p>
        </w:tc>
      </w:tr>
      <w:tr w:rsidR="008A517F" w:rsidRPr="00F227D3" w14:paraId="5DC3AB0E"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3B6CF424"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Rayón</w:t>
            </w:r>
          </w:p>
        </w:tc>
        <w:tc>
          <w:tcPr>
            <w:tcW w:w="358" w:type="pct"/>
            <w:tcBorders>
              <w:top w:val="nil"/>
              <w:left w:val="nil"/>
              <w:bottom w:val="single" w:sz="4" w:space="0" w:color="auto"/>
              <w:right w:val="single" w:sz="4" w:space="0" w:color="auto"/>
            </w:tcBorders>
            <w:shd w:val="clear" w:color="auto" w:fill="auto"/>
            <w:noWrap/>
            <w:vAlign w:val="center"/>
            <w:hideMark/>
          </w:tcPr>
          <w:p w14:paraId="5DDED5A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52,733,389</w:t>
            </w:r>
          </w:p>
        </w:tc>
        <w:tc>
          <w:tcPr>
            <w:tcW w:w="274" w:type="pct"/>
            <w:tcBorders>
              <w:top w:val="nil"/>
              <w:left w:val="nil"/>
              <w:bottom w:val="single" w:sz="4" w:space="0" w:color="auto"/>
              <w:right w:val="single" w:sz="4" w:space="0" w:color="auto"/>
            </w:tcBorders>
            <w:shd w:val="clear" w:color="auto" w:fill="auto"/>
            <w:noWrap/>
            <w:vAlign w:val="center"/>
            <w:hideMark/>
          </w:tcPr>
          <w:p w14:paraId="48B759E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9,132,409</w:t>
            </w:r>
          </w:p>
        </w:tc>
        <w:tc>
          <w:tcPr>
            <w:tcW w:w="263" w:type="pct"/>
            <w:tcBorders>
              <w:top w:val="nil"/>
              <w:left w:val="nil"/>
              <w:bottom w:val="single" w:sz="4" w:space="0" w:color="auto"/>
              <w:right w:val="single" w:sz="4" w:space="0" w:color="auto"/>
            </w:tcBorders>
            <w:shd w:val="clear" w:color="auto" w:fill="auto"/>
            <w:noWrap/>
            <w:vAlign w:val="center"/>
            <w:hideMark/>
          </w:tcPr>
          <w:p w14:paraId="3D01FFB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952,369</w:t>
            </w:r>
          </w:p>
        </w:tc>
        <w:tc>
          <w:tcPr>
            <w:tcW w:w="290" w:type="pct"/>
            <w:tcBorders>
              <w:top w:val="nil"/>
              <w:left w:val="nil"/>
              <w:bottom w:val="single" w:sz="4" w:space="0" w:color="auto"/>
              <w:right w:val="single" w:sz="4" w:space="0" w:color="auto"/>
            </w:tcBorders>
            <w:shd w:val="clear" w:color="auto" w:fill="auto"/>
            <w:noWrap/>
            <w:vAlign w:val="center"/>
            <w:hideMark/>
          </w:tcPr>
          <w:p w14:paraId="10BCCE4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856,421</w:t>
            </w:r>
          </w:p>
        </w:tc>
        <w:tc>
          <w:tcPr>
            <w:tcW w:w="348" w:type="pct"/>
            <w:tcBorders>
              <w:top w:val="nil"/>
              <w:left w:val="nil"/>
              <w:bottom w:val="single" w:sz="4" w:space="0" w:color="auto"/>
              <w:right w:val="single" w:sz="4" w:space="0" w:color="auto"/>
            </w:tcBorders>
            <w:shd w:val="clear" w:color="auto" w:fill="auto"/>
            <w:noWrap/>
            <w:vAlign w:val="center"/>
            <w:hideMark/>
          </w:tcPr>
          <w:p w14:paraId="3643353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158,344</w:t>
            </w:r>
          </w:p>
        </w:tc>
        <w:tc>
          <w:tcPr>
            <w:tcW w:w="296" w:type="pct"/>
            <w:tcBorders>
              <w:top w:val="nil"/>
              <w:left w:val="nil"/>
              <w:bottom w:val="single" w:sz="4" w:space="0" w:color="auto"/>
              <w:right w:val="single" w:sz="4" w:space="0" w:color="auto"/>
            </w:tcBorders>
            <w:shd w:val="clear" w:color="auto" w:fill="auto"/>
            <w:noWrap/>
            <w:vAlign w:val="center"/>
            <w:hideMark/>
          </w:tcPr>
          <w:p w14:paraId="4B5E5A1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255,790</w:t>
            </w:r>
          </w:p>
        </w:tc>
        <w:tc>
          <w:tcPr>
            <w:tcW w:w="231" w:type="pct"/>
            <w:tcBorders>
              <w:top w:val="nil"/>
              <w:left w:val="nil"/>
              <w:bottom w:val="single" w:sz="4" w:space="0" w:color="auto"/>
              <w:right w:val="single" w:sz="4" w:space="0" w:color="auto"/>
            </w:tcBorders>
            <w:shd w:val="clear" w:color="auto" w:fill="auto"/>
            <w:noWrap/>
            <w:vAlign w:val="center"/>
            <w:hideMark/>
          </w:tcPr>
          <w:p w14:paraId="7DB445D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220</w:t>
            </w:r>
          </w:p>
        </w:tc>
        <w:tc>
          <w:tcPr>
            <w:tcW w:w="309" w:type="pct"/>
            <w:tcBorders>
              <w:top w:val="nil"/>
              <w:left w:val="nil"/>
              <w:bottom w:val="single" w:sz="4" w:space="0" w:color="auto"/>
              <w:right w:val="single" w:sz="4" w:space="0" w:color="auto"/>
            </w:tcBorders>
            <w:shd w:val="clear" w:color="auto" w:fill="auto"/>
            <w:noWrap/>
            <w:vAlign w:val="center"/>
            <w:hideMark/>
          </w:tcPr>
          <w:p w14:paraId="07E8C04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1,039,232</w:t>
            </w:r>
          </w:p>
        </w:tc>
        <w:tc>
          <w:tcPr>
            <w:tcW w:w="316" w:type="pct"/>
            <w:tcBorders>
              <w:top w:val="nil"/>
              <w:left w:val="nil"/>
              <w:bottom w:val="single" w:sz="4" w:space="0" w:color="auto"/>
              <w:right w:val="single" w:sz="4" w:space="0" w:color="auto"/>
            </w:tcBorders>
            <w:shd w:val="clear" w:color="auto" w:fill="auto"/>
            <w:noWrap/>
            <w:vAlign w:val="center"/>
            <w:hideMark/>
          </w:tcPr>
          <w:p w14:paraId="0725E01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1,322,104</w:t>
            </w:r>
          </w:p>
        </w:tc>
        <w:tc>
          <w:tcPr>
            <w:tcW w:w="319" w:type="pct"/>
            <w:tcBorders>
              <w:top w:val="nil"/>
              <w:left w:val="nil"/>
              <w:bottom w:val="single" w:sz="4" w:space="0" w:color="auto"/>
              <w:right w:val="single" w:sz="4" w:space="0" w:color="auto"/>
            </w:tcBorders>
            <w:shd w:val="clear" w:color="auto" w:fill="auto"/>
            <w:noWrap/>
            <w:vAlign w:val="center"/>
            <w:hideMark/>
          </w:tcPr>
          <w:p w14:paraId="5312292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237,769</w:t>
            </w:r>
          </w:p>
        </w:tc>
        <w:tc>
          <w:tcPr>
            <w:tcW w:w="246" w:type="pct"/>
            <w:tcBorders>
              <w:top w:val="nil"/>
              <w:left w:val="nil"/>
              <w:bottom w:val="single" w:sz="4" w:space="0" w:color="auto"/>
              <w:right w:val="single" w:sz="4" w:space="0" w:color="auto"/>
            </w:tcBorders>
            <w:shd w:val="clear" w:color="auto" w:fill="auto"/>
            <w:noWrap/>
            <w:vAlign w:val="center"/>
            <w:hideMark/>
          </w:tcPr>
          <w:p w14:paraId="7AC14E0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4,020,038</w:t>
            </w:r>
          </w:p>
        </w:tc>
        <w:tc>
          <w:tcPr>
            <w:tcW w:w="313" w:type="pct"/>
            <w:tcBorders>
              <w:top w:val="nil"/>
              <w:left w:val="nil"/>
              <w:bottom w:val="single" w:sz="4" w:space="0" w:color="auto"/>
              <w:right w:val="single" w:sz="4" w:space="0" w:color="auto"/>
            </w:tcBorders>
            <w:shd w:val="clear" w:color="auto" w:fill="auto"/>
            <w:noWrap/>
            <w:vAlign w:val="center"/>
            <w:hideMark/>
          </w:tcPr>
          <w:p w14:paraId="64DB375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268,377</w:t>
            </w:r>
          </w:p>
        </w:tc>
        <w:tc>
          <w:tcPr>
            <w:tcW w:w="269" w:type="pct"/>
            <w:tcBorders>
              <w:top w:val="nil"/>
              <w:left w:val="nil"/>
              <w:bottom w:val="single" w:sz="4" w:space="0" w:color="auto"/>
              <w:right w:val="single" w:sz="4" w:space="0" w:color="auto"/>
            </w:tcBorders>
            <w:shd w:val="clear" w:color="auto" w:fill="auto"/>
            <w:noWrap/>
            <w:vAlign w:val="center"/>
            <w:hideMark/>
          </w:tcPr>
          <w:p w14:paraId="48E7B5F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294,798</w:t>
            </w:r>
          </w:p>
        </w:tc>
        <w:tc>
          <w:tcPr>
            <w:tcW w:w="261" w:type="pct"/>
            <w:tcBorders>
              <w:top w:val="nil"/>
              <w:left w:val="nil"/>
              <w:bottom w:val="single" w:sz="4" w:space="0" w:color="auto"/>
              <w:right w:val="single" w:sz="4" w:space="0" w:color="auto"/>
            </w:tcBorders>
            <w:shd w:val="clear" w:color="auto" w:fill="auto"/>
            <w:noWrap/>
            <w:vAlign w:val="center"/>
            <w:hideMark/>
          </w:tcPr>
          <w:p w14:paraId="7C3B992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233,832</w:t>
            </w:r>
          </w:p>
        </w:tc>
        <w:tc>
          <w:tcPr>
            <w:tcW w:w="329" w:type="pct"/>
            <w:tcBorders>
              <w:top w:val="nil"/>
              <w:left w:val="nil"/>
              <w:bottom w:val="single" w:sz="4" w:space="0" w:color="auto"/>
              <w:right w:val="single" w:sz="4" w:space="0" w:color="auto"/>
            </w:tcBorders>
            <w:shd w:val="clear" w:color="auto" w:fill="auto"/>
            <w:noWrap/>
            <w:vAlign w:val="center"/>
            <w:hideMark/>
          </w:tcPr>
          <w:p w14:paraId="156EFBE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71,505,091</w:t>
            </w:r>
          </w:p>
        </w:tc>
      </w:tr>
      <w:tr w:rsidR="008A517F" w:rsidRPr="00F227D3" w14:paraId="69A030BC"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368630DF"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San Antonio la Isla</w:t>
            </w:r>
          </w:p>
        </w:tc>
        <w:tc>
          <w:tcPr>
            <w:tcW w:w="358" w:type="pct"/>
            <w:tcBorders>
              <w:top w:val="nil"/>
              <w:left w:val="nil"/>
              <w:bottom w:val="single" w:sz="4" w:space="0" w:color="auto"/>
              <w:right w:val="single" w:sz="4" w:space="0" w:color="auto"/>
            </w:tcBorders>
            <w:shd w:val="clear" w:color="auto" w:fill="auto"/>
            <w:noWrap/>
            <w:vAlign w:val="center"/>
            <w:hideMark/>
          </w:tcPr>
          <w:p w14:paraId="550DAD5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55,837,377</w:t>
            </w:r>
          </w:p>
        </w:tc>
        <w:tc>
          <w:tcPr>
            <w:tcW w:w="274" w:type="pct"/>
            <w:tcBorders>
              <w:top w:val="nil"/>
              <w:left w:val="nil"/>
              <w:bottom w:val="single" w:sz="4" w:space="0" w:color="auto"/>
              <w:right w:val="single" w:sz="4" w:space="0" w:color="auto"/>
            </w:tcBorders>
            <w:shd w:val="clear" w:color="auto" w:fill="auto"/>
            <w:noWrap/>
            <w:vAlign w:val="center"/>
            <w:hideMark/>
          </w:tcPr>
          <w:p w14:paraId="08C06DC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10,019,955</w:t>
            </w:r>
          </w:p>
        </w:tc>
        <w:tc>
          <w:tcPr>
            <w:tcW w:w="263" w:type="pct"/>
            <w:tcBorders>
              <w:top w:val="nil"/>
              <w:left w:val="nil"/>
              <w:bottom w:val="single" w:sz="4" w:space="0" w:color="auto"/>
              <w:right w:val="single" w:sz="4" w:space="0" w:color="auto"/>
            </w:tcBorders>
            <w:shd w:val="clear" w:color="auto" w:fill="auto"/>
            <w:noWrap/>
            <w:vAlign w:val="center"/>
            <w:hideMark/>
          </w:tcPr>
          <w:p w14:paraId="594120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1,008,427</w:t>
            </w:r>
          </w:p>
        </w:tc>
        <w:tc>
          <w:tcPr>
            <w:tcW w:w="290" w:type="pct"/>
            <w:tcBorders>
              <w:top w:val="nil"/>
              <w:left w:val="nil"/>
              <w:bottom w:val="single" w:sz="4" w:space="0" w:color="auto"/>
              <w:right w:val="single" w:sz="4" w:space="0" w:color="auto"/>
            </w:tcBorders>
            <w:shd w:val="clear" w:color="auto" w:fill="auto"/>
            <w:noWrap/>
            <w:vAlign w:val="center"/>
            <w:hideMark/>
          </w:tcPr>
          <w:p w14:paraId="329ABF9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906,831</w:t>
            </w:r>
          </w:p>
        </w:tc>
        <w:tc>
          <w:tcPr>
            <w:tcW w:w="348" w:type="pct"/>
            <w:tcBorders>
              <w:top w:val="nil"/>
              <w:left w:val="nil"/>
              <w:bottom w:val="single" w:sz="4" w:space="0" w:color="auto"/>
              <w:right w:val="single" w:sz="4" w:space="0" w:color="auto"/>
            </w:tcBorders>
            <w:shd w:val="clear" w:color="auto" w:fill="auto"/>
            <w:noWrap/>
            <w:vAlign w:val="center"/>
            <w:hideMark/>
          </w:tcPr>
          <w:p w14:paraId="75B489C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167,665</w:t>
            </w:r>
          </w:p>
        </w:tc>
        <w:tc>
          <w:tcPr>
            <w:tcW w:w="296" w:type="pct"/>
            <w:tcBorders>
              <w:top w:val="nil"/>
              <w:left w:val="nil"/>
              <w:bottom w:val="single" w:sz="4" w:space="0" w:color="auto"/>
              <w:right w:val="single" w:sz="4" w:space="0" w:color="auto"/>
            </w:tcBorders>
            <w:shd w:val="clear" w:color="auto" w:fill="auto"/>
            <w:noWrap/>
            <w:vAlign w:val="center"/>
            <w:hideMark/>
          </w:tcPr>
          <w:p w14:paraId="2A16582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270,846</w:t>
            </w:r>
          </w:p>
        </w:tc>
        <w:tc>
          <w:tcPr>
            <w:tcW w:w="231" w:type="pct"/>
            <w:tcBorders>
              <w:top w:val="nil"/>
              <w:left w:val="nil"/>
              <w:bottom w:val="single" w:sz="4" w:space="0" w:color="auto"/>
              <w:right w:val="single" w:sz="4" w:space="0" w:color="auto"/>
            </w:tcBorders>
            <w:shd w:val="clear" w:color="auto" w:fill="auto"/>
            <w:noWrap/>
            <w:vAlign w:val="center"/>
            <w:hideMark/>
          </w:tcPr>
          <w:p w14:paraId="3641C21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233</w:t>
            </w:r>
          </w:p>
        </w:tc>
        <w:tc>
          <w:tcPr>
            <w:tcW w:w="309" w:type="pct"/>
            <w:tcBorders>
              <w:top w:val="nil"/>
              <w:left w:val="nil"/>
              <w:bottom w:val="single" w:sz="4" w:space="0" w:color="auto"/>
              <w:right w:val="single" w:sz="4" w:space="0" w:color="auto"/>
            </w:tcBorders>
            <w:shd w:val="clear" w:color="auto" w:fill="auto"/>
            <w:noWrap/>
            <w:vAlign w:val="center"/>
            <w:hideMark/>
          </w:tcPr>
          <w:p w14:paraId="13BFBCF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1,816,580</w:t>
            </w:r>
          </w:p>
        </w:tc>
        <w:tc>
          <w:tcPr>
            <w:tcW w:w="316" w:type="pct"/>
            <w:tcBorders>
              <w:top w:val="nil"/>
              <w:left w:val="nil"/>
              <w:bottom w:val="single" w:sz="4" w:space="0" w:color="auto"/>
              <w:right w:val="single" w:sz="4" w:space="0" w:color="auto"/>
            </w:tcBorders>
            <w:shd w:val="clear" w:color="auto" w:fill="auto"/>
            <w:noWrap/>
            <w:vAlign w:val="center"/>
            <w:hideMark/>
          </w:tcPr>
          <w:p w14:paraId="3DC1ADB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1,606,893</w:t>
            </w:r>
          </w:p>
        </w:tc>
        <w:tc>
          <w:tcPr>
            <w:tcW w:w="319" w:type="pct"/>
            <w:tcBorders>
              <w:top w:val="nil"/>
              <w:left w:val="nil"/>
              <w:bottom w:val="single" w:sz="4" w:space="0" w:color="auto"/>
              <w:right w:val="single" w:sz="4" w:space="0" w:color="auto"/>
            </w:tcBorders>
            <w:shd w:val="clear" w:color="auto" w:fill="auto"/>
            <w:noWrap/>
            <w:vAlign w:val="center"/>
            <w:hideMark/>
          </w:tcPr>
          <w:p w14:paraId="4A33339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288,986</w:t>
            </w:r>
          </w:p>
        </w:tc>
        <w:tc>
          <w:tcPr>
            <w:tcW w:w="246" w:type="pct"/>
            <w:tcBorders>
              <w:top w:val="nil"/>
              <w:left w:val="nil"/>
              <w:bottom w:val="single" w:sz="4" w:space="0" w:color="auto"/>
              <w:right w:val="single" w:sz="4" w:space="0" w:color="auto"/>
            </w:tcBorders>
            <w:shd w:val="clear" w:color="auto" w:fill="auto"/>
            <w:noWrap/>
            <w:vAlign w:val="center"/>
            <w:hideMark/>
          </w:tcPr>
          <w:p w14:paraId="294EA1A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4,443,182</w:t>
            </w:r>
          </w:p>
        </w:tc>
        <w:tc>
          <w:tcPr>
            <w:tcW w:w="313" w:type="pct"/>
            <w:tcBorders>
              <w:top w:val="nil"/>
              <w:left w:val="nil"/>
              <w:bottom w:val="single" w:sz="4" w:space="0" w:color="auto"/>
              <w:right w:val="single" w:sz="4" w:space="0" w:color="auto"/>
            </w:tcBorders>
            <w:shd w:val="clear" w:color="auto" w:fill="auto"/>
            <w:noWrap/>
            <w:vAlign w:val="center"/>
            <w:hideMark/>
          </w:tcPr>
          <w:p w14:paraId="489BC12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296,625</w:t>
            </w:r>
          </w:p>
        </w:tc>
        <w:tc>
          <w:tcPr>
            <w:tcW w:w="269" w:type="pct"/>
            <w:tcBorders>
              <w:top w:val="nil"/>
              <w:left w:val="nil"/>
              <w:bottom w:val="single" w:sz="4" w:space="0" w:color="auto"/>
              <w:right w:val="single" w:sz="4" w:space="0" w:color="auto"/>
            </w:tcBorders>
            <w:shd w:val="clear" w:color="auto" w:fill="auto"/>
            <w:noWrap/>
            <w:vAlign w:val="center"/>
            <w:hideMark/>
          </w:tcPr>
          <w:p w14:paraId="1A4D03C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325,828</w:t>
            </w:r>
          </w:p>
        </w:tc>
        <w:tc>
          <w:tcPr>
            <w:tcW w:w="261" w:type="pct"/>
            <w:tcBorders>
              <w:top w:val="nil"/>
              <w:left w:val="nil"/>
              <w:bottom w:val="single" w:sz="4" w:space="0" w:color="auto"/>
              <w:right w:val="single" w:sz="4" w:space="0" w:color="auto"/>
            </w:tcBorders>
            <w:shd w:val="clear" w:color="auto" w:fill="auto"/>
            <w:noWrap/>
            <w:vAlign w:val="center"/>
            <w:hideMark/>
          </w:tcPr>
          <w:p w14:paraId="1797B02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258,445</w:t>
            </w:r>
          </w:p>
        </w:tc>
        <w:tc>
          <w:tcPr>
            <w:tcW w:w="329" w:type="pct"/>
            <w:tcBorders>
              <w:top w:val="nil"/>
              <w:left w:val="nil"/>
              <w:bottom w:val="single" w:sz="4" w:space="0" w:color="auto"/>
              <w:right w:val="single" w:sz="4" w:space="0" w:color="auto"/>
            </w:tcBorders>
            <w:shd w:val="clear" w:color="auto" w:fill="auto"/>
            <w:noWrap/>
            <w:vAlign w:val="center"/>
            <w:hideMark/>
          </w:tcPr>
          <w:p w14:paraId="314CC7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77,247,875</w:t>
            </w:r>
          </w:p>
        </w:tc>
      </w:tr>
      <w:tr w:rsidR="008A517F" w:rsidRPr="00F227D3" w14:paraId="6F00BB8A"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17A8C9D"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San Felipe del Progreso</w:t>
            </w:r>
          </w:p>
        </w:tc>
        <w:tc>
          <w:tcPr>
            <w:tcW w:w="358" w:type="pct"/>
            <w:tcBorders>
              <w:top w:val="nil"/>
              <w:left w:val="nil"/>
              <w:bottom w:val="single" w:sz="4" w:space="0" w:color="auto"/>
              <w:right w:val="single" w:sz="4" w:space="0" w:color="auto"/>
            </w:tcBorders>
            <w:shd w:val="clear" w:color="auto" w:fill="auto"/>
            <w:noWrap/>
            <w:vAlign w:val="center"/>
            <w:hideMark/>
          </w:tcPr>
          <w:p w14:paraId="1571479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140,198,358</w:t>
            </w:r>
          </w:p>
        </w:tc>
        <w:tc>
          <w:tcPr>
            <w:tcW w:w="274" w:type="pct"/>
            <w:tcBorders>
              <w:top w:val="nil"/>
              <w:left w:val="nil"/>
              <w:bottom w:val="single" w:sz="4" w:space="0" w:color="auto"/>
              <w:right w:val="single" w:sz="4" w:space="0" w:color="auto"/>
            </w:tcBorders>
            <w:shd w:val="clear" w:color="auto" w:fill="auto"/>
            <w:noWrap/>
            <w:vAlign w:val="center"/>
            <w:hideMark/>
          </w:tcPr>
          <w:p w14:paraId="35D43C8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34,314,862</w:t>
            </w:r>
          </w:p>
        </w:tc>
        <w:tc>
          <w:tcPr>
            <w:tcW w:w="263" w:type="pct"/>
            <w:tcBorders>
              <w:top w:val="nil"/>
              <w:left w:val="nil"/>
              <w:bottom w:val="single" w:sz="4" w:space="0" w:color="auto"/>
              <w:right w:val="single" w:sz="4" w:space="0" w:color="auto"/>
            </w:tcBorders>
            <w:shd w:val="clear" w:color="auto" w:fill="auto"/>
            <w:noWrap/>
            <w:vAlign w:val="center"/>
            <w:hideMark/>
          </w:tcPr>
          <w:p w14:paraId="2A23DF1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2,531,992</w:t>
            </w:r>
          </w:p>
        </w:tc>
        <w:tc>
          <w:tcPr>
            <w:tcW w:w="290" w:type="pct"/>
            <w:tcBorders>
              <w:top w:val="nil"/>
              <w:left w:val="nil"/>
              <w:bottom w:val="single" w:sz="4" w:space="0" w:color="auto"/>
              <w:right w:val="single" w:sz="4" w:space="0" w:color="auto"/>
            </w:tcBorders>
            <w:shd w:val="clear" w:color="auto" w:fill="auto"/>
            <w:noWrap/>
            <w:vAlign w:val="center"/>
            <w:hideMark/>
          </w:tcPr>
          <w:p w14:paraId="3D3338F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2,276,903</w:t>
            </w:r>
          </w:p>
        </w:tc>
        <w:tc>
          <w:tcPr>
            <w:tcW w:w="348" w:type="pct"/>
            <w:tcBorders>
              <w:top w:val="nil"/>
              <w:left w:val="nil"/>
              <w:bottom w:val="single" w:sz="4" w:space="0" w:color="auto"/>
              <w:right w:val="single" w:sz="4" w:space="0" w:color="auto"/>
            </w:tcBorders>
            <w:shd w:val="clear" w:color="auto" w:fill="auto"/>
            <w:noWrap/>
            <w:vAlign w:val="center"/>
            <w:hideMark/>
          </w:tcPr>
          <w:p w14:paraId="711D6F5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420,978</w:t>
            </w:r>
          </w:p>
        </w:tc>
        <w:tc>
          <w:tcPr>
            <w:tcW w:w="296" w:type="pct"/>
            <w:tcBorders>
              <w:top w:val="nil"/>
              <w:left w:val="nil"/>
              <w:bottom w:val="single" w:sz="4" w:space="0" w:color="auto"/>
              <w:right w:val="single" w:sz="4" w:space="0" w:color="auto"/>
            </w:tcBorders>
            <w:shd w:val="clear" w:color="auto" w:fill="auto"/>
            <w:noWrap/>
            <w:vAlign w:val="center"/>
            <w:hideMark/>
          </w:tcPr>
          <w:p w14:paraId="1145300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680,050</w:t>
            </w:r>
          </w:p>
        </w:tc>
        <w:tc>
          <w:tcPr>
            <w:tcW w:w="231" w:type="pct"/>
            <w:tcBorders>
              <w:top w:val="nil"/>
              <w:left w:val="nil"/>
              <w:bottom w:val="single" w:sz="4" w:space="0" w:color="auto"/>
              <w:right w:val="single" w:sz="4" w:space="0" w:color="auto"/>
            </w:tcBorders>
            <w:shd w:val="clear" w:color="auto" w:fill="auto"/>
            <w:noWrap/>
            <w:vAlign w:val="center"/>
            <w:hideMark/>
          </w:tcPr>
          <w:p w14:paraId="264F504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584</w:t>
            </w:r>
          </w:p>
        </w:tc>
        <w:tc>
          <w:tcPr>
            <w:tcW w:w="309" w:type="pct"/>
            <w:tcBorders>
              <w:top w:val="nil"/>
              <w:left w:val="nil"/>
              <w:bottom w:val="single" w:sz="4" w:space="0" w:color="auto"/>
              <w:right w:val="single" w:sz="4" w:space="0" w:color="auto"/>
            </w:tcBorders>
            <w:shd w:val="clear" w:color="auto" w:fill="auto"/>
            <w:noWrap/>
            <w:vAlign w:val="center"/>
            <w:hideMark/>
          </w:tcPr>
          <w:p w14:paraId="4BC7C3A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8,141,187</w:t>
            </w:r>
          </w:p>
        </w:tc>
        <w:tc>
          <w:tcPr>
            <w:tcW w:w="316" w:type="pct"/>
            <w:tcBorders>
              <w:top w:val="nil"/>
              <w:left w:val="nil"/>
              <w:bottom w:val="single" w:sz="4" w:space="0" w:color="auto"/>
              <w:right w:val="single" w:sz="4" w:space="0" w:color="auto"/>
            </w:tcBorders>
            <w:shd w:val="clear" w:color="auto" w:fill="auto"/>
            <w:noWrap/>
            <w:vAlign w:val="center"/>
            <w:hideMark/>
          </w:tcPr>
          <w:p w14:paraId="49A9D44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3,618,802</w:t>
            </w:r>
          </w:p>
        </w:tc>
        <w:tc>
          <w:tcPr>
            <w:tcW w:w="319" w:type="pct"/>
            <w:tcBorders>
              <w:top w:val="nil"/>
              <w:left w:val="nil"/>
              <w:bottom w:val="single" w:sz="4" w:space="0" w:color="auto"/>
              <w:right w:val="single" w:sz="4" w:space="0" w:color="auto"/>
            </w:tcBorders>
            <w:shd w:val="clear" w:color="auto" w:fill="auto"/>
            <w:noWrap/>
            <w:vAlign w:val="center"/>
            <w:hideMark/>
          </w:tcPr>
          <w:p w14:paraId="1341963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650,811</w:t>
            </w:r>
          </w:p>
        </w:tc>
        <w:tc>
          <w:tcPr>
            <w:tcW w:w="246" w:type="pct"/>
            <w:tcBorders>
              <w:top w:val="nil"/>
              <w:left w:val="nil"/>
              <w:bottom w:val="single" w:sz="4" w:space="0" w:color="auto"/>
              <w:right w:val="single" w:sz="4" w:space="0" w:color="auto"/>
            </w:tcBorders>
            <w:shd w:val="clear" w:color="auto" w:fill="auto"/>
            <w:noWrap/>
            <w:vAlign w:val="center"/>
            <w:hideMark/>
          </w:tcPr>
          <w:p w14:paraId="562D71F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7,432,501</w:t>
            </w:r>
          </w:p>
        </w:tc>
        <w:tc>
          <w:tcPr>
            <w:tcW w:w="313" w:type="pct"/>
            <w:tcBorders>
              <w:top w:val="nil"/>
              <w:left w:val="nil"/>
              <w:bottom w:val="single" w:sz="4" w:space="0" w:color="auto"/>
              <w:right w:val="single" w:sz="4" w:space="0" w:color="auto"/>
            </w:tcBorders>
            <w:shd w:val="clear" w:color="auto" w:fill="auto"/>
            <w:noWrap/>
            <w:vAlign w:val="center"/>
            <w:hideMark/>
          </w:tcPr>
          <w:p w14:paraId="2879AF0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496,192</w:t>
            </w:r>
          </w:p>
        </w:tc>
        <w:tc>
          <w:tcPr>
            <w:tcW w:w="269" w:type="pct"/>
            <w:tcBorders>
              <w:top w:val="nil"/>
              <w:left w:val="nil"/>
              <w:bottom w:val="single" w:sz="4" w:space="0" w:color="auto"/>
              <w:right w:val="single" w:sz="4" w:space="0" w:color="auto"/>
            </w:tcBorders>
            <w:shd w:val="clear" w:color="auto" w:fill="auto"/>
            <w:noWrap/>
            <w:vAlign w:val="center"/>
            <w:hideMark/>
          </w:tcPr>
          <w:p w14:paraId="5F3B7B8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545,041</w:t>
            </w:r>
          </w:p>
        </w:tc>
        <w:tc>
          <w:tcPr>
            <w:tcW w:w="261" w:type="pct"/>
            <w:tcBorders>
              <w:top w:val="nil"/>
              <w:left w:val="nil"/>
              <w:bottom w:val="single" w:sz="4" w:space="0" w:color="auto"/>
              <w:right w:val="single" w:sz="4" w:space="0" w:color="auto"/>
            </w:tcBorders>
            <w:shd w:val="clear" w:color="auto" w:fill="auto"/>
            <w:noWrap/>
            <w:vAlign w:val="center"/>
            <w:hideMark/>
          </w:tcPr>
          <w:p w14:paraId="07FEAC6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432,323</w:t>
            </w:r>
          </w:p>
        </w:tc>
        <w:tc>
          <w:tcPr>
            <w:tcW w:w="329" w:type="pct"/>
            <w:tcBorders>
              <w:top w:val="nil"/>
              <w:left w:val="nil"/>
              <w:bottom w:val="single" w:sz="4" w:space="0" w:color="auto"/>
              <w:right w:val="single" w:sz="4" w:space="0" w:color="auto"/>
            </w:tcBorders>
            <w:shd w:val="clear" w:color="auto" w:fill="auto"/>
            <w:noWrap/>
            <w:vAlign w:val="center"/>
            <w:hideMark/>
          </w:tcPr>
          <w:p w14:paraId="5029CF4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201,740,586</w:t>
            </w:r>
          </w:p>
        </w:tc>
      </w:tr>
      <w:tr w:rsidR="008A517F" w:rsidRPr="00F227D3" w14:paraId="494566A0"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A278F8D"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San José del Rincón</w:t>
            </w:r>
          </w:p>
        </w:tc>
        <w:tc>
          <w:tcPr>
            <w:tcW w:w="358" w:type="pct"/>
            <w:tcBorders>
              <w:top w:val="nil"/>
              <w:left w:val="nil"/>
              <w:bottom w:val="single" w:sz="4" w:space="0" w:color="auto"/>
              <w:right w:val="single" w:sz="4" w:space="0" w:color="auto"/>
            </w:tcBorders>
            <w:shd w:val="clear" w:color="auto" w:fill="auto"/>
            <w:noWrap/>
            <w:vAlign w:val="center"/>
            <w:hideMark/>
          </w:tcPr>
          <w:p w14:paraId="2ABAD5C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101,397,482</w:t>
            </w:r>
          </w:p>
        </w:tc>
        <w:tc>
          <w:tcPr>
            <w:tcW w:w="274" w:type="pct"/>
            <w:tcBorders>
              <w:top w:val="nil"/>
              <w:left w:val="nil"/>
              <w:bottom w:val="single" w:sz="4" w:space="0" w:color="auto"/>
              <w:right w:val="single" w:sz="4" w:space="0" w:color="auto"/>
            </w:tcBorders>
            <w:shd w:val="clear" w:color="auto" w:fill="auto"/>
            <w:noWrap/>
            <w:vAlign w:val="center"/>
            <w:hideMark/>
          </w:tcPr>
          <w:p w14:paraId="5CA8576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25,141,205</w:t>
            </w:r>
          </w:p>
        </w:tc>
        <w:tc>
          <w:tcPr>
            <w:tcW w:w="263" w:type="pct"/>
            <w:tcBorders>
              <w:top w:val="nil"/>
              <w:left w:val="nil"/>
              <w:bottom w:val="single" w:sz="4" w:space="0" w:color="auto"/>
              <w:right w:val="single" w:sz="4" w:space="0" w:color="auto"/>
            </w:tcBorders>
            <w:shd w:val="clear" w:color="auto" w:fill="auto"/>
            <w:noWrap/>
            <w:vAlign w:val="center"/>
            <w:hideMark/>
          </w:tcPr>
          <w:p w14:paraId="412D42D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1,831,246</w:t>
            </w:r>
          </w:p>
        </w:tc>
        <w:tc>
          <w:tcPr>
            <w:tcW w:w="290" w:type="pct"/>
            <w:tcBorders>
              <w:top w:val="nil"/>
              <w:left w:val="nil"/>
              <w:bottom w:val="single" w:sz="4" w:space="0" w:color="auto"/>
              <w:right w:val="single" w:sz="4" w:space="0" w:color="auto"/>
            </w:tcBorders>
            <w:shd w:val="clear" w:color="auto" w:fill="auto"/>
            <w:noWrap/>
            <w:vAlign w:val="center"/>
            <w:hideMark/>
          </w:tcPr>
          <w:p w14:paraId="006AE03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1,646,754</w:t>
            </w:r>
          </w:p>
        </w:tc>
        <w:tc>
          <w:tcPr>
            <w:tcW w:w="348" w:type="pct"/>
            <w:tcBorders>
              <w:top w:val="nil"/>
              <w:left w:val="nil"/>
              <w:bottom w:val="single" w:sz="4" w:space="0" w:color="auto"/>
              <w:right w:val="single" w:sz="4" w:space="0" w:color="auto"/>
            </w:tcBorders>
            <w:shd w:val="clear" w:color="auto" w:fill="auto"/>
            <w:noWrap/>
            <w:vAlign w:val="center"/>
            <w:hideMark/>
          </w:tcPr>
          <w:p w14:paraId="1F28863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304,470</w:t>
            </w:r>
          </w:p>
        </w:tc>
        <w:tc>
          <w:tcPr>
            <w:tcW w:w="296" w:type="pct"/>
            <w:tcBorders>
              <w:top w:val="nil"/>
              <w:left w:val="nil"/>
              <w:bottom w:val="single" w:sz="4" w:space="0" w:color="auto"/>
              <w:right w:val="single" w:sz="4" w:space="0" w:color="auto"/>
            </w:tcBorders>
            <w:shd w:val="clear" w:color="auto" w:fill="auto"/>
            <w:noWrap/>
            <w:vAlign w:val="center"/>
            <w:hideMark/>
          </w:tcPr>
          <w:p w14:paraId="70B16C2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491,841</w:t>
            </w:r>
          </w:p>
        </w:tc>
        <w:tc>
          <w:tcPr>
            <w:tcW w:w="231" w:type="pct"/>
            <w:tcBorders>
              <w:top w:val="nil"/>
              <w:left w:val="nil"/>
              <w:bottom w:val="single" w:sz="4" w:space="0" w:color="auto"/>
              <w:right w:val="single" w:sz="4" w:space="0" w:color="auto"/>
            </w:tcBorders>
            <w:shd w:val="clear" w:color="auto" w:fill="auto"/>
            <w:noWrap/>
            <w:vAlign w:val="center"/>
            <w:hideMark/>
          </w:tcPr>
          <w:p w14:paraId="618E214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423</w:t>
            </w:r>
          </w:p>
        </w:tc>
        <w:tc>
          <w:tcPr>
            <w:tcW w:w="309" w:type="pct"/>
            <w:tcBorders>
              <w:top w:val="nil"/>
              <w:left w:val="nil"/>
              <w:bottom w:val="single" w:sz="4" w:space="0" w:color="auto"/>
              <w:right w:val="single" w:sz="4" w:space="0" w:color="auto"/>
            </w:tcBorders>
            <w:shd w:val="clear" w:color="auto" w:fill="auto"/>
            <w:noWrap/>
            <w:vAlign w:val="center"/>
            <w:hideMark/>
          </w:tcPr>
          <w:p w14:paraId="249F05B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5,785,020</w:t>
            </w:r>
          </w:p>
        </w:tc>
        <w:tc>
          <w:tcPr>
            <w:tcW w:w="316" w:type="pct"/>
            <w:tcBorders>
              <w:top w:val="nil"/>
              <w:left w:val="nil"/>
              <w:bottom w:val="single" w:sz="4" w:space="0" w:color="auto"/>
              <w:right w:val="single" w:sz="4" w:space="0" w:color="auto"/>
            </w:tcBorders>
            <w:shd w:val="clear" w:color="auto" w:fill="auto"/>
            <w:noWrap/>
            <w:vAlign w:val="center"/>
            <w:hideMark/>
          </w:tcPr>
          <w:p w14:paraId="03AC344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2,820,144</w:t>
            </w:r>
          </w:p>
        </w:tc>
        <w:tc>
          <w:tcPr>
            <w:tcW w:w="319" w:type="pct"/>
            <w:tcBorders>
              <w:top w:val="nil"/>
              <w:left w:val="nil"/>
              <w:bottom w:val="single" w:sz="4" w:space="0" w:color="auto"/>
              <w:right w:val="single" w:sz="4" w:space="0" w:color="auto"/>
            </w:tcBorders>
            <w:shd w:val="clear" w:color="auto" w:fill="auto"/>
            <w:noWrap/>
            <w:vAlign w:val="center"/>
            <w:hideMark/>
          </w:tcPr>
          <w:p w14:paraId="005E2AA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507,179</w:t>
            </w:r>
          </w:p>
        </w:tc>
        <w:tc>
          <w:tcPr>
            <w:tcW w:w="246" w:type="pct"/>
            <w:tcBorders>
              <w:top w:val="nil"/>
              <w:left w:val="nil"/>
              <w:bottom w:val="single" w:sz="4" w:space="0" w:color="auto"/>
              <w:right w:val="single" w:sz="4" w:space="0" w:color="auto"/>
            </w:tcBorders>
            <w:shd w:val="clear" w:color="auto" w:fill="auto"/>
            <w:noWrap/>
            <w:vAlign w:val="center"/>
            <w:hideMark/>
          </w:tcPr>
          <w:p w14:paraId="3796747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6,245,845</w:t>
            </w:r>
          </w:p>
        </w:tc>
        <w:tc>
          <w:tcPr>
            <w:tcW w:w="313" w:type="pct"/>
            <w:tcBorders>
              <w:top w:val="nil"/>
              <w:left w:val="nil"/>
              <w:bottom w:val="single" w:sz="4" w:space="0" w:color="auto"/>
              <w:right w:val="single" w:sz="4" w:space="0" w:color="auto"/>
            </w:tcBorders>
            <w:shd w:val="clear" w:color="auto" w:fill="auto"/>
            <w:noWrap/>
            <w:vAlign w:val="center"/>
            <w:hideMark/>
          </w:tcPr>
          <w:p w14:paraId="21FE335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416,971</w:t>
            </w:r>
          </w:p>
        </w:tc>
        <w:tc>
          <w:tcPr>
            <w:tcW w:w="269" w:type="pct"/>
            <w:tcBorders>
              <w:top w:val="nil"/>
              <w:left w:val="nil"/>
              <w:bottom w:val="single" w:sz="4" w:space="0" w:color="auto"/>
              <w:right w:val="single" w:sz="4" w:space="0" w:color="auto"/>
            </w:tcBorders>
            <w:shd w:val="clear" w:color="auto" w:fill="auto"/>
            <w:noWrap/>
            <w:vAlign w:val="center"/>
            <w:hideMark/>
          </w:tcPr>
          <w:p w14:paraId="3003CD5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458,021</w:t>
            </w:r>
          </w:p>
        </w:tc>
        <w:tc>
          <w:tcPr>
            <w:tcW w:w="261" w:type="pct"/>
            <w:tcBorders>
              <w:top w:val="nil"/>
              <w:left w:val="nil"/>
              <w:bottom w:val="single" w:sz="4" w:space="0" w:color="auto"/>
              <w:right w:val="single" w:sz="4" w:space="0" w:color="auto"/>
            </w:tcBorders>
            <w:shd w:val="clear" w:color="auto" w:fill="auto"/>
            <w:noWrap/>
            <w:vAlign w:val="center"/>
            <w:hideMark/>
          </w:tcPr>
          <w:p w14:paraId="1CE8984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363,299</w:t>
            </w:r>
          </w:p>
        </w:tc>
        <w:tc>
          <w:tcPr>
            <w:tcW w:w="329" w:type="pct"/>
            <w:tcBorders>
              <w:top w:val="nil"/>
              <w:left w:val="nil"/>
              <w:bottom w:val="single" w:sz="4" w:space="0" w:color="auto"/>
              <w:right w:val="single" w:sz="4" w:space="0" w:color="auto"/>
            </w:tcBorders>
            <w:shd w:val="clear" w:color="auto" w:fill="auto"/>
            <w:noWrap/>
            <w:vAlign w:val="center"/>
            <w:hideMark/>
          </w:tcPr>
          <w:p w14:paraId="2226E5A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147,409,900</w:t>
            </w:r>
          </w:p>
        </w:tc>
      </w:tr>
      <w:tr w:rsidR="008A517F" w:rsidRPr="00F227D3" w14:paraId="53CEB7B5"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67EE6FD"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San Martín de las Pirámides</w:t>
            </w:r>
          </w:p>
        </w:tc>
        <w:tc>
          <w:tcPr>
            <w:tcW w:w="358" w:type="pct"/>
            <w:tcBorders>
              <w:top w:val="nil"/>
              <w:left w:val="nil"/>
              <w:bottom w:val="single" w:sz="4" w:space="0" w:color="auto"/>
              <w:right w:val="single" w:sz="4" w:space="0" w:color="auto"/>
            </w:tcBorders>
            <w:shd w:val="clear" w:color="auto" w:fill="auto"/>
            <w:noWrap/>
            <w:vAlign w:val="center"/>
            <w:hideMark/>
          </w:tcPr>
          <w:p w14:paraId="4D7029B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56,311,921</w:t>
            </w:r>
          </w:p>
        </w:tc>
        <w:tc>
          <w:tcPr>
            <w:tcW w:w="274" w:type="pct"/>
            <w:tcBorders>
              <w:top w:val="nil"/>
              <w:left w:val="nil"/>
              <w:bottom w:val="single" w:sz="4" w:space="0" w:color="auto"/>
              <w:right w:val="single" w:sz="4" w:space="0" w:color="auto"/>
            </w:tcBorders>
            <w:shd w:val="clear" w:color="auto" w:fill="auto"/>
            <w:noWrap/>
            <w:vAlign w:val="center"/>
            <w:hideMark/>
          </w:tcPr>
          <w:p w14:paraId="62FE097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10,613,172</w:t>
            </w:r>
          </w:p>
        </w:tc>
        <w:tc>
          <w:tcPr>
            <w:tcW w:w="263" w:type="pct"/>
            <w:tcBorders>
              <w:top w:val="nil"/>
              <w:left w:val="nil"/>
              <w:bottom w:val="single" w:sz="4" w:space="0" w:color="auto"/>
              <w:right w:val="single" w:sz="4" w:space="0" w:color="auto"/>
            </w:tcBorders>
            <w:shd w:val="clear" w:color="auto" w:fill="auto"/>
            <w:noWrap/>
            <w:vAlign w:val="center"/>
            <w:hideMark/>
          </w:tcPr>
          <w:p w14:paraId="46BE9B0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1,016,997</w:t>
            </w:r>
          </w:p>
        </w:tc>
        <w:tc>
          <w:tcPr>
            <w:tcW w:w="290" w:type="pct"/>
            <w:tcBorders>
              <w:top w:val="nil"/>
              <w:left w:val="nil"/>
              <w:bottom w:val="single" w:sz="4" w:space="0" w:color="auto"/>
              <w:right w:val="single" w:sz="4" w:space="0" w:color="auto"/>
            </w:tcBorders>
            <w:shd w:val="clear" w:color="auto" w:fill="auto"/>
            <w:noWrap/>
            <w:vAlign w:val="center"/>
            <w:hideMark/>
          </w:tcPr>
          <w:p w14:paraId="194D881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914,538</w:t>
            </w:r>
          </w:p>
        </w:tc>
        <w:tc>
          <w:tcPr>
            <w:tcW w:w="348" w:type="pct"/>
            <w:tcBorders>
              <w:top w:val="nil"/>
              <w:left w:val="nil"/>
              <w:bottom w:val="single" w:sz="4" w:space="0" w:color="auto"/>
              <w:right w:val="single" w:sz="4" w:space="0" w:color="auto"/>
            </w:tcBorders>
            <w:shd w:val="clear" w:color="auto" w:fill="auto"/>
            <w:noWrap/>
            <w:vAlign w:val="center"/>
            <w:hideMark/>
          </w:tcPr>
          <w:p w14:paraId="4E6A0D6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169,090</w:t>
            </w:r>
          </w:p>
        </w:tc>
        <w:tc>
          <w:tcPr>
            <w:tcW w:w="296" w:type="pct"/>
            <w:tcBorders>
              <w:top w:val="nil"/>
              <w:left w:val="nil"/>
              <w:bottom w:val="single" w:sz="4" w:space="0" w:color="auto"/>
              <w:right w:val="single" w:sz="4" w:space="0" w:color="auto"/>
            </w:tcBorders>
            <w:shd w:val="clear" w:color="auto" w:fill="auto"/>
            <w:noWrap/>
            <w:vAlign w:val="center"/>
            <w:hideMark/>
          </w:tcPr>
          <w:p w14:paraId="559113B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273,148</w:t>
            </w:r>
          </w:p>
        </w:tc>
        <w:tc>
          <w:tcPr>
            <w:tcW w:w="231" w:type="pct"/>
            <w:tcBorders>
              <w:top w:val="nil"/>
              <w:left w:val="nil"/>
              <w:bottom w:val="single" w:sz="4" w:space="0" w:color="auto"/>
              <w:right w:val="single" w:sz="4" w:space="0" w:color="auto"/>
            </w:tcBorders>
            <w:shd w:val="clear" w:color="auto" w:fill="auto"/>
            <w:noWrap/>
            <w:vAlign w:val="center"/>
            <w:hideMark/>
          </w:tcPr>
          <w:p w14:paraId="39AE318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235</w:t>
            </w:r>
          </w:p>
        </w:tc>
        <w:tc>
          <w:tcPr>
            <w:tcW w:w="309" w:type="pct"/>
            <w:tcBorders>
              <w:top w:val="nil"/>
              <w:left w:val="nil"/>
              <w:bottom w:val="single" w:sz="4" w:space="0" w:color="auto"/>
              <w:right w:val="single" w:sz="4" w:space="0" w:color="auto"/>
            </w:tcBorders>
            <w:shd w:val="clear" w:color="auto" w:fill="auto"/>
            <w:noWrap/>
            <w:vAlign w:val="center"/>
            <w:hideMark/>
          </w:tcPr>
          <w:p w14:paraId="6AAE6D3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1,791,856</w:t>
            </w:r>
          </w:p>
        </w:tc>
        <w:tc>
          <w:tcPr>
            <w:tcW w:w="316" w:type="pct"/>
            <w:tcBorders>
              <w:top w:val="nil"/>
              <w:left w:val="nil"/>
              <w:bottom w:val="single" w:sz="4" w:space="0" w:color="auto"/>
              <w:right w:val="single" w:sz="4" w:space="0" w:color="auto"/>
            </w:tcBorders>
            <w:shd w:val="clear" w:color="auto" w:fill="auto"/>
            <w:noWrap/>
            <w:vAlign w:val="center"/>
            <w:hideMark/>
          </w:tcPr>
          <w:p w14:paraId="40A0D62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1,557,380</w:t>
            </w:r>
          </w:p>
        </w:tc>
        <w:tc>
          <w:tcPr>
            <w:tcW w:w="319" w:type="pct"/>
            <w:tcBorders>
              <w:top w:val="nil"/>
              <w:left w:val="nil"/>
              <w:bottom w:val="single" w:sz="4" w:space="0" w:color="auto"/>
              <w:right w:val="single" w:sz="4" w:space="0" w:color="auto"/>
            </w:tcBorders>
            <w:shd w:val="clear" w:color="auto" w:fill="auto"/>
            <w:noWrap/>
            <w:vAlign w:val="center"/>
            <w:hideMark/>
          </w:tcPr>
          <w:p w14:paraId="7543B98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280,082</w:t>
            </w:r>
          </w:p>
        </w:tc>
        <w:tc>
          <w:tcPr>
            <w:tcW w:w="246" w:type="pct"/>
            <w:tcBorders>
              <w:top w:val="nil"/>
              <w:left w:val="nil"/>
              <w:bottom w:val="single" w:sz="4" w:space="0" w:color="auto"/>
              <w:right w:val="single" w:sz="4" w:space="0" w:color="auto"/>
            </w:tcBorders>
            <w:shd w:val="clear" w:color="auto" w:fill="auto"/>
            <w:noWrap/>
            <w:vAlign w:val="center"/>
            <w:hideMark/>
          </w:tcPr>
          <w:p w14:paraId="4232694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4,369,615</w:t>
            </w:r>
          </w:p>
        </w:tc>
        <w:tc>
          <w:tcPr>
            <w:tcW w:w="313" w:type="pct"/>
            <w:tcBorders>
              <w:top w:val="nil"/>
              <w:left w:val="nil"/>
              <w:bottom w:val="single" w:sz="4" w:space="0" w:color="auto"/>
              <w:right w:val="single" w:sz="4" w:space="0" w:color="auto"/>
            </w:tcBorders>
            <w:shd w:val="clear" w:color="auto" w:fill="auto"/>
            <w:noWrap/>
            <w:vAlign w:val="center"/>
            <w:hideMark/>
          </w:tcPr>
          <w:p w14:paraId="22FEC4C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291,714</w:t>
            </w:r>
          </w:p>
        </w:tc>
        <w:tc>
          <w:tcPr>
            <w:tcW w:w="269" w:type="pct"/>
            <w:tcBorders>
              <w:top w:val="nil"/>
              <w:left w:val="nil"/>
              <w:bottom w:val="single" w:sz="4" w:space="0" w:color="auto"/>
              <w:right w:val="single" w:sz="4" w:space="0" w:color="auto"/>
            </w:tcBorders>
            <w:shd w:val="clear" w:color="auto" w:fill="auto"/>
            <w:noWrap/>
            <w:vAlign w:val="center"/>
            <w:hideMark/>
          </w:tcPr>
          <w:p w14:paraId="22CEFDC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320,433</w:t>
            </w:r>
          </w:p>
        </w:tc>
        <w:tc>
          <w:tcPr>
            <w:tcW w:w="261" w:type="pct"/>
            <w:tcBorders>
              <w:top w:val="nil"/>
              <w:left w:val="nil"/>
              <w:bottom w:val="single" w:sz="4" w:space="0" w:color="auto"/>
              <w:right w:val="single" w:sz="4" w:space="0" w:color="auto"/>
            </w:tcBorders>
            <w:shd w:val="clear" w:color="auto" w:fill="auto"/>
            <w:noWrap/>
            <w:vAlign w:val="center"/>
            <w:hideMark/>
          </w:tcPr>
          <w:p w14:paraId="79EA70B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254,166</w:t>
            </w:r>
          </w:p>
        </w:tc>
        <w:tc>
          <w:tcPr>
            <w:tcW w:w="329" w:type="pct"/>
            <w:tcBorders>
              <w:top w:val="nil"/>
              <w:left w:val="nil"/>
              <w:bottom w:val="single" w:sz="4" w:space="0" w:color="auto"/>
              <w:right w:val="single" w:sz="4" w:space="0" w:color="auto"/>
            </w:tcBorders>
            <w:shd w:val="clear" w:color="auto" w:fill="auto"/>
            <w:noWrap/>
            <w:vAlign w:val="center"/>
            <w:hideMark/>
          </w:tcPr>
          <w:p w14:paraId="31F309E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78,164,347</w:t>
            </w:r>
          </w:p>
        </w:tc>
      </w:tr>
      <w:tr w:rsidR="008A517F" w:rsidRPr="00F227D3" w14:paraId="498FE137"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3C6A72B8"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San Mateo Atenco</w:t>
            </w:r>
          </w:p>
        </w:tc>
        <w:tc>
          <w:tcPr>
            <w:tcW w:w="358" w:type="pct"/>
            <w:tcBorders>
              <w:top w:val="nil"/>
              <w:left w:val="nil"/>
              <w:bottom w:val="single" w:sz="4" w:space="0" w:color="auto"/>
              <w:right w:val="single" w:sz="4" w:space="0" w:color="auto"/>
            </w:tcBorders>
            <w:shd w:val="clear" w:color="auto" w:fill="auto"/>
            <w:noWrap/>
            <w:vAlign w:val="center"/>
            <w:hideMark/>
          </w:tcPr>
          <w:p w14:paraId="5ABFE01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121,790,085</w:t>
            </w:r>
          </w:p>
        </w:tc>
        <w:tc>
          <w:tcPr>
            <w:tcW w:w="274" w:type="pct"/>
            <w:tcBorders>
              <w:top w:val="nil"/>
              <w:left w:val="nil"/>
              <w:bottom w:val="single" w:sz="4" w:space="0" w:color="auto"/>
              <w:right w:val="single" w:sz="4" w:space="0" w:color="auto"/>
            </w:tcBorders>
            <w:shd w:val="clear" w:color="auto" w:fill="auto"/>
            <w:noWrap/>
            <w:vAlign w:val="center"/>
            <w:hideMark/>
          </w:tcPr>
          <w:p w14:paraId="0E05F8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27,312,164</w:t>
            </w:r>
          </w:p>
        </w:tc>
        <w:tc>
          <w:tcPr>
            <w:tcW w:w="263" w:type="pct"/>
            <w:tcBorders>
              <w:top w:val="nil"/>
              <w:left w:val="nil"/>
              <w:bottom w:val="single" w:sz="4" w:space="0" w:color="auto"/>
              <w:right w:val="single" w:sz="4" w:space="0" w:color="auto"/>
            </w:tcBorders>
            <w:shd w:val="clear" w:color="auto" w:fill="auto"/>
            <w:noWrap/>
            <w:vAlign w:val="center"/>
            <w:hideMark/>
          </w:tcPr>
          <w:p w14:paraId="162C6D8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2,199,537</w:t>
            </w:r>
          </w:p>
        </w:tc>
        <w:tc>
          <w:tcPr>
            <w:tcW w:w="290" w:type="pct"/>
            <w:tcBorders>
              <w:top w:val="nil"/>
              <w:left w:val="nil"/>
              <w:bottom w:val="single" w:sz="4" w:space="0" w:color="auto"/>
              <w:right w:val="single" w:sz="4" w:space="0" w:color="auto"/>
            </w:tcBorders>
            <w:shd w:val="clear" w:color="auto" w:fill="auto"/>
            <w:noWrap/>
            <w:vAlign w:val="center"/>
            <w:hideMark/>
          </w:tcPr>
          <w:p w14:paraId="41719E9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1,977,942</w:t>
            </w:r>
          </w:p>
        </w:tc>
        <w:tc>
          <w:tcPr>
            <w:tcW w:w="348" w:type="pct"/>
            <w:tcBorders>
              <w:top w:val="nil"/>
              <w:left w:val="nil"/>
              <w:bottom w:val="single" w:sz="4" w:space="0" w:color="auto"/>
              <w:right w:val="single" w:sz="4" w:space="0" w:color="auto"/>
            </w:tcBorders>
            <w:shd w:val="clear" w:color="auto" w:fill="auto"/>
            <w:noWrap/>
            <w:vAlign w:val="center"/>
            <w:hideMark/>
          </w:tcPr>
          <w:p w14:paraId="3EDCFD1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365,703</w:t>
            </w:r>
          </w:p>
        </w:tc>
        <w:tc>
          <w:tcPr>
            <w:tcW w:w="296" w:type="pct"/>
            <w:tcBorders>
              <w:top w:val="nil"/>
              <w:left w:val="nil"/>
              <w:bottom w:val="single" w:sz="4" w:space="0" w:color="auto"/>
              <w:right w:val="single" w:sz="4" w:space="0" w:color="auto"/>
            </w:tcBorders>
            <w:shd w:val="clear" w:color="auto" w:fill="auto"/>
            <w:noWrap/>
            <w:vAlign w:val="center"/>
            <w:hideMark/>
          </w:tcPr>
          <w:p w14:paraId="3EE5273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590,758</w:t>
            </w:r>
          </w:p>
        </w:tc>
        <w:tc>
          <w:tcPr>
            <w:tcW w:w="231" w:type="pct"/>
            <w:tcBorders>
              <w:top w:val="nil"/>
              <w:left w:val="nil"/>
              <w:bottom w:val="single" w:sz="4" w:space="0" w:color="auto"/>
              <w:right w:val="single" w:sz="4" w:space="0" w:color="auto"/>
            </w:tcBorders>
            <w:shd w:val="clear" w:color="auto" w:fill="auto"/>
            <w:noWrap/>
            <w:vAlign w:val="center"/>
            <w:hideMark/>
          </w:tcPr>
          <w:p w14:paraId="781EC2C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508</w:t>
            </w:r>
          </w:p>
        </w:tc>
        <w:tc>
          <w:tcPr>
            <w:tcW w:w="309" w:type="pct"/>
            <w:tcBorders>
              <w:top w:val="nil"/>
              <w:left w:val="nil"/>
              <w:bottom w:val="single" w:sz="4" w:space="0" w:color="auto"/>
              <w:right w:val="single" w:sz="4" w:space="0" w:color="auto"/>
            </w:tcBorders>
            <w:shd w:val="clear" w:color="auto" w:fill="auto"/>
            <w:noWrap/>
            <w:vAlign w:val="center"/>
            <w:hideMark/>
          </w:tcPr>
          <w:p w14:paraId="4F23E71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11,193,917</w:t>
            </w:r>
          </w:p>
        </w:tc>
        <w:tc>
          <w:tcPr>
            <w:tcW w:w="316" w:type="pct"/>
            <w:tcBorders>
              <w:top w:val="nil"/>
              <w:left w:val="nil"/>
              <w:bottom w:val="single" w:sz="4" w:space="0" w:color="auto"/>
              <w:right w:val="single" w:sz="4" w:space="0" w:color="auto"/>
            </w:tcBorders>
            <w:shd w:val="clear" w:color="auto" w:fill="auto"/>
            <w:noWrap/>
            <w:vAlign w:val="center"/>
            <w:hideMark/>
          </w:tcPr>
          <w:p w14:paraId="2F648B0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2,772,697</w:t>
            </w:r>
          </w:p>
        </w:tc>
        <w:tc>
          <w:tcPr>
            <w:tcW w:w="319" w:type="pct"/>
            <w:tcBorders>
              <w:top w:val="nil"/>
              <w:left w:val="nil"/>
              <w:bottom w:val="single" w:sz="4" w:space="0" w:color="auto"/>
              <w:right w:val="single" w:sz="4" w:space="0" w:color="auto"/>
            </w:tcBorders>
            <w:shd w:val="clear" w:color="auto" w:fill="auto"/>
            <w:noWrap/>
            <w:vAlign w:val="center"/>
            <w:hideMark/>
          </w:tcPr>
          <w:p w14:paraId="3F35B40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498,646</w:t>
            </w:r>
          </w:p>
        </w:tc>
        <w:tc>
          <w:tcPr>
            <w:tcW w:w="246" w:type="pct"/>
            <w:tcBorders>
              <w:top w:val="nil"/>
              <w:left w:val="nil"/>
              <w:bottom w:val="single" w:sz="4" w:space="0" w:color="auto"/>
              <w:right w:val="single" w:sz="4" w:space="0" w:color="auto"/>
            </w:tcBorders>
            <w:shd w:val="clear" w:color="auto" w:fill="auto"/>
            <w:noWrap/>
            <w:vAlign w:val="center"/>
            <w:hideMark/>
          </w:tcPr>
          <w:p w14:paraId="0A48446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6,175,348</w:t>
            </w:r>
          </w:p>
        </w:tc>
        <w:tc>
          <w:tcPr>
            <w:tcW w:w="313" w:type="pct"/>
            <w:tcBorders>
              <w:top w:val="nil"/>
              <w:left w:val="nil"/>
              <w:bottom w:val="single" w:sz="4" w:space="0" w:color="auto"/>
              <w:right w:val="single" w:sz="4" w:space="0" w:color="auto"/>
            </w:tcBorders>
            <w:shd w:val="clear" w:color="auto" w:fill="auto"/>
            <w:noWrap/>
            <w:vAlign w:val="center"/>
            <w:hideMark/>
          </w:tcPr>
          <w:p w14:paraId="11746D9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412,264</w:t>
            </w:r>
          </w:p>
        </w:tc>
        <w:tc>
          <w:tcPr>
            <w:tcW w:w="269" w:type="pct"/>
            <w:tcBorders>
              <w:top w:val="nil"/>
              <w:left w:val="nil"/>
              <w:bottom w:val="single" w:sz="4" w:space="0" w:color="auto"/>
              <w:right w:val="single" w:sz="4" w:space="0" w:color="auto"/>
            </w:tcBorders>
            <w:shd w:val="clear" w:color="auto" w:fill="auto"/>
            <w:noWrap/>
            <w:vAlign w:val="center"/>
            <w:hideMark/>
          </w:tcPr>
          <w:p w14:paraId="3A9E369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452,852</w:t>
            </w:r>
          </w:p>
        </w:tc>
        <w:tc>
          <w:tcPr>
            <w:tcW w:w="261" w:type="pct"/>
            <w:tcBorders>
              <w:top w:val="nil"/>
              <w:left w:val="nil"/>
              <w:bottom w:val="single" w:sz="4" w:space="0" w:color="auto"/>
              <w:right w:val="single" w:sz="4" w:space="0" w:color="auto"/>
            </w:tcBorders>
            <w:shd w:val="clear" w:color="auto" w:fill="auto"/>
            <w:noWrap/>
            <w:vAlign w:val="center"/>
            <w:hideMark/>
          </w:tcPr>
          <w:p w14:paraId="62A02F4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359,199</w:t>
            </w:r>
          </w:p>
        </w:tc>
        <w:tc>
          <w:tcPr>
            <w:tcW w:w="329" w:type="pct"/>
            <w:tcBorders>
              <w:top w:val="nil"/>
              <w:left w:val="nil"/>
              <w:bottom w:val="single" w:sz="4" w:space="0" w:color="auto"/>
              <w:right w:val="single" w:sz="4" w:space="0" w:color="auto"/>
            </w:tcBorders>
            <w:shd w:val="clear" w:color="auto" w:fill="auto"/>
            <w:noWrap/>
            <w:vAlign w:val="center"/>
            <w:hideMark/>
          </w:tcPr>
          <w:p w14:paraId="3643293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176,101,620</w:t>
            </w:r>
          </w:p>
        </w:tc>
      </w:tr>
      <w:tr w:rsidR="008A517F" w:rsidRPr="00F227D3" w14:paraId="171101A7"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FBFDF7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San Simón de Guerrero</w:t>
            </w:r>
          </w:p>
        </w:tc>
        <w:tc>
          <w:tcPr>
            <w:tcW w:w="358" w:type="pct"/>
            <w:tcBorders>
              <w:top w:val="nil"/>
              <w:left w:val="nil"/>
              <w:bottom w:val="single" w:sz="4" w:space="0" w:color="auto"/>
              <w:right w:val="single" w:sz="4" w:space="0" w:color="auto"/>
            </w:tcBorders>
            <w:shd w:val="clear" w:color="auto" w:fill="auto"/>
            <w:noWrap/>
            <w:vAlign w:val="center"/>
            <w:hideMark/>
          </w:tcPr>
          <w:p w14:paraId="6EEC7B9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42,550,491</w:t>
            </w:r>
          </w:p>
        </w:tc>
        <w:tc>
          <w:tcPr>
            <w:tcW w:w="274" w:type="pct"/>
            <w:tcBorders>
              <w:top w:val="nil"/>
              <w:left w:val="nil"/>
              <w:bottom w:val="single" w:sz="4" w:space="0" w:color="auto"/>
              <w:right w:val="single" w:sz="4" w:space="0" w:color="auto"/>
            </w:tcBorders>
            <w:shd w:val="clear" w:color="auto" w:fill="auto"/>
            <w:noWrap/>
            <w:vAlign w:val="center"/>
            <w:hideMark/>
          </w:tcPr>
          <w:p w14:paraId="014E6C3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7,167,191</w:t>
            </w:r>
          </w:p>
        </w:tc>
        <w:tc>
          <w:tcPr>
            <w:tcW w:w="263" w:type="pct"/>
            <w:tcBorders>
              <w:top w:val="nil"/>
              <w:left w:val="nil"/>
              <w:bottom w:val="single" w:sz="4" w:space="0" w:color="auto"/>
              <w:right w:val="single" w:sz="4" w:space="0" w:color="auto"/>
            </w:tcBorders>
            <w:shd w:val="clear" w:color="auto" w:fill="auto"/>
            <w:noWrap/>
            <w:vAlign w:val="center"/>
            <w:hideMark/>
          </w:tcPr>
          <w:p w14:paraId="389AF09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768,465</w:t>
            </w:r>
          </w:p>
        </w:tc>
        <w:tc>
          <w:tcPr>
            <w:tcW w:w="290" w:type="pct"/>
            <w:tcBorders>
              <w:top w:val="nil"/>
              <w:left w:val="nil"/>
              <w:bottom w:val="single" w:sz="4" w:space="0" w:color="auto"/>
              <w:right w:val="single" w:sz="4" w:space="0" w:color="auto"/>
            </w:tcBorders>
            <w:shd w:val="clear" w:color="auto" w:fill="auto"/>
            <w:noWrap/>
            <w:vAlign w:val="center"/>
            <w:hideMark/>
          </w:tcPr>
          <w:p w14:paraId="2B0BE26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691,045</w:t>
            </w:r>
          </w:p>
        </w:tc>
        <w:tc>
          <w:tcPr>
            <w:tcW w:w="348" w:type="pct"/>
            <w:tcBorders>
              <w:top w:val="nil"/>
              <w:left w:val="nil"/>
              <w:bottom w:val="single" w:sz="4" w:space="0" w:color="auto"/>
              <w:right w:val="single" w:sz="4" w:space="0" w:color="auto"/>
            </w:tcBorders>
            <w:shd w:val="clear" w:color="auto" w:fill="auto"/>
            <w:noWrap/>
            <w:vAlign w:val="center"/>
            <w:hideMark/>
          </w:tcPr>
          <w:p w14:paraId="01F9C57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127,768</w:t>
            </w:r>
          </w:p>
        </w:tc>
        <w:tc>
          <w:tcPr>
            <w:tcW w:w="296" w:type="pct"/>
            <w:tcBorders>
              <w:top w:val="nil"/>
              <w:left w:val="nil"/>
              <w:bottom w:val="single" w:sz="4" w:space="0" w:color="auto"/>
              <w:right w:val="single" w:sz="4" w:space="0" w:color="auto"/>
            </w:tcBorders>
            <w:shd w:val="clear" w:color="auto" w:fill="auto"/>
            <w:noWrap/>
            <w:vAlign w:val="center"/>
            <w:hideMark/>
          </w:tcPr>
          <w:p w14:paraId="661A231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206,397</w:t>
            </w:r>
          </w:p>
        </w:tc>
        <w:tc>
          <w:tcPr>
            <w:tcW w:w="231" w:type="pct"/>
            <w:tcBorders>
              <w:top w:val="nil"/>
              <w:left w:val="nil"/>
              <w:bottom w:val="single" w:sz="4" w:space="0" w:color="auto"/>
              <w:right w:val="single" w:sz="4" w:space="0" w:color="auto"/>
            </w:tcBorders>
            <w:shd w:val="clear" w:color="auto" w:fill="auto"/>
            <w:noWrap/>
            <w:vAlign w:val="center"/>
            <w:hideMark/>
          </w:tcPr>
          <w:p w14:paraId="13C17C5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177</w:t>
            </w:r>
          </w:p>
        </w:tc>
        <w:tc>
          <w:tcPr>
            <w:tcW w:w="309" w:type="pct"/>
            <w:tcBorders>
              <w:top w:val="nil"/>
              <w:left w:val="nil"/>
              <w:bottom w:val="single" w:sz="4" w:space="0" w:color="auto"/>
              <w:right w:val="single" w:sz="4" w:space="0" w:color="auto"/>
            </w:tcBorders>
            <w:shd w:val="clear" w:color="auto" w:fill="auto"/>
            <w:noWrap/>
            <w:vAlign w:val="center"/>
            <w:hideMark/>
          </w:tcPr>
          <w:p w14:paraId="00CC8CB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498,761</w:t>
            </w:r>
          </w:p>
        </w:tc>
        <w:tc>
          <w:tcPr>
            <w:tcW w:w="316" w:type="pct"/>
            <w:tcBorders>
              <w:top w:val="nil"/>
              <w:left w:val="nil"/>
              <w:bottom w:val="single" w:sz="4" w:space="0" w:color="auto"/>
              <w:right w:val="single" w:sz="4" w:space="0" w:color="auto"/>
            </w:tcBorders>
            <w:shd w:val="clear" w:color="auto" w:fill="auto"/>
            <w:noWrap/>
            <w:vAlign w:val="center"/>
            <w:hideMark/>
          </w:tcPr>
          <w:p w14:paraId="423F4AA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1,156,822</w:t>
            </w:r>
          </w:p>
        </w:tc>
        <w:tc>
          <w:tcPr>
            <w:tcW w:w="319" w:type="pct"/>
            <w:tcBorders>
              <w:top w:val="nil"/>
              <w:left w:val="nil"/>
              <w:bottom w:val="single" w:sz="4" w:space="0" w:color="auto"/>
              <w:right w:val="single" w:sz="4" w:space="0" w:color="auto"/>
            </w:tcBorders>
            <w:shd w:val="clear" w:color="auto" w:fill="auto"/>
            <w:noWrap/>
            <w:vAlign w:val="center"/>
            <w:hideMark/>
          </w:tcPr>
          <w:p w14:paraId="111EEFE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208,045</w:t>
            </w:r>
          </w:p>
        </w:tc>
        <w:tc>
          <w:tcPr>
            <w:tcW w:w="246" w:type="pct"/>
            <w:tcBorders>
              <w:top w:val="nil"/>
              <w:left w:val="nil"/>
              <w:bottom w:val="single" w:sz="4" w:space="0" w:color="auto"/>
              <w:right w:val="single" w:sz="4" w:space="0" w:color="auto"/>
            </w:tcBorders>
            <w:shd w:val="clear" w:color="auto" w:fill="auto"/>
            <w:noWrap/>
            <w:vAlign w:val="center"/>
            <w:hideMark/>
          </w:tcPr>
          <w:p w14:paraId="6AE59DE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3,774,461</w:t>
            </w:r>
          </w:p>
        </w:tc>
        <w:tc>
          <w:tcPr>
            <w:tcW w:w="313" w:type="pct"/>
            <w:tcBorders>
              <w:top w:val="nil"/>
              <w:left w:val="nil"/>
              <w:bottom w:val="single" w:sz="4" w:space="0" w:color="auto"/>
              <w:right w:val="single" w:sz="4" w:space="0" w:color="auto"/>
            </w:tcBorders>
            <w:shd w:val="clear" w:color="auto" w:fill="auto"/>
            <w:noWrap/>
            <w:vAlign w:val="center"/>
            <w:hideMark/>
          </w:tcPr>
          <w:p w14:paraId="05E7508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251,982</w:t>
            </w:r>
          </w:p>
        </w:tc>
        <w:tc>
          <w:tcPr>
            <w:tcW w:w="269" w:type="pct"/>
            <w:tcBorders>
              <w:top w:val="nil"/>
              <w:left w:val="nil"/>
              <w:bottom w:val="single" w:sz="4" w:space="0" w:color="auto"/>
              <w:right w:val="single" w:sz="4" w:space="0" w:color="auto"/>
            </w:tcBorders>
            <w:shd w:val="clear" w:color="auto" w:fill="auto"/>
            <w:noWrap/>
            <w:vAlign w:val="center"/>
            <w:hideMark/>
          </w:tcPr>
          <w:p w14:paraId="1608378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276,789</w:t>
            </w:r>
          </w:p>
        </w:tc>
        <w:tc>
          <w:tcPr>
            <w:tcW w:w="261" w:type="pct"/>
            <w:tcBorders>
              <w:top w:val="nil"/>
              <w:left w:val="nil"/>
              <w:bottom w:val="single" w:sz="4" w:space="0" w:color="auto"/>
              <w:right w:val="single" w:sz="4" w:space="0" w:color="auto"/>
            </w:tcBorders>
            <w:shd w:val="clear" w:color="auto" w:fill="auto"/>
            <w:noWrap/>
            <w:vAlign w:val="center"/>
            <w:hideMark/>
          </w:tcPr>
          <w:p w14:paraId="54465D7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219,547</w:t>
            </w:r>
          </w:p>
        </w:tc>
        <w:tc>
          <w:tcPr>
            <w:tcW w:w="329" w:type="pct"/>
            <w:tcBorders>
              <w:top w:val="nil"/>
              <w:left w:val="nil"/>
              <w:bottom w:val="single" w:sz="4" w:space="0" w:color="auto"/>
              <w:right w:val="single" w:sz="4" w:space="0" w:color="auto"/>
            </w:tcBorders>
            <w:shd w:val="clear" w:color="auto" w:fill="auto"/>
            <w:noWrap/>
            <w:vAlign w:val="center"/>
            <w:hideMark/>
          </w:tcPr>
          <w:p w14:paraId="2A7CF6B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57,897,940</w:t>
            </w:r>
          </w:p>
        </w:tc>
      </w:tr>
      <w:tr w:rsidR="008A517F" w:rsidRPr="00F227D3" w14:paraId="034470AE"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279283B"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Santo Tomás</w:t>
            </w:r>
          </w:p>
        </w:tc>
        <w:tc>
          <w:tcPr>
            <w:tcW w:w="358" w:type="pct"/>
            <w:tcBorders>
              <w:top w:val="nil"/>
              <w:left w:val="nil"/>
              <w:bottom w:val="single" w:sz="4" w:space="0" w:color="auto"/>
              <w:right w:val="single" w:sz="4" w:space="0" w:color="auto"/>
            </w:tcBorders>
            <w:shd w:val="clear" w:color="auto" w:fill="auto"/>
            <w:noWrap/>
            <w:vAlign w:val="center"/>
            <w:hideMark/>
          </w:tcPr>
          <w:p w14:paraId="7D091AA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43,039,198</w:t>
            </w:r>
          </w:p>
        </w:tc>
        <w:tc>
          <w:tcPr>
            <w:tcW w:w="274" w:type="pct"/>
            <w:tcBorders>
              <w:top w:val="nil"/>
              <w:left w:val="nil"/>
              <w:bottom w:val="single" w:sz="4" w:space="0" w:color="auto"/>
              <w:right w:val="single" w:sz="4" w:space="0" w:color="auto"/>
            </w:tcBorders>
            <w:shd w:val="clear" w:color="auto" w:fill="auto"/>
            <w:noWrap/>
            <w:vAlign w:val="center"/>
            <w:hideMark/>
          </w:tcPr>
          <w:p w14:paraId="614F58F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7,182,594</w:t>
            </w:r>
          </w:p>
        </w:tc>
        <w:tc>
          <w:tcPr>
            <w:tcW w:w="263" w:type="pct"/>
            <w:tcBorders>
              <w:top w:val="nil"/>
              <w:left w:val="nil"/>
              <w:bottom w:val="single" w:sz="4" w:space="0" w:color="auto"/>
              <w:right w:val="single" w:sz="4" w:space="0" w:color="auto"/>
            </w:tcBorders>
            <w:shd w:val="clear" w:color="auto" w:fill="auto"/>
            <w:noWrap/>
            <w:vAlign w:val="center"/>
            <w:hideMark/>
          </w:tcPr>
          <w:p w14:paraId="3C161C8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777,291</w:t>
            </w:r>
          </w:p>
        </w:tc>
        <w:tc>
          <w:tcPr>
            <w:tcW w:w="290" w:type="pct"/>
            <w:tcBorders>
              <w:top w:val="nil"/>
              <w:left w:val="nil"/>
              <w:bottom w:val="single" w:sz="4" w:space="0" w:color="auto"/>
              <w:right w:val="single" w:sz="4" w:space="0" w:color="auto"/>
            </w:tcBorders>
            <w:shd w:val="clear" w:color="auto" w:fill="auto"/>
            <w:noWrap/>
            <w:vAlign w:val="center"/>
            <w:hideMark/>
          </w:tcPr>
          <w:p w14:paraId="37525F5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698,982</w:t>
            </w:r>
          </w:p>
        </w:tc>
        <w:tc>
          <w:tcPr>
            <w:tcW w:w="348" w:type="pct"/>
            <w:tcBorders>
              <w:top w:val="nil"/>
              <w:left w:val="nil"/>
              <w:bottom w:val="single" w:sz="4" w:space="0" w:color="auto"/>
              <w:right w:val="single" w:sz="4" w:space="0" w:color="auto"/>
            </w:tcBorders>
            <w:shd w:val="clear" w:color="auto" w:fill="auto"/>
            <w:noWrap/>
            <w:vAlign w:val="center"/>
            <w:hideMark/>
          </w:tcPr>
          <w:p w14:paraId="6E20215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129,235</w:t>
            </w:r>
          </w:p>
        </w:tc>
        <w:tc>
          <w:tcPr>
            <w:tcW w:w="296" w:type="pct"/>
            <w:tcBorders>
              <w:top w:val="nil"/>
              <w:left w:val="nil"/>
              <w:bottom w:val="single" w:sz="4" w:space="0" w:color="auto"/>
              <w:right w:val="single" w:sz="4" w:space="0" w:color="auto"/>
            </w:tcBorders>
            <w:shd w:val="clear" w:color="auto" w:fill="auto"/>
            <w:noWrap/>
            <w:vAlign w:val="center"/>
            <w:hideMark/>
          </w:tcPr>
          <w:p w14:paraId="61ACAC5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208,767</w:t>
            </w:r>
          </w:p>
        </w:tc>
        <w:tc>
          <w:tcPr>
            <w:tcW w:w="231" w:type="pct"/>
            <w:tcBorders>
              <w:top w:val="nil"/>
              <w:left w:val="nil"/>
              <w:bottom w:val="single" w:sz="4" w:space="0" w:color="auto"/>
              <w:right w:val="single" w:sz="4" w:space="0" w:color="auto"/>
            </w:tcBorders>
            <w:shd w:val="clear" w:color="auto" w:fill="auto"/>
            <w:noWrap/>
            <w:vAlign w:val="center"/>
            <w:hideMark/>
          </w:tcPr>
          <w:p w14:paraId="385BC73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179</w:t>
            </w:r>
          </w:p>
        </w:tc>
        <w:tc>
          <w:tcPr>
            <w:tcW w:w="309" w:type="pct"/>
            <w:tcBorders>
              <w:top w:val="nil"/>
              <w:left w:val="nil"/>
              <w:bottom w:val="single" w:sz="4" w:space="0" w:color="auto"/>
              <w:right w:val="single" w:sz="4" w:space="0" w:color="auto"/>
            </w:tcBorders>
            <w:shd w:val="clear" w:color="auto" w:fill="auto"/>
            <w:noWrap/>
            <w:vAlign w:val="center"/>
            <w:hideMark/>
          </w:tcPr>
          <w:p w14:paraId="33F570E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594,228</w:t>
            </w:r>
          </w:p>
        </w:tc>
        <w:tc>
          <w:tcPr>
            <w:tcW w:w="316" w:type="pct"/>
            <w:tcBorders>
              <w:top w:val="nil"/>
              <w:left w:val="nil"/>
              <w:bottom w:val="single" w:sz="4" w:space="0" w:color="auto"/>
              <w:right w:val="single" w:sz="4" w:space="0" w:color="auto"/>
            </w:tcBorders>
            <w:shd w:val="clear" w:color="auto" w:fill="auto"/>
            <w:noWrap/>
            <w:vAlign w:val="center"/>
            <w:hideMark/>
          </w:tcPr>
          <w:p w14:paraId="69F8258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1,210,913</w:t>
            </w:r>
          </w:p>
        </w:tc>
        <w:tc>
          <w:tcPr>
            <w:tcW w:w="319" w:type="pct"/>
            <w:tcBorders>
              <w:top w:val="nil"/>
              <w:left w:val="nil"/>
              <w:bottom w:val="single" w:sz="4" w:space="0" w:color="auto"/>
              <w:right w:val="single" w:sz="4" w:space="0" w:color="auto"/>
            </w:tcBorders>
            <w:shd w:val="clear" w:color="auto" w:fill="auto"/>
            <w:noWrap/>
            <w:vAlign w:val="center"/>
            <w:hideMark/>
          </w:tcPr>
          <w:p w14:paraId="6FC58CC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217,772</w:t>
            </w:r>
          </w:p>
        </w:tc>
        <w:tc>
          <w:tcPr>
            <w:tcW w:w="246" w:type="pct"/>
            <w:tcBorders>
              <w:top w:val="nil"/>
              <w:left w:val="nil"/>
              <w:bottom w:val="single" w:sz="4" w:space="0" w:color="auto"/>
              <w:right w:val="single" w:sz="4" w:space="0" w:color="auto"/>
            </w:tcBorders>
            <w:shd w:val="clear" w:color="auto" w:fill="auto"/>
            <w:noWrap/>
            <w:vAlign w:val="center"/>
            <w:hideMark/>
          </w:tcPr>
          <w:p w14:paraId="08B79AF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3,854,829</w:t>
            </w:r>
          </w:p>
        </w:tc>
        <w:tc>
          <w:tcPr>
            <w:tcW w:w="313" w:type="pct"/>
            <w:tcBorders>
              <w:top w:val="nil"/>
              <w:left w:val="nil"/>
              <w:bottom w:val="single" w:sz="4" w:space="0" w:color="auto"/>
              <w:right w:val="single" w:sz="4" w:space="0" w:color="auto"/>
            </w:tcBorders>
            <w:shd w:val="clear" w:color="auto" w:fill="auto"/>
            <w:noWrap/>
            <w:vAlign w:val="center"/>
            <w:hideMark/>
          </w:tcPr>
          <w:p w14:paraId="06C0F7B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257,347</w:t>
            </w:r>
          </w:p>
        </w:tc>
        <w:tc>
          <w:tcPr>
            <w:tcW w:w="269" w:type="pct"/>
            <w:tcBorders>
              <w:top w:val="nil"/>
              <w:left w:val="nil"/>
              <w:bottom w:val="single" w:sz="4" w:space="0" w:color="auto"/>
              <w:right w:val="single" w:sz="4" w:space="0" w:color="auto"/>
            </w:tcBorders>
            <w:shd w:val="clear" w:color="auto" w:fill="auto"/>
            <w:noWrap/>
            <w:vAlign w:val="center"/>
            <w:hideMark/>
          </w:tcPr>
          <w:p w14:paraId="33ECA06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282,683</w:t>
            </w:r>
          </w:p>
        </w:tc>
        <w:tc>
          <w:tcPr>
            <w:tcW w:w="261" w:type="pct"/>
            <w:tcBorders>
              <w:top w:val="nil"/>
              <w:left w:val="nil"/>
              <w:bottom w:val="single" w:sz="4" w:space="0" w:color="auto"/>
              <w:right w:val="single" w:sz="4" w:space="0" w:color="auto"/>
            </w:tcBorders>
            <w:shd w:val="clear" w:color="auto" w:fill="auto"/>
            <w:noWrap/>
            <w:vAlign w:val="center"/>
            <w:hideMark/>
          </w:tcPr>
          <w:p w14:paraId="17D205E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224,222</w:t>
            </w:r>
          </w:p>
        </w:tc>
        <w:tc>
          <w:tcPr>
            <w:tcW w:w="329" w:type="pct"/>
            <w:tcBorders>
              <w:top w:val="nil"/>
              <w:left w:val="nil"/>
              <w:bottom w:val="single" w:sz="4" w:space="0" w:color="auto"/>
              <w:right w:val="single" w:sz="4" w:space="0" w:color="auto"/>
            </w:tcBorders>
            <w:shd w:val="clear" w:color="auto" w:fill="auto"/>
            <w:noWrap/>
            <w:vAlign w:val="center"/>
            <w:hideMark/>
          </w:tcPr>
          <w:p w14:paraId="6F39462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58,678,241</w:t>
            </w:r>
          </w:p>
        </w:tc>
      </w:tr>
      <w:tr w:rsidR="008A517F" w:rsidRPr="00F227D3" w14:paraId="6A6C4C3A"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3A36D18"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Soyaniquilpan de Juárez</w:t>
            </w:r>
          </w:p>
        </w:tc>
        <w:tc>
          <w:tcPr>
            <w:tcW w:w="358" w:type="pct"/>
            <w:tcBorders>
              <w:top w:val="nil"/>
              <w:left w:val="nil"/>
              <w:bottom w:val="single" w:sz="4" w:space="0" w:color="auto"/>
              <w:right w:val="single" w:sz="4" w:space="0" w:color="auto"/>
            </w:tcBorders>
            <w:shd w:val="clear" w:color="auto" w:fill="auto"/>
            <w:noWrap/>
            <w:vAlign w:val="center"/>
            <w:hideMark/>
          </w:tcPr>
          <w:p w14:paraId="5F9D202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52,387,617</w:t>
            </w:r>
          </w:p>
        </w:tc>
        <w:tc>
          <w:tcPr>
            <w:tcW w:w="274" w:type="pct"/>
            <w:tcBorders>
              <w:top w:val="nil"/>
              <w:left w:val="nil"/>
              <w:bottom w:val="single" w:sz="4" w:space="0" w:color="auto"/>
              <w:right w:val="single" w:sz="4" w:space="0" w:color="auto"/>
            </w:tcBorders>
            <w:shd w:val="clear" w:color="auto" w:fill="auto"/>
            <w:noWrap/>
            <w:vAlign w:val="center"/>
            <w:hideMark/>
          </w:tcPr>
          <w:p w14:paraId="29E7D1F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8,245,990</w:t>
            </w:r>
          </w:p>
        </w:tc>
        <w:tc>
          <w:tcPr>
            <w:tcW w:w="263" w:type="pct"/>
            <w:tcBorders>
              <w:top w:val="nil"/>
              <w:left w:val="nil"/>
              <w:bottom w:val="single" w:sz="4" w:space="0" w:color="auto"/>
              <w:right w:val="single" w:sz="4" w:space="0" w:color="auto"/>
            </w:tcBorders>
            <w:shd w:val="clear" w:color="auto" w:fill="auto"/>
            <w:noWrap/>
            <w:vAlign w:val="center"/>
            <w:hideMark/>
          </w:tcPr>
          <w:p w14:paraId="3D6F8B8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946,124</w:t>
            </w:r>
          </w:p>
        </w:tc>
        <w:tc>
          <w:tcPr>
            <w:tcW w:w="290" w:type="pct"/>
            <w:tcBorders>
              <w:top w:val="nil"/>
              <w:left w:val="nil"/>
              <w:bottom w:val="single" w:sz="4" w:space="0" w:color="auto"/>
              <w:right w:val="single" w:sz="4" w:space="0" w:color="auto"/>
            </w:tcBorders>
            <w:shd w:val="clear" w:color="auto" w:fill="auto"/>
            <w:noWrap/>
            <w:vAlign w:val="center"/>
            <w:hideMark/>
          </w:tcPr>
          <w:p w14:paraId="7B47E7B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850,805</w:t>
            </w:r>
          </w:p>
        </w:tc>
        <w:tc>
          <w:tcPr>
            <w:tcW w:w="348" w:type="pct"/>
            <w:tcBorders>
              <w:top w:val="nil"/>
              <w:left w:val="nil"/>
              <w:bottom w:val="single" w:sz="4" w:space="0" w:color="auto"/>
              <w:right w:val="single" w:sz="4" w:space="0" w:color="auto"/>
            </w:tcBorders>
            <w:shd w:val="clear" w:color="auto" w:fill="auto"/>
            <w:noWrap/>
            <w:vAlign w:val="center"/>
            <w:hideMark/>
          </w:tcPr>
          <w:p w14:paraId="10907F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157,306</w:t>
            </w:r>
          </w:p>
        </w:tc>
        <w:tc>
          <w:tcPr>
            <w:tcW w:w="296" w:type="pct"/>
            <w:tcBorders>
              <w:top w:val="nil"/>
              <w:left w:val="nil"/>
              <w:bottom w:val="single" w:sz="4" w:space="0" w:color="auto"/>
              <w:right w:val="single" w:sz="4" w:space="0" w:color="auto"/>
            </w:tcBorders>
            <w:shd w:val="clear" w:color="auto" w:fill="auto"/>
            <w:noWrap/>
            <w:vAlign w:val="center"/>
            <w:hideMark/>
          </w:tcPr>
          <w:p w14:paraId="1289FA9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254,113</w:t>
            </w:r>
          </w:p>
        </w:tc>
        <w:tc>
          <w:tcPr>
            <w:tcW w:w="231" w:type="pct"/>
            <w:tcBorders>
              <w:top w:val="nil"/>
              <w:left w:val="nil"/>
              <w:bottom w:val="single" w:sz="4" w:space="0" w:color="auto"/>
              <w:right w:val="single" w:sz="4" w:space="0" w:color="auto"/>
            </w:tcBorders>
            <w:shd w:val="clear" w:color="auto" w:fill="auto"/>
            <w:noWrap/>
            <w:vAlign w:val="center"/>
            <w:hideMark/>
          </w:tcPr>
          <w:p w14:paraId="525EBD0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218</w:t>
            </w:r>
          </w:p>
        </w:tc>
        <w:tc>
          <w:tcPr>
            <w:tcW w:w="309" w:type="pct"/>
            <w:tcBorders>
              <w:top w:val="nil"/>
              <w:left w:val="nil"/>
              <w:bottom w:val="single" w:sz="4" w:space="0" w:color="auto"/>
              <w:right w:val="single" w:sz="4" w:space="0" w:color="auto"/>
            </w:tcBorders>
            <w:shd w:val="clear" w:color="auto" w:fill="auto"/>
            <w:noWrap/>
            <w:vAlign w:val="center"/>
            <w:hideMark/>
          </w:tcPr>
          <w:p w14:paraId="1787B24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780,447</w:t>
            </w:r>
          </w:p>
        </w:tc>
        <w:tc>
          <w:tcPr>
            <w:tcW w:w="316" w:type="pct"/>
            <w:tcBorders>
              <w:top w:val="nil"/>
              <w:left w:val="nil"/>
              <w:bottom w:val="single" w:sz="4" w:space="0" w:color="auto"/>
              <w:right w:val="single" w:sz="4" w:space="0" w:color="auto"/>
            </w:tcBorders>
            <w:shd w:val="clear" w:color="auto" w:fill="auto"/>
            <w:noWrap/>
            <w:vAlign w:val="center"/>
            <w:hideMark/>
          </w:tcPr>
          <w:p w14:paraId="4BCE3E3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1,292,734</w:t>
            </w:r>
          </w:p>
        </w:tc>
        <w:tc>
          <w:tcPr>
            <w:tcW w:w="319" w:type="pct"/>
            <w:tcBorders>
              <w:top w:val="nil"/>
              <w:left w:val="nil"/>
              <w:bottom w:val="single" w:sz="4" w:space="0" w:color="auto"/>
              <w:right w:val="single" w:sz="4" w:space="0" w:color="auto"/>
            </w:tcBorders>
            <w:shd w:val="clear" w:color="auto" w:fill="auto"/>
            <w:noWrap/>
            <w:vAlign w:val="center"/>
            <w:hideMark/>
          </w:tcPr>
          <w:p w14:paraId="4236366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232,487</w:t>
            </w:r>
          </w:p>
        </w:tc>
        <w:tc>
          <w:tcPr>
            <w:tcW w:w="246" w:type="pct"/>
            <w:tcBorders>
              <w:top w:val="nil"/>
              <w:left w:val="nil"/>
              <w:bottom w:val="single" w:sz="4" w:space="0" w:color="auto"/>
              <w:right w:val="single" w:sz="4" w:space="0" w:color="auto"/>
            </w:tcBorders>
            <w:shd w:val="clear" w:color="auto" w:fill="auto"/>
            <w:noWrap/>
            <w:vAlign w:val="center"/>
            <w:hideMark/>
          </w:tcPr>
          <w:p w14:paraId="34D0CBA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3,976,400</w:t>
            </w:r>
          </w:p>
        </w:tc>
        <w:tc>
          <w:tcPr>
            <w:tcW w:w="313" w:type="pct"/>
            <w:tcBorders>
              <w:top w:val="nil"/>
              <w:left w:val="nil"/>
              <w:bottom w:val="single" w:sz="4" w:space="0" w:color="auto"/>
              <w:right w:val="single" w:sz="4" w:space="0" w:color="auto"/>
            </w:tcBorders>
            <w:shd w:val="clear" w:color="auto" w:fill="auto"/>
            <w:noWrap/>
            <w:vAlign w:val="center"/>
            <w:hideMark/>
          </w:tcPr>
          <w:p w14:paraId="4921AA2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265,463</w:t>
            </w:r>
          </w:p>
        </w:tc>
        <w:tc>
          <w:tcPr>
            <w:tcW w:w="269" w:type="pct"/>
            <w:tcBorders>
              <w:top w:val="nil"/>
              <w:left w:val="nil"/>
              <w:bottom w:val="single" w:sz="4" w:space="0" w:color="auto"/>
              <w:right w:val="single" w:sz="4" w:space="0" w:color="auto"/>
            </w:tcBorders>
            <w:shd w:val="clear" w:color="auto" w:fill="auto"/>
            <w:noWrap/>
            <w:vAlign w:val="center"/>
            <w:hideMark/>
          </w:tcPr>
          <w:p w14:paraId="2B893D8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291,598</w:t>
            </w:r>
          </w:p>
        </w:tc>
        <w:tc>
          <w:tcPr>
            <w:tcW w:w="261" w:type="pct"/>
            <w:tcBorders>
              <w:top w:val="nil"/>
              <w:left w:val="nil"/>
              <w:bottom w:val="single" w:sz="4" w:space="0" w:color="auto"/>
              <w:right w:val="single" w:sz="4" w:space="0" w:color="auto"/>
            </w:tcBorders>
            <w:shd w:val="clear" w:color="auto" w:fill="auto"/>
            <w:noWrap/>
            <w:vAlign w:val="center"/>
            <w:hideMark/>
          </w:tcPr>
          <w:p w14:paraId="4B0A806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231,294</w:t>
            </w:r>
          </w:p>
        </w:tc>
        <w:tc>
          <w:tcPr>
            <w:tcW w:w="329" w:type="pct"/>
            <w:tcBorders>
              <w:top w:val="nil"/>
              <w:left w:val="nil"/>
              <w:bottom w:val="single" w:sz="4" w:space="0" w:color="auto"/>
              <w:right w:val="single" w:sz="4" w:space="0" w:color="auto"/>
            </w:tcBorders>
            <w:shd w:val="clear" w:color="auto" w:fill="auto"/>
            <w:noWrap/>
            <w:vAlign w:val="center"/>
            <w:hideMark/>
          </w:tcPr>
          <w:p w14:paraId="6CED65E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69,912,598</w:t>
            </w:r>
          </w:p>
        </w:tc>
      </w:tr>
      <w:tr w:rsidR="008A517F" w:rsidRPr="00F227D3" w14:paraId="45B96261"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7B53525"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Sultepec</w:t>
            </w:r>
          </w:p>
        </w:tc>
        <w:tc>
          <w:tcPr>
            <w:tcW w:w="358" w:type="pct"/>
            <w:tcBorders>
              <w:top w:val="nil"/>
              <w:left w:val="nil"/>
              <w:bottom w:val="single" w:sz="4" w:space="0" w:color="auto"/>
              <w:right w:val="single" w:sz="4" w:space="0" w:color="auto"/>
            </w:tcBorders>
            <w:shd w:val="clear" w:color="auto" w:fill="auto"/>
            <w:noWrap/>
            <w:vAlign w:val="center"/>
            <w:hideMark/>
          </w:tcPr>
          <w:p w14:paraId="5DC4B1B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75,118,028</w:t>
            </w:r>
          </w:p>
        </w:tc>
        <w:tc>
          <w:tcPr>
            <w:tcW w:w="274" w:type="pct"/>
            <w:tcBorders>
              <w:top w:val="nil"/>
              <w:left w:val="nil"/>
              <w:bottom w:val="single" w:sz="4" w:space="0" w:color="auto"/>
              <w:right w:val="single" w:sz="4" w:space="0" w:color="auto"/>
            </w:tcBorders>
            <w:shd w:val="clear" w:color="auto" w:fill="auto"/>
            <w:noWrap/>
            <w:vAlign w:val="center"/>
            <w:hideMark/>
          </w:tcPr>
          <w:p w14:paraId="5DE3B60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12,199,639</w:t>
            </w:r>
          </w:p>
        </w:tc>
        <w:tc>
          <w:tcPr>
            <w:tcW w:w="263" w:type="pct"/>
            <w:tcBorders>
              <w:top w:val="nil"/>
              <w:left w:val="nil"/>
              <w:bottom w:val="single" w:sz="4" w:space="0" w:color="auto"/>
              <w:right w:val="single" w:sz="4" w:space="0" w:color="auto"/>
            </w:tcBorders>
            <w:shd w:val="clear" w:color="auto" w:fill="auto"/>
            <w:noWrap/>
            <w:vAlign w:val="center"/>
            <w:hideMark/>
          </w:tcPr>
          <w:p w14:paraId="03CB8CA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1,356,637</w:t>
            </w:r>
          </w:p>
        </w:tc>
        <w:tc>
          <w:tcPr>
            <w:tcW w:w="290" w:type="pct"/>
            <w:tcBorders>
              <w:top w:val="nil"/>
              <w:left w:val="nil"/>
              <w:bottom w:val="single" w:sz="4" w:space="0" w:color="auto"/>
              <w:right w:val="single" w:sz="4" w:space="0" w:color="auto"/>
            </w:tcBorders>
            <w:shd w:val="clear" w:color="auto" w:fill="auto"/>
            <w:noWrap/>
            <w:vAlign w:val="center"/>
            <w:hideMark/>
          </w:tcPr>
          <w:p w14:paraId="32E0AA0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1,219,960</w:t>
            </w:r>
          </w:p>
        </w:tc>
        <w:tc>
          <w:tcPr>
            <w:tcW w:w="348" w:type="pct"/>
            <w:tcBorders>
              <w:top w:val="nil"/>
              <w:left w:val="nil"/>
              <w:bottom w:val="single" w:sz="4" w:space="0" w:color="auto"/>
              <w:right w:val="single" w:sz="4" w:space="0" w:color="auto"/>
            </w:tcBorders>
            <w:shd w:val="clear" w:color="auto" w:fill="auto"/>
            <w:noWrap/>
            <w:vAlign w:val="center"/>
            <w:hideMark/>
          </w:tcPr>
          <w:p w14:paraId="6FE7BEE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225,559</w:t>
            </w:r>
          </w:p>
        </w:tc>
        <w:tc>
          <w:tcPr>
            <w:tcW w:w="296" w:type="pct"/>
            <w:tcBorders>
              <w:top w:val="nil"/>
              <w:left w:val="nil"/>
              <w:bottom w:val="single" w:sz="4" w:space="0" w:color="auto"/>
              <w:right w:val="single" w:sz="4" w:space="0" w:color="auto"/>
            </w:tcBorders>
            <w:shd w:val="clear" w:color="auto" w:fill="auto"/>
            <w:noWrap/>
            <w:vAlign w:val="center"/>
            <w:hideMark/>
          </w:tcPr>
          <w:p w14:paraId="2894C25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364,370</w:t>
            </w:r>
          </w:p>
        </w:tc>
        <w:tc>
          <w:tcPr>
            <w:tcW w:w="231" w:type="pct"/>
            <w:tcBorders>
              <w:top w:val="nil"/>
              <w:left w:val="nil"/>
              <w:bottom w:val="single" w:sz="4" w:space="0" w:color="auto"/>
              <w:right w:val="single" w:sz="4" w:space="0" w:color="auto"/>
            </w:tcBorders>
            <w:shd w:val="clear" w:color="auto" w:fill="auto"/>
            <w:noWrap/>
            <w:vAlign w:val="center"/>
            <w:hideMark/>
          </w:tcPr>
          <w:p w14:paraId="6DF09CF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313</w:t>
            </w:r>
          </w:p>
        </w:tc>
        <w:tc>
          <w:tcPr>
            <w:tcW w:w="309" w:type="pct"/>
            <w:tcBorders>
              <w:top w:val="nil"/>
              <w:left w:val="nil"/>
              <w:bottom w:val="single" w:sz="4" w:space="0" w:color="auto"/>
              <w:right w:val="single" w:sz="4" w:space="0" w:color="auto"/>
            </w:tcBorders>
            <w:shd w:val="clear" w:color="auto" w:fill="auto"/>
            <w:noWrap/>
            <w:vAlign w:val="center"/>
            <w:hideMark/>
          </w:tcPr>
          <w:p w14:paraId="42C3426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1,260,016</w:t>
            </w:r>
          </w:p>
        </w:tc>
        <w:tc>
          <w:tcPr>
            <w:tcW w:w="316" w:type="pct"/>
            <w:tcBorders>
              <w:top w:val="nil"/>
              <w:left w:val="nil"/>
              <w:bottom w:val="single" w:sz="4" w:space="0" w:color="auto"/>
              <w:right w:val="single" w:sz="4" w:space="0" w:color="auto"/>
            </w:tcBorders>
            <w:shd w:val="clear" w:color="auto" w:fill="auto"/>
            <w:noWrap/>
            <w:vAlign w:val="center"/>
            <w:hideMark/>
          </w:tcPr>
          <w:p w14:paraId="57D7D8A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1,467,669</w:t>
            </w:r>
          </w:p>
        </w:tc>
        <w:tc>
          <w:tcPr>
            <w:tcW w:w="319" w:type="pct"/>
            <w:tcBorders>
              <w:top w:val="nil"/>
              <w:left w:val="nil"/>
              <w:bottom w:val="single" w:sz="4" w:space="0" w:color="auto"/>
              <w:right w:val="single" w:sz="4" w:space="0" w:color="auto"/>
            </w:tcBorders>
            <w:shd w:val="clear" w:color="auto" w:fill="auto"/>
            <w:noWrap/>
            <w:vAlign w:val="center"/>
            <w:hideMark/>
          </w:tcPr>
          <w:p w14:paraId="0E9FCAC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263,948</w:t>
            </w:r>
          </w:p>
        </w:tc>
        <w:tc>
          <w:tcPr>
            <w:tcW w:w="246" w:type="pct"/>
            <w:tcBorders>
              <w:top w:val="nil"/>
              <w:left w:val="nil"/>
              <w:bottom w:val="single" w:sz="4" w:space="0" w:color="auto"/>
              <w:right w:val="single" w:sz="4" w:space="0" w:color="auto"/>
            </w:tcBorders>
            <w:shd w:val="clear" w:color="auto" w:fill="auto"/>
            <w:noWrap/>
            <w:vAlign w:val="center"/>
            <w:hideMark/>
          </w:tcPr>
          <w:p w14:paraId="2332DFA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4,236,320</w:t>
            </w:r>
          </w:p>
        </w:tc>
        <w:tc>
          <w:tcPr>
            <w:tcW w:w="313" w:type="pct"/>
            <w:tcBorders>
              <w:top w:val="nil"/>
              <w:left w:val="nil"/>
              <w:bottom w:val="single" w:sz="4" w:space="0" w:color="auto"/>
              <w:right w:val="single" w:sz="4" w:space="0" w:color="auto"/>
            </w:tcBorders>
            <w:shd w:val="clear" w:color="auto" w:fill="auto"/>
            <w:noWrap/>
            <w:vAlign w:val="center"/>
            <w:hideMark/>
          </w:tcPr>
          <w:p w14:paraId="71BBD03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282,815</w:t>
            </w:r>
          </w:p>
        </w:tc>
        <w:tc>
          <w:tcPr>
            <w:tcW w:w="269" w:type="pct"/>
            <w:tcBorders>
              <w:top w:val="nil"/>
              <w:left w:val="nil"/>
              <w:bottom w:val="single" w:sz="4" w:space="0" w:color="auto"/>
              <w:right w:val="single" w:sz="4" w:space="0" w:color="auto"/>
            </w:tcBorders>
            <w:shd w:val="clear" w:color="auto" w:fill="auto"/>
            <w:noWrap/>
            <w:vAlign w:val="center"/>
            <w:hideMark/>
          </w:tcPr>
          <w:p w14:paraId="4D2F4B5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310,658</w:t>
            </w:r>
          </w:p>
        </w:tc>
        <w:tc>
          <w:tcPr>
            <w:tcW w:w="261" w:type="pct"/>
            <w:tcBorders>
              <w:top w:val="nil"/>
              <w:left w:val="nil"/>
              <w:bottom w:val="single" w:sz="4" w:space="0" w:color="auto"/>
              <w:right w:val="single" w:sz="4" w:space="0" w:color="auto"/>
            </w:tcBorders>
            <w:shd w:val="clear" w:color="auto" w:fill="auto"/>
            <w:noWrap/>
            <w:vAlign w:val="center"/>
            <w:hideMark/>
          </w:tcPr>
          <w:p w14:paraId="2A6AD4A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246,412</w:t>
            </w:r>
          </w:p>
        </w:tc>
        <w:tc>
          <w:tcPr>
            <w:tcW w:w="329" w:type="pct"/>
            <w:tcBorders>
              <w:top w:val="nil"/>
              <w:left w:val="nil"/>
              <w:bottom w:val="single" w:sz="4" w:space="0" w:color="auto"/>
              <w:right w:val="single" w:sz="4" w:space="0" w:color="auto"/>
            </w:tcBorders>
            <w:shd w:val="clear" w:color="auto" w:fill="auto"/>
            <w:noWrap/>
            <w:vAlign w:val="center"/>
            <w:hideMark/>
          </w:tcPr>
          <w:p w14:paraId="5F6BCD8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98,552,345</w:t>
            </w:r>
          </w:p>
        </w:tc>
      </w:tr>
      <w:tr w:rsidR="008A517F" w:rsidRPr="00F227D3" w14:paraId="3AC8B355"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3FFFA01"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Tecámac</w:t>
            </w:r>
          </w:p>
        </w:tc>
        <w:tc>
          <w:tcPr>
            <w:tcW w:w="358" w:type="pct"/>
            <w:tcBorders>
              <w:top w:val="nil"/>
              <w:left w:val="nil"/>
              <w:bottom w:val="single" w:sz="4" w:space="0" w:color="auto"/>
              <w:right w:val="single" w:sz="4" w:space="0" w:color="auto"/>
            </w:tcBorders>
            <w:shd w:val="clear" w:color="auto" w:fill="auto"/>
            <w:noWrap/>
            <w:vAlign w:val="center"/>
            <w:hideMark/>
          </w:tcPr>
          <w:p w14:paraId="3E26DF3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629,827,206</w:t>
            </w:r>
          </w:p>
        </w:tc>
        <w:tc>
          <w:tcPr>
            <w:tcW w:w="274" w:type="pct"/>
            <w:tcBorders>
              <w:top w:val="nil"/>
              <w:left w:val="nil"/>
              <w:bottom w:val="single" w:sz="4" w:space="0" w:color="auto"/>
              <w:right w:val="single" w:sz="4" w:space="0" w:color="auto"/>
            </w:tcBorders>
            <w:shd w:val="clear" w:color="auto" w:fill="auto"/>
            <w:noWrap/>
            <w:vAlign w:val="center"/>
            <w:hideMark/>
          </w:tcPr>
          <w:p w14:paraId="744F102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91,586,834</w:t>
            </w:r>
          </w:p>
        </w:tc>
        <w:tc>
          <w:tcPr>
            <w:tcW w:w="263" w:type="pct"/>
            <w:tcBorders>
              <w:top w:val="nil"/>
              <w:left w:val="nil"/>
              <w:bottom w:val="single" w:sz="4" w:space="0" w:color="auto"/>
              <w:right w:val="single" w:sz="4" w:space="0" w:color="auto"/>
            </w:tcBorders>
            <w:shd w:val="clear" w:color="auto" w:fill="auto"/>
            <w:noWrap/>
            <w:vAlign w:val="center"/>
            <w:hideMark/>
          </w:tcPr>
          <w:p w14:paraId="182AD48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11,374,723</w:t>
            </w:r>
          </w:p>
        </w:tc>
        <w:tc>
          <w:tcPr>
            <w:tcW w:w="290" w:type="pct"/>
            <w:tcBorders>
              <w:top w:val="nil"/>
              <w:left w:val="nil"/>
              <w:bottom w:val="single" w:sz="4" w:space="0" w:color="auto"/>
              <w:right w:val="single" w:sz="4" w:space="0" w:color="auto"/>
            </w:tcBorders>
            <w:shd w:val="clear" w:color="auto" w:fill="auto"/>
            <w:noWrap/>
            <w:vAlign w:val="center"/>
            <w:hideMark/>
          </w:tcPr>
          <w:p w14:paraId="3E28E3C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10,228,760</w:t>
            </w:r>
          </w:p>
        </w:tc>
        <w:tc>
          <w:tcPr>
            <w:tcW w:w="348" w:type="pct"/>
            <w:tcBorders>
              <w:top w:val="nil"/>
              <w:left w:val="nil"/>
              <w:bottom w:val="single" w:sz="4" w:space="0" w:color="auto"/>
              <w:right w:val="single" w:sz="4" w:space="0" w:color="auto"/>
            </w:tcBorders>
            <w:shd w:val="clear" w:color="auto" w:fill="auto"/>
            <w:noWrap/>
            <w:vAlign w:val="center"/>
            <w:hideMark/>
          </w:tcPr>
          <w:p w14:paraId="41B7898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1,891,203</w:t>
            </w:r>
          </w:p>
        </w:tc>
        <w:tc>
          <w:tcPr>
            <w:tcW w:w="296" w:type="pct"/>
            <w:tcBorders>
              <w:top w:val="nil"/>
              <w:left w:val="nil"/>
              <w:bottom w:val="single" w:sz="4" w:space="0" w:color="auto"/>
              <w:right w:val="single" w:sz="4" w:space="0" w:color="auto"/>
            </w:tcBorders>
            <w:shd w:val="clear" w:color="auto" w:fill="auto"/>
            <w:noWrap/>
            <w:vAlign w:val="center"/>
            <w:hideMark/>
          </w:tcPr>
          <w:p w14:paraId="3925103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3,055,058</w:t>
            </w:r>
          </w:p>
        </w:tc>
        <w:tc>
          <w:tcPr>
            <w:tcW w:w="231" w:type="pct"/>
            <w:tcBorders>
              <w:top w:val="nil"/>
              <w:left w:val="nil"/>
              <w:bottom w:val="single" w:sz="4" w:space="0" w:color="auto"/>
              <w:right w:val="single" w:sz="4" w:space="0" w:color="auto"/>
            </w:tcBorders>
            <w:shd w:val="clear" w:color="auto" w:fill="auto"/>
            <w:noWrap/>
            <w:vAlign w:val="center"/>
            <w:hideMark/>
          </w:tcPr>
          <w:p w14:paraId="5DECAD1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2,625</w:t>
            </w:r>
          </w:p>
        </w:tc>
        <w:tc>
          <w:tcPr>
            <w:tcW w:w="309" w:type="pct"/>
            <w:tcBorders>
              <w:top w:val="nil"/>
              <w:left w:val="nil"/>
              <w:bottom w:val="single" w:sz="4" w:space="0" w:color="auto"/>
              <w:right w:val="single" w:sz="4" w:space="0" w:color="auto"/>
            </w:tcBorders>
            <w:shd w:val="clear" w:color="auto" w:fill="auto"/>
            <w:noWrap/>
            <w:vAlign w:val="center"/>
            <w:hideMark/>
          </w:tcPr>
          <w:p w14:paraId="5BB9C07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22,201,987</w:t>
            </w:r>
          </w:p>
        </w:tc>
        <w:tc>
          <w:tcPr>
            <w:tcW w:w="316" w:type="pct"/>
            <w:tcBorders>
              <w:top w:val="nil"/>
              <w:left w:val="nil"/>
              <w:bottom w:val="single" w:sz="4" w:space="0" w:color="auto"/>
              <w:right w:val="single" w:sz="4" w:space="0" w:color="auto"/>
            </w:tcBorders>
            <w:shd w:val="clear" w:color="auto" w:fill="auto"/>
            <w:noWrap/>
            <w:vAlign w:val="center"/>
            <w:hideMark/>
          </w:tcPr>
          <w:p w14:paraId="0018B4E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10,788,933</w:t>
            </w:r>
          </w:p>
        </w:tc>
        <w:tc>
          <w:tcPr>
            <w:tcW w:w="319" w:type="pct"/>
            <w:tcBorders>
              <w:top w:val="nil"/>
              <w:left w:val="nil"/>
              <w:bottom w:val="single" w:sz="4" w:space="0" w:color="auto"/>
              <w:right w:val="single" w:sz="4" w:space="0" w:color="auto"/>
            </w:tcBorders>
            <w:shd w:val="clear" w:color="auto" w:fill="auto"/>
            <w:noWrap/>
            <w:vAlign w:val="center"/>
            <w:hideMark/>
          </w:tcPr>
          <w:p w14:paraId="4EDFB89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1,940,299</w:t>
            </w:r>
          </w:p>
        </w:tc>
        <w:tc>
          <w:tcPr>
            <w:tcW w:w="246" w:type="pct"/>
            <w:tcBorders>
              <w:top w:val="nil"/>
              <w:left w:val="nil"/>
              <w:bottom w:val="single" w:sz="4" w:space="0" w:color="auto"/>
              <w:right w:val="single" w:sz="4" w:space="0" w:color="auto"/>
            </w:tcBorders>
            <w:shd w:val="clear" w:color="auto" w:fill="auto"/>
            <w:noWrap/>
            <w:vAlign w:val="center"/>
            <w:hideMark/>
          </w:tcPr>
          <w:p w14:paraId="77B929B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18,085,971</w:t>
            </w:r>
          </w:p>
        </w:tc>
        <w:tc>
          <w:tcPr>
            <w:tcW w:w="313" w:type="pct"/>
            <w:tcBorders>
              <w:top w:val="nil"/>
              <w:left w:val="nil"/>
              <w:bottom w:val="single" w:sz="4" w:space="0" w:color="auto"/>
              <w:right w:val="single" w:sz="4" w:space="0" w:color="auto"/>
            </w:tcBorders>
            <w:shd w:val="clear" w:color="auto" w:fill="auto"/>
            <w:noWrap/>
            <w:vAlign w:val="center"/>
            <w:hideMark/>
          </w:tcPr>
          <w:p w14:paraId="1581FCB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1,207,414</w:t>
            </w:r>
          </w:p>
        </w:tc>
        <w:tc>
          <w:tcPr>
            <w:tcW w:w="269" w:type="pct"/>
            <w:tcBorders>
              <w:top w:val="nil"/>
              <w:left w:val="nil"/>
              <w:bottom w:val="single" w:sz="4" w:space="0" w:color="auto"/>
              <w:right w:val="single" w:sz="4" w:space="0" w:color="auto"/>
            </w:tcBorders>
            <w:shd w:val="clear" w:color="auto" w:fill="auto"/>
            <w:noWrap/>
            <w:vAlign w:val="center"/>
            <w:hideMark/>
          </w:tcPr>
          <w:p w14:paraId="36C8CAF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1,326,283</w:t>
            </w:r>
          </w:p>
        </w:tc>
        <w:tc>
          <w:tcPr>
            <w:tcW w:w="261" w:type="pct"/>
            <w:tcBorders>
              <w:top w:val="nil"/>
              <w:left w:val="nil"/>
              <w:bottom w:val="single" w:sz="4" w:space="0" w:color="auto"/>
              <w:right w:val="single" w:sz="4" w:space="0" w:color="auto"/>
            </w:tcBorders>
            <w:shd w:val="clear" w:color="auto" w:fill="auto"/>
            <w:noWrap/>
            <w:vAlign w:val="center"/>
            <w:hideMark/>
          </w:tcPr>
          <w:p w14:paraId="501FB22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1,051,999</w:t>
            </w:r>
          </w:p>
        </w:tc>
        <w:tc>
          <w:tcPr>
            <w:tcW w:w="329" w:type="pct"/>
            <w:tcBorders>
              <w:top w:val="nil"/>
              <w:left w:val="nil"/>
              <w:bottom w:val="single" w:sz="4" w:space="0" w:color="auto"/>
              <w:right w:val="single" w:sz="4" w:space="0" w:color="auto"/>
            </w:tcBorders>
            <w:shd w:val="clear" w:color="auto" w:fill="auto"/>
            <w:noWrap/>
            <w:vAlign w:val="center"/>
            <w:hideMark/>
          </w:tcPr>
          <w:p w14:paraId="6B01AF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804,569,294</w:t>
            </w:r>
          </w:p>
        </w:tc>
      </w:tr>
      <w:tr w:rsidR="008A517F" w:rsidRPr="00F227D3" w14:paraId="371B4FA0"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0948F7B"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Tejupilco</w:t>
            </w:r>
          </w:p>
        </w:tc>
        <w:tc>
          <w:tcPr>
            <w:tcW w:w="358" w:type="pct"/>
            <w:tcBorders>
              <w:top w:val="nil"/>
              <w:left w:val="nil"/>
              <w:bottom w:val="single" w:sz="4" w:space="0" w:color="auto"/>
              <w:right w:val="single" w:sz="4" w:space="0" w:color="auto"/>
            </w:tcBorders>
            <w:shd w:val="clear" w:color="auto" w:fill="auto"/>
            <w:noWrap/>
            <w:vAlign w:val="center"/>
            <w:hideMark/>
          </w:tcPr>
          <w:p w14:paraId="1E51461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105,421,769</w:t>
            </w:r>
          </w:p>
        </w:tc>
        <w:tc>
          <w:tcPr>
            <w:tcW w:w="274" w:type="pct"/>
            <w:tcBorders>
              <w:top w:val="nil"/>
              <w:left w:val="nil"/>
              <w:bottom w:val="single" w:sz="4" w:space="0" w:color="auto"/>
              <w:right w:val="single" w:sz="4" w:space="0" w:color="auto"/>
            </w:tcBorders>
            <w:shd w:val="clear" w:color="auto" w:fill="auto"/>
            <w:noWrap/>
            <w:vAlign w:val="center"/>
            <w:hideMark/>
          </w:tcPr>
          <w:p w14:paraId="2EFAA31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21,527,335</w:t>
            </w:r>
          </w:p>
        </w:tc>
        <w:tc>
          <w:tcPr>
            <w:tcW w:w="263" w:type="pct"/>
            <w:tcBorders>
              <w:top w:val="nil"/>
              <w:left w:val="nil"/>
              <w:bottom w:val="single" w:sz="4" w:space="0" w:color="auto"/>
              <w:right w:val="single" w:sz="4" w:space="0" w:color="auto"/>
            </w:tcBorders>
            <w:shd w:val="clear" w:color="auto" w:fill="auto"/>
            <w:noWrap/>
            <w:vAlign w:val="center"/>
            <w:hideMark/>
          </w:tcPr>
          <w:p w14:paraId="605089A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1,903,925</w:t>
            </w:r>
          </w:p>
        </w:tc>
        <w:tc>
          <w:tcPr>
            <w:tcW w:w="290" w:type="pct"/>
            <w:tcBorders>
              <w:top w:val="nil"/>
              <w:left w:val="nil"/>
              <w:bottom w:val="single" w:sz="4" w:space="0" w:color="auto"/>
              <w:right w:val="single" w:sz="4" w:space="0" w:color="auto"/>
            </w:tcBorders>
            <w:shd w:val="clear" w:color="auto" w:fill="auto"/>
            <w:noWrap/>
            <w:vAlign w:val="center"/>
            <w:hideMark/>
          </w:tcPr>
          <w:p w14:paraId="0CBE41D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1,712,111</w:t>
            </w:r>
          </w:p>
        </w:tc>
        <w:tc>
          <w:tcPr>
            <w:tcW w:w="348" w:type="pct"/>
            <w:tcBorders>
              <w:top w:val="nil"/>
              <w:left w:val="nil"/>
              <w:bottom w:val="single" w:sz="4" w:space="0" w:color="auto"/>
              <w:right w:val="single" w:sz="4" w:space="0" w:color="auto"/>
            </w:tcBorders>
            <w:shd w:val="clear" w:color="auto" w:fill="auto"/>
            <w:noWrap/>
            <w:vAlign w:val="center"/>
            <w:hideMark/>
          </w:tcPr>
          <w:p w14:paraId="79EF701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316,553</w:t>
            </w:r>
          </w:p>
        </w:tc>
        <w:tc>
          <w:tcPr>
            <w:tcW w:w="296" w:type="pct"/>
            <w:tcBorders>
              <w:top w:val="nil"/>
              <w:left w:val="nil"/>
              <w:bottom w:val="single" w:sz="4" w:space="0" w:color="auto"/>
              <w:right w:val="single" w:sz="4" w:space="0" w:color="auto"/>
            </w:tcBorders>
            <w:shd w:val="clear" w:color="auto" w:fill="auto"/>
            <w:noWrap/>
            <w:vAlign w:val="center"/>
            <w:hideMark/>
          </w:tcPr>
          <w:p w14:paraId="71AD51D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511,362</w:t>
            </w:r>
          </w:p>
        </w:tc>
        <w:tc>
          <w:tcPr>
            <w:tcW w:w="231" w:type="pct"/>
            <w:tcBorders>
              <w:top w:val="nil"/>
              <w:left w:val="nil"/>
              <w:bottom w:val="single" w:sz="4" w:space="0" w:color="auto"/>
              <w:right w:val="single" w:sz="4" w:space="0" w:color="auto"/>
            </w:tcBorders>
            <w:shd w:val="clear" w:color="auto" w:fill="auto"/>
            <w:noWrap/>
            <w:vAlign w:val="center"/>
            <w:hideMark/>
          </w:tcPr>
          <w:p w14:paraId="212A8E3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439</w:t>
            </w:r>
          </w:p>
        </w:tc>
        <w:tc>
          <w:tcPr>
            <w:tcW w:w="309" w:type="pct"/>
            <w:tcBorders>
              <w:top w:val="nil"/>
              <w:left w:val="nil"/>
              <w:bottom w:val="single" w:sz="4" w:space="0" w:color="auto"/>
              <w:right w:val="single" w:sz="4" w:space="0" w:color="auto"/>
            </w:tcBorders>
            <w:shd w:val="clear" w:color="auto" w:fill="auto"/>
            <w:noWrap/>
            <w:vAlign w:val="center"/>
            <w:hideMark/>
          </w:tcPr>
          <w:p w14:paraId="789D878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4,450,958</w:t>
            </w:r>
          </w:p>
        </w:tc>
        <w:tc>
          <w:tcPr>
            <w:tcW w:w="316" w:type="pct"/>
            <w:tcBorders>
              <w:top w:val="nil"/>
              <w:left w:val="nil"/>
              <w:bottom w:val="single" w:sz="4" w:space="0" w:color="auto"/>
              <w:right w:val="single" w:sz="4" w:space="0" w:color="auto"/>
            </w:tcBorders>
            <w:shd w:val="clear" w:color="auto" w:fill="auto"/>
            <w:noWrap/>
            <w:vAlign w:val="center"/>
            <w:hideMark/>
          </w:tcPr>
          <w:p w14:paraId="4E641E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2,449,686</w:t>
            </w:r>
          </w:p>
        </w:tc>
        <w:tc>
          <w:tcPr>
            <w:tcW w:w="319" w:type="pct"/>
            <w:tcBorders>
              <w:top w:val="nil"/>
              <w:left w:val="nil"/>
              <w:bottom w:val="single" w:sz="4" w:space="0" w:color="auto"/>
              <w:right w:val="single" w:sz="4" w:space="0" w:color="auto"/>
            </w:tcBorders>
            <w:shd w:val="clear" w:color="auto" w:fill="auto"/>
            <w:noWrap/>
            <w:vAlign w:val="center"/>
            <w:hideMark/>
          </w:tcPr>
          <w:p w14:paraId="72044E3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440,555</w:t>
            </w:r>
          </w:p>
        </w:tc>
        <w:tc>
          <w:tcPr>
            <w:tcW w:w="246" w:type="pct"/>
            <w:tcBorders>
              <w:top w:val="nil"/>
              <w:left w:val="nil"/>
              <w:bottom w:val="single" w:sz="4" w:space="0" w:color="auto"/>
              <w:right w:val="single" w:sz="4" w:space="0" w:color="auto"/>
            </w:tcBorders>
            <w:shd w:val="clear" w:color="auto" w:fill="auto"/>
            <w:noWrap/>
            <w:vAlign w:val="center"/>
            <w:hideMark/>
          </w:tcPr>
          <w:p w14:paraId="2A3A143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5,695,414</w:t>
            </w:r>
          </w:p>
        </w:tc>
        <w:tc>
          <w:tcPr>
            <w:tcW w:w="313" w:type="pct"/>
            <w:tcBorders>
              <w:top w:val="nil"/>
              <w:left w:val="nil"/>
              <w:bottom w:val="single" w:sz="4" w:space="0" w:color="auto"/>
              <w:right w:val="single" w:sz="4" w:space="0" w:color="auto"/>
            </w:tcBorders>
            <w:shd w:val="clear" w:color="auto" w:fill="auto"/>
            <w:noWrap/>
            <w:vAlign w:val="center"/>
            <w:hideMark/>
          </w:tcPr>
          <w:p w14:paraId="112723B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380,224</w:t>
            </w:r>
          </w:p>
        </w:tc>
        <w:tc>
          <w:tcPr>
            <w:tcW w:w="269" w:type="pct"/>
            <w:tcBorders>
              <w:top w:val="nil"/>
              <w:left w:val="nil"/>
              <w:bottom w:val="single" w:sz="4" w:space="0" w:color="auto"/>
              <w:right w:val="single" w:sz="4" w:space="0" w:color="auto"/>
            </w:tcBorders>
            <w:shd w:val="clear" w:color="auto" w:fill="auto"/>
            <w:noWrap/>
            <w:vAlign w:val="center"/>
            <w:hideMark/>
          </w:tcPr>
          <w:p w14:paraId="25927FE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417,657</w:t>
            </w:r>
          </w:p>
        </w:tc>
        <w:tc>
          <w:tcPr>
            <w:tcW w:w="261" w:type="pct"/>
            <w:tcBorders>
              <w:top w:val="nil"/>
              <w:left w:val="nil"/>
              <w:bottom w:val="single" w:sz="4" w:space="0" w:color="auto"/>
              <w:right w:val="single" w:sz="4" w:space="0" w:color="auto"/>
            </w:tcBorders>
            <w:shd w:val="clear" w:color="auto" w:fill="auto"/>
            <w:noWrap/>
            <w:vAlign w:val="center"/>
            <w:hideMark/>
          </w:tcPr>
          <w:p w14:paraId="0042430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331,283</w:t>
            </w:r>
          </w:p>
        </w:tc>
        <w:tc>
          <w:tcPr>
            <w:tcW w:w="329" w:type="pct"/>
            <w:tcBorders>
              <w:top w:val="nil"/>
              <w:left w:val="nil"/>
              <w:bottom w:val="single" w:sz="4" w:space="0" w:color="auto"/>
              <w:right w:val="single" w:sz="4" w:space="0" w:color="auto"/>
            </w:tcBorders>
            <w:shd w:val="clear" w:color="auto" w:fill="auto"/>
            <w:noWrap/>
            <w:vAlign w:val="center"/>
            <w:hideMark/>
          </w:tcPr>
          <w:p w14:paraId="0912F3B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145,559,271</w:t>
            </w:r>
          </w:p>
        </w:tc>
      </w:tr>
      <w:tr w:rsidR="008A517F" w:rsidRPr="00F227D3" w14:paraId="5E6A1A89"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DCA872E"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Temamatla</w:t>
            </w:r>
          </w:p>
        </w:tc>
        <w:tc>
          <w:tcPr>
            <w:tcW w:w="358" w:type="pct"/>
            <w:tcBorders>
              <w:top w:val="nil"/>
              <w:left w:val="nil"/>
              <w:bottom w:val="single" w:sz="4" w:space="0" w:color="auto"/>
              <w:right w:val="single" w:sz="4" w:space="0" w:color="auto"/>
            </w:tcBorders>
            <w:shd w:val="clear" w:color="auto" w:fill="auto"/>
            <w:noWrap/>
            <w:vAlign w:val="center"/>
            <w:hideMark/>
          </w:tcPr>
          <w:p w14:paraId="4DB0C70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44,373,360</w:t>
            </w:r>
          </w:p>
        </w:tc>
        <w:tc>
          <w:tcPr>
            <w:tcW w:w="274" w:type="pct"/>
            <w:tcBorders>
              <w:top w:val="nil"/>
              <w:left w:val="nil"/>
              <w:bottom w:val="single" w:sz="4" w:space="0" w:color="auto"/>
              <w:right w:val="single" w:sz="4" w:space="0" w:color="auto"/>
            </w:tcBorders>
            <w:shd w:val="clear" w:color="auto" w:fill="auto"/>
            <w:noWrap/>
            <w:vAlign w:val="center"/>
            <w:hideMark/>
          </w:tcPr>
          <w:p w14:paraId="11CF3C4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7,775,337</w:t>
            </w:r>
          </w:p>
        </w:tc>
        <w:tc>
          <w:tcPr>
            <w:tcW w:w="263" w:type="pct"/>
            <w:tcBorders>
              <w:top w:val="nil"/>
              <w:left w:val="nil"/>
              <w:bottom w:val="single" w:sz="4" w:space="0" w:color="auto"/>
              <w:right w:val="single" w:sz="4" w:space="0" w:color="auto"/>
            </w:tcBorders>
            <w:shd w:val="clear" w:color="auto" w:fill="auto"/>
            <w:noWrap/>
            <w:vAlign w:val="center"/>
            <w:hideMark/>
          </w:tcPr>
          <w:p w14:paraId="5648D54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801,386</w:t>
            </w:r>
          </w:p>
        </w:tc>
        <w:tc>
          <w:tcPr>
            <w:tcW w:w="290" w:type="pct"/>
            <w:tcBorders>
              <w:top w:val="nil"/>
              <w:left w:val="nil"/>
              <w:bottom w:val="single" w:sz="4" w:space="0" w:color="auto"/>
              <w:right w:val="single" w:sz="4" w:space="0" w:color="auto"/>
            </w:tcBorders>
            <w:shd w:val="clear" w:color="auto" w:fill="auto"/>
            <w:noWrap/>
            <w:vAlign w:val="center"/>
            <w:hideMark/>
          </w:tcPr>
          <w:p w14:paraId="432BAC7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720,649</w:t>
            </w:r>
          </w:p>
        </w:tc>
        <w:tc>
          <w:tcPr>
            <w:tcW w:w="348" w:type="pct"/>
            <w:tcBorders>
              <w:top w:val="nil"/>
              <w:left w:val="nil"/>
              <w:bottom w:val="single" w:sz="4" w:space="0" w:color="auto"/>
              <w:right w:val="single" w:sz="4" w:space="0" w:color="auto"/>
            </w:tcBorders>
            <w:shd w:val="clear" w:color="auto" w:fill="auto"/>
            <w:noWrap/>
            <w:vAlign w:val="center"/>
            <w:hideMark/>
          </w:tcPr>
          <w:p w14:paraId="7D83FB4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133,241</w:t>
            </w:r>
          </w:p>
        </w:tc>
        <w:tc>
          <w:tcPr>
            <w:tcW w:w="296" w:type="pct"/>
            <w:tcBorders>
              <w:top w:val="nil"/>
              <w:left w:val="nil"/>
              <w:bottom w:val="single" w:sz="4" w:space="0" w:color="auto"/>
              <w:right w:val="single" w:sz="4" w:space="0" w:color="auto"/>
            </w:tcBorders>
            <w:shd w:val="clear" w:color="auto" w:fill="auto"/>
            <w:noWrap/>
            <w:vAlign w:val="center"/>
            <w:hideMark/>
          </w:tcPr>
          <w:p w14:paraId="4B4B35B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215,239</w:t>
            </w:r>
          </w:p>
        </w:tc>
        <w:tc>
          <w:tcPr>
            <w:tcW w:w="231" w:type="pct"/>
            <w:tcBorders>
              <w:top w:val="nil"/>
              <w:left w:val="nil"/>
              <w:bottom w:val="single" w:sz="4" w:space="0" w:color="auto"/>
              <w:right w:val="single" w:sz="4" w:space="0" w:color="auto"/>
            </w:tcBorders>
            <w:shd w:val="clear" w:color="auto" w:fill="auto"/>
            <w:noWrap/>
            <w:vAlign w:val="center"/>
            <w:hideMark/>
          </w:tcPr>
          <w:p w14:paraId="1F58C1C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185</w:t>
            </w:r>
          </w:p>
        </w:tc>
        <w:tc>
          <w:tcPr>
            <w:tcW w:w="309" w:type="pct"/>
            <w:tcBorders>
              <w:top w:val="nil"/>
              <w:left w:val="nil"/>
              <w:bottom w:val="single" w:sz="4" w:space="0" w:color="auto"/>
              <w:right w:val="single" w:sz="4" w:space="0" w:color="auto"/>
            </w:tcBorders>
            <w:shd w:val="clear" w:color="auto" w:fill="auto"/>
            <w:noWrap/>
            <w:vAlign w:val="center"/>
            <w:hideMark/>
          </w:tcPr>
          <w:p w14:paraId="2B0E419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1,549,721</w:t>
            </w:r>
          </w:p>
        </w:tc>
        <w:tc>
          <w:tcPr>
            <w:tcW w:w="316" w:type="pct"/>
            <w:tcBorders>
              <w:top w:val="nil"/>
              <w:left w:val="nil"/>
              <w:bottom w:val="single" w:sz="4" w:space="0" w:color="auto"/>
              <w:right w:val="single" w:sz="4" w:space="0" w:color="auto"/>
            </w:tcBorders>
            <w:shd w:val="clear" w:color="auto" w:fill="auto"/>
            <w:noWrap/>
            <w:vAlign w:val="center"/>
            <w:hideMark/>
          </w:tcPr>
          <w:p w14:paraId="5CF6F8F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1,289,297</w:t>
            </w:r>
          </w:p>
        </w:tc>
        <w:tc>
          <w:tcPr>
            <w:tcW w:w="319" w:type="pct"/>
            <w:tcBorders>
              <w:top w:val="nil"/>
              <w:left w:val="nil"/>
              <w:bottom w:val="single" w:sz="4" w:space="0" w:color="auto"/>
              <w:right w:val="single" w:sz="4" w:space="0" w:color="auto"/>
            </w:tcBorders>
            <w:shd w:val="clear" w:color="auto" w:fill="auto"/>
            <w:noWrap/>
            <w:vAlign w:val="center"/>
            <w:hideMark/>
          </w:tcPr>
          <w:p w14:paraId="09BA4E5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231,869</w:t>
            </w:r>
          </w:p>
        </w:tc>
        <w:tc>
          <w:tcPr>
            <w:tcW w:w="246" w:type="pct"/>
            <w:tcBorders>
              <w:top w:val="nil"/>
              <w:left w:val="nil"/>
              <w:bottom w:val="single" w:sz="4" w:space="0" w:color="auto"/>
              <w:right w:val="single" w:sz="4" w:space="0" w:color="auto"/>
            </w:tcBorders>
            <w:shd w:val="clear" w:color="auto" w:fill="auto"/>
            <w:noWrap/>
            <w:vAlign w:val="center"/>
            <w:hideMark/>
          </w:tcPr>
          <w:p w14:paraId="4B5CFA7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3,971,293</w:t>
            </w:r>
          </w:p>
        </w:tc>
        <w:tc>
          <w:tcPr>
            <w:tcW w:w="313" w:type="pct"/>
            <w:tcBorders>
              <w:top w:val="nil"/>
              <w:left w:val="nil"/>
              <w:bottom w:val="single" w:sz="4" w:space="0" w:color="auto"/>
              <w:right w:val="single" w:sz="4" w:space="0" w:color="auto"/>
            </w:tcBorders>
            <w:shd w:val="clear" w:color="auto" w:fill="auto"/>
            <w:noWrap/>
            <w:vAlign w:val="center"/>
            <w:hideMark/>
          </w:tcPr>
          <w:p w14:paraId="49014EF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265,122</w:t>
            </w:r>
          </w:p>
        </w:tc>
        <w:tc>
          <w:tcPr>
            <w:tcW w:w="269" w:type="pct"/>
            <w:tcBorders>
              <w:top w:val="nil"/>
              <w:left w:val="nil"/>
              <w:bottom w:val="single" w:sz="4" w:space="0" w:color="auto"/>
              <w:right w:val="single" w:sz="4" w:space="0" w:color="auto"/>
            </w:tcBorders>
            <w:shd w:val="clear" w:color="auto" w:fill="auto"/>
            <w:noWrap/>
            <w:vAlign w:val="center"/>
            <w:hideMark/>
          </w:tcPr>
          <w:p w14:paraId="523E57B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291,223</w:t>
            </w:r>
          </w:p>
        </w:tc>
        <w:tc>
          <w:tcPr>
            <w:tcW w:w="261" w:type="pct"/>
            <w:tcBorders>
              <w:top w:val="nil"/>
              <w:left w:val="nil"/>
              <w:bottom w:val="single" w:sz="4" w:space="0" w:color="auto"/>
              <w:right w:val="single" w:sz="4" w:space="0" w:color="auto"/>
            </w:tcBorders>
            <w:shd w:val="clear" w:color="auto" w:fill="auto"/>
            <w:noWrap/>
            <w:vAlign w:val="center"/>
            <w:hideMark/>
          </w:tcPr>
          <w:p w14:paraId="3CB8752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230,996</w:t>
            </w:r>
          </w:p>
        </w:tc>
        <w:tc>
          <w:tcPr>
            <w:tcW w:w="329" w:type="pct"/>
            <w:tcBorders>
              <w:top w:val="nil"/>
              <w:left w:val="nil"/>
              <w:bottom w:val="single" w:sz="4" w:space="0" w:color="auto"/>
              <w:right w:val="single" w:sz="4" w:space="0" w:color="auto"/>
            </w:tcBorders>
            <w:shd w:val="clear" w:color="auto" w:fill="auto"/>
            <w:noWrap/>
            <w:vAlign w:val="center"/>
            <w:hideMark/>
          </w:tcPr>
          <w:p w14:paraId="0B73394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61,848,919</w:t>
            </w:r>
          </w:p>
        </w:tc>
      </w:tr>
      <w:tr w:rsidR="008A517F" w:rsidRPr="00F227D3" w14:paraId="4948377F"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788D243"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Temascalapa</w:t>
            </w:r>
          </w:p>
        </w:tc>
        <w:tc>
          <w:tcPr>
            <w:tcW w:w="358" w:type="pct"/>
            <w:tcBorders>
              <w:top w:val="nil"/>
              <w:left w:val="nil"/>
              <w:bottom w:val="single" w:sz="4" w:space="0" w:color="auto"/>
              <w:right w:val="single" w:sz="4" w:space="0" w:color="auto"/>
            </w:tcBorders>
            <w:shd w:val="clear" w:color="auto" w:fill="auto"/>
            <w:noWrap/>
            <w:vAlign w:val="center"/>
            <w:hideMark/>
          </w:tcPr>
          <w:p w14:paraId="46F71BA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79,520,675</w:t>
            </w:r>
          </w:p>
        </w:tc>
        <w:tc>
          <w:tcPr>
            <w:tcW w:w="274" w:type="pct"/>
            <w:tcBorders>
              <w:top w:val="nil"/>
              <w:left w:val="nil"/>
              <w:bottom w:val="single" w:sz="4" w:space="0" w:color="auto"/>
              <w:right w:val="single" w:sz="4" w:space="0" w:color="auto"/>
            </w:tcBorders>
            <w:shd w:val="clear" w:color="auto" w:fill="auto"/>
            <w:noWrap/>
            <w:vAlign w:val="center"/>
            <w:hideMark/>
          </w:tcPr>
          <w:p w14:paraId="10ED6C5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15,296,744</w:t>
            </w:r>
          </w:p>
        </w:tc>
        <w:tc>
          <w:tcPr>
            <w:tcW w:w="263" w:type="pct"/>
            <w:tcBorders>
              <w:top w:val="nil"/>
              <w:left w:val="nil"/>
              <w:bottom w:val="single" w:sz="4" w:space="0" w:color="auto"/>
              <w:right w:val="single" w:sz="4" w:space="0" w:color="auto"/>
            </w:tcBorders>
            <w:shd w:val="clear" w:color="auto" w:fill="auto"/>
            <w:noWrap/>
            <w:vAlign w:val="center"/>
            <w:hideMark/>
          </w:tcPr>
          <w:p w14:paraId="7F6199F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1,436,149</w:t>
            </w:r>
          </w:p>
        </w:tc>
        <w:tc>
          <w:tcPr>
            <w:tcW w:w="290" w:type="pct"/>
            <w:tcBorders>
              <w:top w:val="nil"/>
              <w:left w:val="nil"/>
              <w:bottom w:val="single" w:sz="4" w:space="0" w:color="auto"/>
              <w:right w:val="single" w:sz="4" w:space="0" w:color="auto"/>
            </w:tcBorders>
            <w:shd w:val="clear" w:color="auto" w:fill="auto"/>
            <w:noWrap/>
            <w:vAlign w:val="center"/>
            <w:hideMark/>
          </w:tcPr>
          <w:p w14:paraId="5E5DB06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1,291,462</w:t>
            </w:r>
          </w:p>
        </w:tc>
        <w:tc>
          <w:tcPr>
            <w:tcW w:w="348" w:type="pct"/>
            <w:tcBorders>
              <w:top w:val="nil"/>
              <w:left w:val="nil"/>
              <w:bottom w:val="single" w:sz="4" w:space="0" w:color="auto"/>
              <w:right w:val="single" w:sz="4" w:space="0" w:color="auto"/>
            </w:tcBorders>
            <w:shd w:val="clear" w:color="auto" w:fill="auto"/>
            <w:noWrap/>
            <w:vAlign w:val="center"/>
            <w:hideMark/>
          </w:tcPr>
          <w:p w14:paraId="4B45B82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238,779</w:t>
            </w:r>
          </w:p>
        </w:tc>
        <w:tc>
          <w:tcPr>
            <w:tcW w:w="296" w:type="pct"/>
            <w:tcBorders>
              <w:top w:val="nil"/>
              <w:left w:val="nil"/>
              <w:bottom w:val="single" w:sz="4" w:space="0" w:color="auto"/>
              <w:right w:val="single" w:sz="4" w:space="0" w:color="auto"/>
            </w:tcBorders>
            <w:shd w:val="clear" w:color="auto" w:fill="auto"/>
            <w:noWrap/>
            <w:vAlign w:val="center"/>
            <w:hideMark/>
          </w:tcPr>
          <w:p w14:paraId="4CB7CF9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385,725</w:t>
            </w:r>
          </w:p>
        </w:tc>
        <w:tc>
          <w:tcPr>
            <w:tcW w:w="231" w:type="pct"/>
            <w:tcBorders>
              <w:top w:val="nil"/>
              <w:left w:val="nil"/>
              <w:bottom w:val="single" w:sz="4" w:space="0" w:color="auto"/>
              <w:right w:val="single" w:sz="4" w:space="0" w:color="auto"/>
            </w:tcBorders>
            <w:shd w:val="clear" w:color="auto" w:fill="auto"/>
            <w:noWrap/>
            <w:vAlign w:val="center"/>
            <w:hideMark/>
          </w:tcPr>
          <w:p w14:paraId="42A2EE7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331</w:t>
            </w:r>
          </w:p>
        </w:tc>
        <w:tc>
          <w:tcPr>
            <w:tcW w:w="309" w:type="pct"/>
            <w:tcBorders>
              <w:top w:val="nil"/>
              <w:left w:val="nil"/>
              <w:bottom w:val="single" w:sz="4" w:space="0" w:color="auto"/>
              <w:right w:val="single" w:sz="4" w:space="0" w:color="auto"/>
            </w:tcBorders>
            <w:shd w:val="clear" w:color="auto" w:fill="auto"/>
            <w:noWrap/>
            <w:vAlign w:val="center"/>
            <w:hideMark/>
          </w:tcPr>
          <w:p w14:paraId="7FA3A15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2,349,438</w:t>
            </w:r>
          </w:p>
        </w:tc>
        <w:tc>
          <w:tcPr>
            <w:tcW w:w="316" w:type="pct"/>
            <w:tcBorders>
              <w:top w:val="nil"/>
              <w:left w:val="nil"/>
              <w:bottom w:val="single" w:sz="4" w:space="0" w:color="auto"/>
              <w:right w:val="single" w:sz="4" w:space="0" w:color="auto"/>
            </w:tcBorders>
            <w:shd w:val="clear" w:color="auto" w:fill="auto"/>
            <w:noWrap/>
            <w:vAlign w:val="center"/>
            <w:hideMark/>
          </w:tcPr>
          <w:p w14:paraId="4372BEA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1,814,047</w:t>
            </w:r>
          </w:p>
        </w:tc>
        <w:tc>
          <w:tcPr>
            <w:tcW w:w="319" w:type="pct"/>
            <w:tcBorders>
              <w:top w:val="nil"/>
              <w:left w:val="nil"/>
              <w:bottom w:val="single" w:sz="4" w:space="0" w:color="auto"/>
              <w:right w:val="single" w:sz="4" w:space="0" w:color="auto"/>
            </w:tcBorders>
            <w:shd w:val="clear" w:color="auto" w:fill="auto"/>
            <w:noWrap/>
            <w:vAlign w:val="center"/>
            <w:hideMark/>
          </w:tcPr>
          <w:p w14:paraId="24092AB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326,241</w:t>
            </w:r>
          </w:p>
        </w:tc>
        <w:tc>
          <w:tcPr>
            <w:tcW w:w="246" w:type="pct"/>
            <w:tcBorders>
              <w:top w:val="nil"/>
              <w:left w:val="nil"/>
              <w:bottom w:val="single" w:sz="4" w:space="0" w:color="auto"/>
              <w:right w:val="single" w:sz="4" w:space="0" w:color="auto"/>
            </w:tcBorders>
            <w:shd w:val="clear" w:color="auto" w:fill="auto"/>
            <w:noWrap/>
            <w:vAlign w:val="center"/>
            <w:hideMark/>
          </w:tcPr>
          <w:p w14:paraId="0EB7A53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4,750,974</w:t>
            </w:r>
          </w:p>
        </w:tc>
        <w:tc>
          <w:tcPr>
            <w:tcW w:w="313" w:type="pct"/>
            <w:tcBorders>
              <w:top w:val="nil"/>
              <w:left w:val="nil"/>
              <w:bottom w:val="single" w:sz="4" w:space="0" w:color="auto"/>
              <w:right w:val="single" w:sz="4" w:space="0" w:color="auto"/>
            </w:tcBorders>
            <w:shd w:val="clear" w:color="auto" w:fill="auto"/>
            <w:noWrap/>
            <w:vAlign w:val="center"/>
            <w:hideMark/>
          </w:tcPr>
          <w:p w14:paraId="3649EB7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317,174</w:t>
            </w:r>
          </w:p>
        </w:tc>
        <w:tc>
          <w:tcPr>
            <w:tcW w:w="269" w:type="pct"/>
            <w:tcBorders>
              <w:top w:val="nil"/>
              <w:left w:val="nil"/>
              <w:bottom w:val="single" w:sz="4" w:space="0" w:color="auto"/>
              <w:right w:val="single" w:sz="4" w:space="0" w:color="auto"/>
            </w:tcBorders>
            <w:shd w:val="clear" w:color="auto" w:fill="auto"/>
            <w:noWrap/>
            <w:vAlign w:val="center"/>
            <w:hideMark/>
          </w:tcPr>
          <w:p w14:paraId="4CDA64A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348,399</w:t>
            </w:r>
          </w:p>
        </w:tc>
        <w:tc>
          <w:tcPr>
            <w:tcW w:w="261" w:type="pct"/>
            <w:tcBorders>
              <w:top w:val="nil"/>
              <w:left w:val="nil"/>
              <w:bottom w:val="single" w:sz="4" w:space="0" w:color="auto"/>
              <w:right w:val="single" w:sz="4" w:space="0" w:color="auto"/>
            </w:tcBorders>
            <w:shd w:val="clear" w:color="auto" w:fill="auto"/>
            <w:noWrap/>
            <w:vAlign w:val="center"/>
            <w:hideMark/>
          </w:tcPr>
          <w:p w14:paraId="71545E9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276,348</w:t>
            </w:r>
          </w:p>
        </w:tc>
        <w:tc>
          <w:tcPr>
            <w:tcW w:w="329" w:type="pct"/>
            <w:tcBorders>
              <w:top w:val="nil"/>
              <w:left w:val="nil"/>
              <w:bottom w:val="single" w:sz="4" w:space="0" w:color="auto"/>
              <w:right w:val="single" w:sz="4" w:space="0" w:color="auto"/>
            </w:tcBorders>
            <w:shd w:val="clear" w:color="auto" w:fill="auto"/>
            <w:noWrap/>
            <w:vAlign w:val="center"/>
            <w:hideMark/>
          </w:tcPr>
          <w:p w14:paraId="4CBEA83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108,352,485</w:t>
            </w:r>
          </w:p>
        </w:tc>
      </w:tr>
      <w:tr w:rsidR="008A517F" w:rsidRPr="00F227D3" w14:paraId="2E88B499"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285E417"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Temascalcingo</w:t>
            </w:r>
          </w:p>
        </w:tc>
        <w:tc>
          <w:tcPr>
            <w:tcW w:w="358" w:type="pct"/>
            <w:tcBorders>
              <w:top w:val="nil"/>
              <w:left w:val="nil"/>
              <w:bottom w:val="single" w:sz="4" w:space="0" w:color="auto"/>
              <w:right w:val="single" w:sz="4" w:space="0" w:color="auto"/>
            </w:tcBorders>
            <w:shd w:val="clear" w:color="auto" w:fill="auto"/>
            <w:noWrap/>
            <w:vAlign w:val="center"/>
            <w:hideMark/>
          </w:tcPr>
          <w:p w14:paraId="158C483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94,853,631</w:t>
            </w:r>
          </w:p>
        </w:tc>
        <w:tc>
          <w:tcPr>
            <w:tcW w:w="274" w:type="pct"/>
            <w:tcBorders>
              <w:top w:val="nil"/>
              <w:left w:val="nil"/>
              <w:bottom w:val="single" w:sz="4" w:space="0" w:color="auto"/>
              <w:right w:val="single" w:sz="4" w:space="0" w:color="auto"/>
            </w:tcBorders>
            <w:shd w:val="clear" w:color="auto" w:fill="auto"/>
            <w:noWrap/>
            <w:vAlign w:val="center"/>
            <w:hideMark/>
          </w:tcPr>
          <w:p w14:paraId="41BAEAD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19,261,466</w:t>
            </w:r>
          </w:p>
        </w:tc>
        <w:tc>
          <w:tcPr>
            <w:tcW w:w="263" w:type="pct"/>
            <w:tcBorders>
              <w:top w:val="nil"/>
              <w:left w:val="nil"/>
              <w:bottom w:val="single" w:sz="4" w:space="0" w:color="auto"/>
              <w:right w:val="single" w:sz="4" w:space="0" w:color="auto"/>
            </w:tcBorders>
            <w:shd w:val="clear" w:color="auto" w:fill="auto"/>
            <w:noWrap/>
            <w:vAlign w:val="center"/>
            <w:hideMark/>
          </w:tcPr>
          <w:p w14:paraId="3AD07F9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1,713,063</w:t>
            </w:r>
          </w:p>
        </w:tc>
        <w:tc>
          <w:tcPr>
            <w:tcW w:w="290" w:type="pct"/>
            <w:tcBorders>
              <w:top w:val="nil"/>
              <w:left w:val="nil"/>
              <w:bottom w:val="single" w:sz="4" w:space="0" w:color="auto"/>
              <w:right w:val="single" w:sz="4" w:space="0" w:color="auto"/>
            </w:tcBorders>
            <w:shd w:val="clear" w:color="auto" w:fill="auto"/>
            <w:noWrap/>
            <w:vAlign w:val="center"/>
            <w:hideMark/>
          </w:tcPr>
          <w:p w14:paraId="6BBCA2B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1,540,478</w:t>
            </w:r>
          </w:p>
        </w:tc>
        <w:tc>
          <w:tcPr>
            <w:tcW w:w="348" w:type="pct"/>
            <w:tcBorders>
              <w:top w:val="nil"/>
              <w:left w:val="nil"/>
              <w:bottom w:val="single" w:sz="4" w:space="0" w:color="auto"/>
              <w:right w:val="single" w:sz="4" w:space="0" w:color="auto"/>
            </w:tcBorders>
            <w:shd w:val="clear" w:color="auto" w:fill="auto"/>
            <w:noWrap/>
            <w:vAlign w:val="center"/>
            <w:hideMark/>
          </w:tcPr>
          <w:p w14:paraId="3EBC44C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284,820</w:t>
            </w:r>
          </w:p>
        </w:tc>
        <w:tc>
          <w:tcPr>
            <w:tcW w:w="296" w:type="pct"/>
            <w:tcBorders>
              <w:top w:val="nil"/>
              <w:left w:val="nil"/>
              <w:bottom w:val="single" w:sz="4" w:space="0" w:color="auto"/>
              <w:right w:val="single" w:sz="4" w:space="0" w:color="auto"/>
            </w:tcBorders>
            <w:shd w:val="clear" w:color="auto" w:fill="auto"/>
            <w:noWrap/>
            <w:vAlign w:val="center"/>
            <w:hideMark/>
          </w:tcPr>
          <w:p w14:paraId="57A6E2B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460,100</w:t>
            </w:r>
          </w:p>
        </w:tc>
        <w:tc>
          <w:tcPr>
            <w:tcW w:w="231" w:type="pct"/>
            <w:tcBorders>
              <w:top w:val="nil"/>
              <w:left w:val="nil"/>
              <w:bottom w:val="single" w:sz="4" w:space="0" w:color="auto"/>
              <w:right w:val="single" w:sz="4" w:space="0" w:color="auto"/>
            </w:tcBorders>
            <w:shd w:val="clear" w:color="auto" w:fill="auto"/>
            <w:noWrap/>
            <w:vAlign w:val="center"/>
            <w:hideMark/>
          </w:tcPr>
          <w:p w14:paraId="3853E28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395</w:t>
            </w:r>
          </w:p>
        </w:tc>
        <w:tc>
          <w:tcPr>
            <w:tcW w:w="309" w:type="pct"/>
            <w:tcBorders>
              <w:top w:val="nil"/>
              <w:left w:val="nil"/>
              <w:bottom w:val="single" w:sz="4" w:space="0" w:color="auto"/>
              <w:right w:val="single" w:sz="4" w:space="0" w:color="auto"/>
            </w:tcBorders>
            <w:shd w:val="clear" w:color="auto" w:fill="auto"/>
            <w:noWrap/>
            <w:vAlign w:val="center"/>
            <w:hideMark/>
          </w:tcPr>
          <w:p w14:paraId="0525B49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4,374,255</w:t>
            </w:r>
          </w:p>
        </w:tc>
        <w:tc>
          <w:tcPr>
            <w:tcW w:w="316" w:type="pct"/>
            <w:tcBorders>
              <w:top w:val="nil"/>
              <w:left w:val="nil"/>
              <w:bottom w:val="single" w:sz="4" w:space="0" w:color="auto"/>
              <w:right w:val="single" w:sz="4" w:space="0" w:color="auto"/>
            </w:tcBorders>
            <w:shd w:val="clear" w:color="auto" w:fill="auto"/>
            <w:noWrap/>
            <w:vAlign w:val="center"/>
            <w:hideMark/>
          </w:tcPr>
          <w:p w14:paraId="128E38D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2,220,500</w:t>
            </w:r>
          </w:p>
        </w:tc>
        <w:tc>
          <w:tcPr>
            <w:tcW w:w="319" w:type="pct"/>
            <w:tcBorders>
              <w:top w:val="nil"/>
              <w:left w:val="nil"/>
              <w:bottom w:val="single" w:sz="4" w:space="0" w:color="auto"/>
              <w:right w:val="single" w:sz="4" w:space="0" w:color="auto"/>
            </w:tcBorders>
            <w:shd w:val="clear" w:color="auto" w:fill="auto"/>
            <w:noWrap/>
            <w:vAlign w:val="center"/>
            <w:hideMark/>
          </w:tcPr>
          <w:p w14:paraId="752728C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399,338</w:t>
            </w:r>
          </w:p>
        </w:tc>
        <w:tc>
          <w:tcPr>
            <w:tcW w:w="246" w:type="pct"/>
            <w:tcBorders>
              <w:top w:val="nil"/>
              <w:left w:val="nil"/>
              <w:bottom w:val="single" w:sz="4" w:space="0" w:color="auto"/>
              <w:right w:val="single" w:sz="4" w:space="0" w:color="auto"/>
            </w:tcBorders>
            <w:shd w:val="clear" w:color="auto" w:fill="auto"/>
            <w:noWrap/>
            <w:vAlign w:val="center"/>
            <w:hideMark/>
          </w:tcPr>
          <w:p w14:paraId="7A536B1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5,354,887</w:t>
            </w:r>
          </w:p>
        </w:tc>
        <w:tc>
          <w:tcPr>
            <w:tcW w:w="313" w:type="pct"/>
            <w:tcBorders>
              <w:top w:val="nil"/>
              <w:left w:val="nil"/>
              <w:bottom w:val="single" w:sz="4" w:space="0" w:color="auto"/>
              <w:right w:val="single" w:sz="4" w:space="0" w:color="auto"/>
            </w:tcBorders>
            <w:shd w:val="clear" w:color="auto" w:fill="auto"/>
            <w:noWrap/>
            <w:vAlign w:val="center"/>
            <w:hideMark/>
          </w:tcPr>
          <w:p w14:paraId="6D40890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357,491</w:t>
            </w:r>
          </w:p>
        </w:tc>
        <w:tc>
          <w:tcPr>
            <w:tcW w:w="269" w:type="pct"/>
            <w:tcBorders>
              <w:top w:val="nil"/>
              <w:left w:val="nil"/>
              <w:bottom w:val="single" w:sz="4" w:space="0" w:color="auto"/>
              <w:right w:val="single" w:sz="4" w:space="0" w:color="auto"/>
            </w:tcBorders>
            <w:shd w:val="clear" w:color="auto" w:fill="auto"/>
            <w:noWrap/>
            <w:vAlign w:val="center"/>
            <w:hideMark/>
          </w:tcPr>
          <w:p w14:paraId="5FD4CCF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392,685</w:t>
            </w:r>
          </w:p>
        </w:tc>
        <w:tc>
          <w:tcPr>
            <w:tcW w:w="261" w:type="pct"/>
            <w:tcBorders>
              <w:top w:val="nil"/>
              <w:left w:val="nil"/>
              <w:bottom w:val="single" w:sz="4" w:space="0" w:color="auto"/>
              <w:right w:val="single" w:sz="4" w:space="0" w:color="auto"/>
            </w:tcBorders>
            <w:shd w:val="clear" w:color="auto" w:fill="auto"/>
            <w:noWrap/>
            <w:vAlign w:val="center"/>
            <w:hideMark/>
          </w:tcPr>
          <w:p w14:paraId="01C9203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311,475</w:t>
            </w:r>
          </w:p>
        </w:tc>
        <w:tc>
          <w:tcPr>
            <w:tcW w:w="329" w:type="pct"/>
            <w:tcBorders>
              <w:top w:val="nil"/>
              <w:left w:val="nil"/>
              <w:bottom w:val="single" w:sz="4" w:space="0" w:color="auto"/>
              <w:right w:val="single" w:sz="4" w:space="0" w:color="auto"/>
            </w:tcBorders>
            <w:shd w:val="clear" w:color="auto" w:fill="auto"/>
            <w:noWrap/>
            <w:vAlign w:val="center"/>
            <w:hideMark/>
          </w:tcPr>
          <w:p w14:paraId="1BE4AB3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131,524,587</w:t>
            </w:r>
          </w:p>
        </w:tc>
      </w:tr>
      <w:tr w:rsidR="008A517F" w:rsidRPr="00F227D3" w14:paraId="0E491B57"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D851FBB"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Temascaltepec</w:t>
            </w:r>
          </w:p>
        </w:tc>
        <w:tc>
          <w:tcPr>
            <w:tcW w:w="358" w:type="pct"/>
            <w:tcBorders>
              <w:top w:val="nil"/>
              <w:left w:val="nil"/>
              <w:bottom w:val="single" w:sz="4" w:space="0" w:color="auto"/>
              <w:right w:val="single" w:sz="4" w:space="0" w:color="auto"/>
            </w:tcBorders>
            <w:shd w:val="clear" w:color="auto" w:fill="auto"/>
            <w:noWrap/>
            <w:vAlign w:val="center"/>
            <w:hideMark/>
          </w:tcPr>
          <w:p w14:paraId="071F341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73,178,169</w:t>
            </w:r>
          </w:p>
        </w:tc>
        <w:tc>
          <w:tcPr>
            <w:tcW w:w="274" w:type="pct"/>
            <w:tcBorders>
              <w:top w:val="nil"/>
              <w:left w:val="nil"/>
              <w:bottom w:val="single" w:sz="4" w:space="0" w:color="auto"/>
              <w:right w:val="single" w:sz="4" w:space="0" w:color="auto"/>
            </w:tcBorders>
            <w:shd w:val="clear" w:color="auto" w:fill="auto"/>
            <w:noWrap/>
            <w:vAlign w:val="center"/>
            <w:hideMark/>
          </w:tcPr>
          <w:p w14:paraId="531DD9B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13,264,403</w:t>
            </w:r>
          </w:p>
        </w:tc>
        <w:tc>
          <w:tcPr>
            <w:tcW w:w="263" w:type="pct"/>
            <w:tcBorders>
              <w:top w:val="nil"/>
              <w:left w:val="nil"/>
              <w:bottom w:val="single" w:sz="4" w:space="0" w:color="auto"/>
              <w:right w:val="single" w:sz="4" w:space="0" w:color="auto"/>
            </w:tcBorders>
            <w:shd w:val="clear" w:color="auto" w:fill="auto"/>
            <w:noWrap/>
            <w:vAlign w:val="center"/>
            <w:hideMark/>
          </w:tcPr>
          <w:p w14:paraId="3B36951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1,321,603</w:t>
            </w:r>
          </w:p>
        </w:tc>
        <w:tc>
          <w:tcPr>
            <w:tcW w:w="290" w:type="pct"/>
            <w:tcBorders>
              <w:top w:val="nil"/>
              <w:left w:val="nil"/>
              <w:bottom w:val="single" w:sz="4" w:space="0" w:color="auto"/>
              <w:right w:val="single" w:sz="4" w:space="0" w:color="auto"/>
            </w:tcBorders>
            <w:shd w:val="clear" w:color="auto" w:fill="auto"/>
            <w:noWrap/>
            <w:vAlign w:val="center"/>
            <w:hideMark/>
          </w:tcPr>
          <w:p w14:paraId="3801F84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1,188,456</w:t>
            </w:r>
          </w:p>
        </w:tc>
        <w:tc>
          <w:tcPr>
            <w:tcW w:w="348" w:type="pct"/>
            <w:tcBorders>
              <w:top w:val="nil"/>
              <w:left w:val="nil"/>
              <w:bottom w:val="single" w:sz="4" w:space="0" w:color="auto"/>
              <w:right w:val="single" w:sz="4" w:space="0" w:color="auto"/>
            </w:tcBorders>
            <w:shd w:val="clear" w:color="auto" w:fill="auto"/>
            <w:noWrap/>
            <w:vAlign w:val="center"/>
            <w:hideMark/>
          </w:tcPr>
          <w:p w14:paraId="3E9FB29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219,734</w:t>
            </w:r>
          </w:p>
        </w:tc>
        <w:tc>
          <w:tcPr>
            <w:tcW w:w="296" w:type="pct"/>
            <w:tcBorders>
              <w:top w:val="nil"/>
              <w:left w:val="nil"/>
              <w:bottom w:val="single" w:sz="4" w:space="0" w:color="auto"/>
              <w:right w:val="single" w:sz="4" w:space="0" w:color="auto"/>
            </w:tcBorders>
            <w:shd w:val="clear" w:color="auto" w:fill="auto"/>
            <w:noWrap/>
            <w:vAlign w:val="center"/>
            <w:hideMark/>
          </w:tcPr>
          <w:p w14:paraId="0F92EDB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354,960</w:t>
            </w:r>
          </w:p>
        </w:tc>
        <w:tc>
          <w:tcPr>
            <w:tcW w:w="231" w:type="pct"/>
            <w:tcBorders>
              <w:top w:val="nil"/>
              <w:left w:val="nil"/>
              <w:bottom w:val="single" w:sz="4" w:space="0" w:color="auto"/>
              <w:right w:val="single" w:sz="4" w:space="0" w:color="auto"/>
            </w:tcBorders>
            <w:shd w:val="clear" w:color="auto" w:fill="auto"/>
            <w:noWrap/>
            <w:vAlign w:val="center"/>
            <w:hideMark/>
          </w:tcPr>
          <w:p w14:paraId="12B5B14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305</w:t>
            </w:r>
          </w:p>
        </w:tc>
        <w:tc>
          <w:tcPr>
            <w:tcW w:w="309" w:type="pct"/>
            <w:tcBorders>
              <w:top w:val="nil"/>
              <w:left w:val="nil"/>
              <w:bottom w:val="single" w:sz="4" w:space="0" w:color="auto"/>
              <w:right w:val="single" w:sz="4" w:space="0" w:color="auto"/>
            </w:tcBorders>
            <w:shd w:val="clear" w:color="auto" w:fill="auto"/>
            <w:noWrap/>
            <w:vAlign w:val="center"/>
            <w:hideMark/>
          </w:tcPr>
          <w:p w14:paraId="5F5E2AE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1,928,953</w:t>
            </w:r>
          </w:p>
        </w:tc>
        <w:tc>
          <w:tcPr>
            <w:tcW w:w="316" w:type="pct"/>
            <w:tcBorders>
              <w:top w:val="nil"/>
              <w:left w:val="nil"/>
              <w:bottom w:val="single" w:sz="4" w:space="0" w:color="auto"/>
              <w:right w:val="single" w:sz="4" w:space="0" w:color="auto"/>
            </w:tcBorders>
            <w:shd w:val="clear" w:color="auto" w:fill="auto"/>
            <w:noWrap/>
            <w:vAlign w:val="center"/>
            <w:hideMark/>
          </w:tcPr>
          <w:p w14:paraId="3AA00E3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1,661,251</w:t>
            </w:r>
          </w:p>
        </w:tc>
        <w:tc>
          <w:tcPr>
            <w:tcW w:w="319" w:type="pct"/>
            <w:tcBorders>
              <w:top w:val="nil"/>
              <w:left w:val="nil"/>
              <w:bottom w:val="single" w:sz="4" w:space="0" w:color="auto"/>
              <w:right w:val="single" w:sz="4" w:space="0" w:color="auto"/>
            </w:tcBorders>
            <w:shd w:val="clear" w:color="auto" w:fill="auto"/>
            <w:noWrap/>
            <w:vAlign w:val="center"/>
            <w:hideMark/>
          </w:tcPr>
          <w:p w14:paraId="294F612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298,762</w:t>
            </w:r>
          </w:p>
        </w:tc>
        <w:tc>
          <w:tcPr>
            <w:tcW w:w="246" w:type="pct"/>
            <w:tcBorders>
              <w:top w:val="nil"/>
              <w:left w:val="nil"/>
              <w:bottom w:val="single" w:sz="4" w:space="0" w:color="auto"/>
              <w:right w:val="single" w:sz="4" w:space="0" w:color="auto"/>
            </w:tcBorders>
            <w:shd w:val="clear" w:color="auto" w:fill="auto"/>
            <w:noWrap/>
            <w:vAlign w:val="center"/>
            <w:hideMark/>
          </w:tcPr>
          <w:p w14:paraId="654FD07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4,523,947</w:t>
            </w:r>
          </w:p>
        </w:tc>
        <w:tc>
          <w:tcPr>
            <w:tcW w:w="313" w:type="pct"/>
            <w:tcBorders>
              <w:top w:val="nil"/>
              <w:left w:val="nil"/>
              <w:bottom w:val="single" w:sz="4" w:space="0" w:color="auto"/>
              <w:right w:val="single" w:sz="4" w:space="0" w:color="auto"/>
            </w:tcBorders>
            <w:shd w:val="clear" w:color="auto" w:fill="auto"/>
            <w:noWrap/>
            <w:vAlign w:val="center"/>
            <w:hideMark/>
          </w:tcPr>
          <w:p w14:paraId="41FD4C4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302,017</w:t>
            </w:r>
          </w:p>
        </w:tc>
        <w:tc>
          <w:tcPr>
            <w:tcW w:w="269" w:type="pct"/>
            <w:tcBorders>
              <w:top w:val="nil"/>
              <w:left w:val="nil"/>
              <w:bottom w:val="single" w:sz="4" w:space="0" w:color="auto"/>
              <w:right w:val="single" w:sz="4" w:space="0" w:color="auto"/>
            </w:tcBorders>
            <w:shd w:val="clear" w:color="auto" w:fill="auto"/>
            <w:noWrap/>
            <w:vAlign w:val="center"/>
            <w:hideMark/>
          </w:tcPr>
          <w:p w14:paraId="2D63507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331,751</w:t>
            </w:r>
          </w:p>
        </w:tc>
        <w:tc>
          <w:tcPr>
            <w:tcW w:w="261" w:type="pct"/>
            <w:tcBorders>
              <w:top w:val="nil"/>
              <w:left w:val="nil"/>
              <w:bottom w:val="single" w:sz="4" w:space="0" w:color="auto"/>
              <w:right w:val="single" w:sz="4" w:space="0" w:color="auto"/>
            </w:tcBorders>
            <w:shd w:val="clear" w:color="auto" w:fill="auto"/>
            <w:noWrap/>
            <w:vAlign w:val="center"/>
            <w:hideMark/>
          </w:tcPr>
          <w:p w14:paraId="561228C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263,143</w:t>
            </w:r>
          </w:p>
        </w:tc>
        <w:tc>
          <w:tcPr>
            <w:tcW w:w="329" w:type="pct"/>
            <w:tcBorders>
              <w:top w:val="nil"/>
              <w:left w:val="nil"/>
              <w:bottom w:val="single" w:sz="4" w:space="0" w:color="auto"/>
              <w:right w:val="single" w:sz="4" w:space="0" w:color="auto"/>
            </w:tcBorders>
            <w:shd w:val="clear" w:color="auto" w:fill="auto"/>
            <w:noWrap/>
            <w:vAlign w:val="center"/>
            <w:hideMark/>
          </w:tcPr>
          <w:p w14:paraId="11B2AAA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98,837,454</w:t>
            </w:r>
          </w:p>
        </w:tc>
      </w:tr>
      <w:tr w:rsidR="008A517F" w:rsidRPr="00F227D3" w14:paraId="5F6452F4"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5AA9034"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Temoaya</w:t>
            </w:r>
          </w:p>
        </w:tc>
        <w:tc>
          <w:tcPr>
            <w:tcW w:w="358" w:type="pct"/>
            <w:tcBorders>
              <w:top w:val="nil"/>
              <w:left w:val="nil"/>
              <w:bottom w:val="single" w:sz="4" w:space="0" w:color="auto"/>
              <w:right w:val="single" w:sz="4" w:space="0" w:color="auto"/>
            </w:tcBorders>
            <w:shd w:val="clear" w:color="auto" w:fill="auto"/>
            <w:noWrap/>
            <w:vAlign w:val="center"/>
            <w:hideMark/>
          </w:tcPr>
          <w:p w14:paraId="1B6AEC3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111,222,265</w:t>
            </w:r>
          </w:p>
        </w:tc>
        <w:tc>
          <w:tcPr>
            <w:tcW w:w="274" w:type="pct"/>
            <w:tcBorders>
              <w:top w:val="nil"/>
              <w:left w:val="nil"/>
              <w:bottom w:val="single" w:sz="4" w:space="0" w:color="auto"/>
              <w:right w:val="single" w:sz="4" w:space="0" w:color="auto"/>
            </w:tcBorders>
            <w:shd w:val="clear" w:color="auto" w:fill="auto"/>
            <w:noWrap/>
            <w:vAlign w:val="center"/>
            <w:hideMark/>
          </w:tcPr>
          <w:p w14:paraId="6FF3CA5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23,915,356</w:t>
            </w:r>
          </w:p>
        </w:tc>
        <w:tc>
          <w:tcPr>
            <w:tcW w:w="263" w:type="pct"/>
            <w:tcBorders>
              <w:top w:val="nil"/>
              <w:left w:val="nil"/>
              <w:bottom w:val="single" w:sz="4" w:space="0" w:color="auto"/>
              <w:right w:val="single" w:sz="4" w:space="0" w:color="auto"/>
            </w:tcBorders>
            <w:shd w:val="clear" w:color="auto" w:fill="auto"/>
            <w:noWrap/>
            <w:vAlign w:val="center"/>
            <w:hideMark/>
          </w:tcPr>
          <w:p w14:paraId="76A69B2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2,008,682</w:t>
            </w:r>
          </w:p>
        </w:tc>
        <w:tc>
          <w:tcPr>
            <w:tcW w:w="290" w:type="pct"/>
            <w:tcBorders>
              <w:top w:val="nil"/>
              <w:left w:val="nil"/>
              <w:bottom w:val="single" w:sz="4" w:space="0" w:color="auto"/>
              <w:right w:val="single" w:sz="4" w:space="0" w:color="auto"/>
            </w:tcBorders>
            <w:shd w:val="clear" w:color="auto" w:fill="auto"/>
            <w:noWrap/>
            <w:vAlign w:val="center"/>
            <w:hideMark/>
          </w:tcPr>
          <w:p w14:paraId="709B643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1,806,314</w:t>
            </w:r>
          </w:p>
        </w:tc>
        <w:tc>
          <w:tcPr>
            <w:tcW w:w="348" w:type="pct"/>
            <w:tcBorders>
              <w:top w:val="nil"/>
              <w:left w:val="nil"/>
              <w:bottom w:val="single" w:sz="4" w:space="0" w:color="auto"/>
              <w:right w:val="single" w:sz="4" w:space="0" w:color="auto"/>
            </w:tcBorders>
            <w:shd w:val="clear" w:color="auto" w:fill="auto"/>
            <w:noWrap/>
            <w:vAlign w:val="center"/>
            <w:hideMark/>
          </w:tcPr>
          <w:p w14:paraId="1460504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333,971</w:t>
            </w:r>
          </w:p>
        </w:tc>
        <w:tc>
          <w:tcPr>
            <w:tcW w:w="296" w:type="pct"/>
            <w:tcBorders>
              <w:top w:val="nil"/>
              <w:left w:val="nil"/>
              <w:bottom w:val="single" w:sz="4" w:space="0" w:color="auto"/>
              <w:right w:val="single" w:sz="4" w:space="0" w:color="auto"/>
            </w:tcBorders>
            <w:shd w:val="clear" w:color="auto" w:fill="auto"/>
            <w:noWrap/>
            <w:vAlign w:val="center"/>
            <w:hideMark/>
          </w:tcPr>
          <w:p w14:paraId="4DF358A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539,498</w:t>
            </w:r>
          </w:p>
        </w:tc>
        <w:tc>
          <w:tcPr>
            <w:tcW w:w="231" w:type="pct"/>
            <w:tcBorders>
              <w:top w:val="nil"/>
              <w:left w:val="nil"/>
              <w:bottom w:val="single" w:sz="4" w:space="0" w:color="auto"/>
              <w:right w:val="single" w:sz="4" w:space="0" w:color="auto"/>
            </w:tcBorders>
            <w:shd w:val="clear" w:color="auto" w:fill="auto"/>
            <w:noWrap/>
            <w:vAlign w:val="center"/>
            <w:hideMark/>
          </w:tcPr>
          <w:p w14:paraId="0B9BE6D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464</w:t>
            </w:r>
          </w:p>
        </w:tc>
        <w:tc>
          <w:tcPr>
            <w:tcW w:w="309" w:type="pct"/>
            <w:tcBorders>
              <w:top w:val="nil"/>
              <w:left w:val="nil"/>
              <w:bottom w:val="single" w:sz="4" w:space="0" w:color="auto"/>
              <w:right w:val="single" w:sz="4" w:space="0" w:color="auto"/>
            </w:tcBorders>
            <w:shd w:val="clear" w:color="auto" w:fill="auto"/>
            <w:noWrap/>
            <w:vAlign w:val="center"/>
            <w:hideMark/>
          </w:tcPr>
          <w:p w14:paraId="76F485F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5,954,035</w:t>
            </w:r>
          </w:p>
        </w:tc>
        <w:tc>
          <w:tcPr>
            <w:tcW w:w="316" w:type="pct"/>
            <w:tcBorders>
              <w:top w:val="nil"/>
              <w:left w:val="nil"/>
              <w:bottom w:val="single" w:sz="4" w:space="0" w:color="auto"/>
              <w:right w:val="single" w:sz="4" w:space="0" w:color="auto"/>
            </w:tcBorders>
            <w:shd w:val="clear" w:color="auto" w:fill="auto"/>
            <w:noWrap/>
            <w:vAlign w:val="center"/>
            <w:hideMark/>
          </w:tcPr>
          <w:p w14:paraId="1DC48B8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2,921,379</w:t>
            </w:r>
          </w:p>
        </w:tc>
        <w:tc>
          <w:tcPr>
            <w:tcW w:w="319" w:type="pct"/>
            <w:tcBorders>
              <w:top w:val="nil"/>
              <w:left w:val="nil"/>
              <w:bottom w:val="single" w:sz="4" w:space="0" w:color="auto"/>
              <w:right w:val="single" w:sz="4" w:space="0" w:color="auto"/>
            </w:tcBorders>
            <w:shd w:val="clear" w:color="auto" w:fill="auto"/>
            <w:noWrap/>
            <w:vAlign w:val="center"/>
            <w:hideMark/>
          </w:tcPr>
          <w:p w14:paraId="182AA83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525,385</w:t>
            </w:r>
          </w:p>
        </w:tc>
        <w:tc>
          <w:tcPr>
            <w:tcW w:w="246" w:type="pct"/>
            <w:tcBorders>
              <w:top w:val="nil"/>
              <w:left w:val="nil"/>
              <w:bottom w:val="single" w:sz="4" w:space="0" w:color="auto"/>
              <w:right w:val="single" w:sz="4" w:space="0" w:color="auto"/>
            </w:tcBorders>
            <w:shd w:val="clear" w:color="auto" w:fill="auto"/>
            <w:noWrap/>
            <w:vAlign w:val="center"/>
            <w:hideMark/>
          </w:tcPr>
          <w:p w14:paraId="378439D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6,396,261</w:t>
            </w:r>
          </w:p>
        </w:tc>
        <w:tc>
          <w:tcPr>
            <w:tcW w:w="313" w:type="pct"/>
            <w:tcBorders>
              <w:top w:val="nil"/>
              <w:left w:val="nil"/>
              <w:bottom w:val="single" w:sz="4" w:space="0" w:color="auto"/>
              <w:right w:val="single" w:sz="4" w:space="0" w:color="auto"/>
            </w:tcBorders>
            <w:shd w:val="clear" w:color="auto" w:fill="auto"/>
            <w:noWrap/>
            <w:vAlign w:val="center"/>
            <w:hideMark/>
          </w:tcPr>
          <w:p w14:paraId="66AB001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427,012</w:t>
            </w:r>
          </w:p>
        </w:tc>
        <w:tc>
          <w:tcPr>
            <w:tcW w:w="269" w:type="pct"/>
            <w:tcBorders>
              <w:top w:val="nil"/>
              <w:left w:val="nil"/>
              <w:bottom w:val="single" w:sz="4" w:space="0" w:color="auto"/>
              <w:right w:val="single" w:sz="4" w:space="0" w:color="auto"/>
            </w:tcBorders>
            <w:shd w:val="clear" w:color="auto" w:fill="auto"/>
            <w:noWrap/>
            <w:vAlign w:val="center"/>
            <w:hideMark/>
          </w:tcPr>
          <w:p w14:paraId="492F1AD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469,052</w:t>
            </w:r>
          </w:p>
        </w:tc>
        <w:tc>
          <w:tcPr>
            <w:tcW w:w="261" w:type="pct"/>
            <w:tcBorders>
              <w:top w:val="nil"/>
              <w:left w:val="nil"/>
              <w:bottom w:val="single" w:sz="4" w:space="0" w:color="auto"/>
              <w:right w:val="single" w:sz="4" w:space="0" w:color="auto"/>
            </w:tcBorders>
            <w:shd w:val="clear" w:color="auto" w:fill="auto"/>
            <w:noWrap/>
            <w:vAlign w:val="center"/>
            <w:hideMark/>
          </w:tcPr>
          <w:p w14:paraId="2F24A11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372,049</w:t>
            </w:r>
          </w:p>
        </w:tc>
        <w:tc>
          <w:tcPr>
            <w:tcW w:w="329" w:type="pct"/>
            <w:tcBorders>
              <w:top w:val="nil"/>
              <w:left w:val="nil"/>
              <w:bottom w:val="single" w:sz="4" w:space="0" w:color="auto"/>
              <w:right w:val="single" w:sz="4" w:space="0" w:color="auto"/>
            </w:tcBorders>
            <w:shd w:val="clear" w:color="auto" w:fill="auto"/>
            <w:noWrap/>
            <w:vAlign w:val="center"/>
            <w:hideMark/>
          </w:tcPr>
          <w:p w14:paraId="2B43B43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156,891,721</w:t>
            </w:r>
          </w:p>
        </w:tc>
      </w:tr>
      <w:tr w:rsidR="008A517F" w:rsidRPr="00F227D3" w14:paraId="39118AB6"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6CF395A"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Tenancingo</w:t>
            </w:r>
          </w:p>
        </w:tc>
        <w:tc>
          <w:tcPr>
            <w:tcW w:w="358" w:type="pct"/>
            <w:tcBorders>
              <w:top w:val="nil"/>
              <w:left w:val="nil"/>
              <w:bottom w:val="single" w:sz="4" w:space="0" w:color="auto"/>
              <w:right w:val="single" w:sz="4" w:space="0" w:color="auto"/>
            </w:tcBorders>
            <w:shd w:val="clear" w:color="auto" w:fill="auto"/>
            <w:noWrap/>
            <w:vAlign w:val="center"/>
            <w:hideMark/>
          </w:tcPr>
          <w:p w14:paraId="76D7FBF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123,912,859</w:t>
            </w:r>
          </w:p>
        </w:tc>
        <w:tc>
          <w:tcPr>
            <w:tcW w:w="274" w:type="pct"/>
            <w:tcBorders>
              <w:top w:val="nil"/>
              <w:left w:val="nil"/>
              <w:bottom w:val="single" w:sz="4" w:space="0" w:color="auto"/>
              <w:right w:val="single" w:sz="4" w:space="0" w:color="auto"/>
            </w:tcBorders>
            <w:shd w:val="clear" w:color="auto" w:fill="auto"/>
            <w:noWrap/>
            <w:vAlign w:val="center"/>
            <w:hideMark/>
          </w:tcPr>
          <w:p w14:paraId="56E9735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27,692,612</w:t>
            </w:r>
          </w:p>
        </w:tc>
        <w:tc>
          <w:tcPr>
            <w:tcW w:w="263" w:type="pct"/>
            <w:tcBorders>
              <w:top w:val="nil"/>
              <w:left w:val="nil"/>
              <w:bottom w:val="single" w:sz="4" w:space="0" w:color="auto"/>
              <w:right w:val="single" w:sz="4" w:space="0" w:color="auto"/>
            </w:tcBorders>
            <w:shd w:val="clear" w:color="auto" w:fill="auto"/>
            <w:noWrap/>
            <w:vAlign w:val="center"/>
            <w:hideMark/>
          </w:tcPr>
          <w:p w14:paraId="54FAB72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2,237,875</w:t>
            </w:r>
          </w:p>
        </w:tc>
        <w:tc>
          <w:tcPr>
            <w:tcW w:w="290" w:type="pct"/>
            <w:tcBorders>
              <w:top w:val="nil"/>
              <w:left w:val="nil"/>
              <w:bottom w:val="single" w:sz="4" w:space="0" w:color="auto"/>
              <w:right w:val="single" w:sz="4" w:space="0" w:color="auto"/>
            </w:tcBorders>
            <w:shd w:val="clear" w:color="auto" w:fill="auto"/>
            <w:noWrap/>
            <w:vAlign w:val="center"/>
            <w:hideMark/>
          </w:tcPr>
          <w:p w14:paraId="3152531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2,012,417</w:t>
            </w:r>
          </w:p>
        </w:tc>
        <w:tc>
          <w:tcPr>
            <w:tcW w:w="348" w:type="pct"/>
            <w:tcBorders>
              <w:top w:val="nil"/>
              <w:left w:val="nil"/>
              <w:bottom w:val="single" w:sz="4" w:space="0" w:color="auto"/>
              <w:right w:val="single" w:sz="4" w:space="0" w:color="auto"/>
            </w:tcBorders>
            <w:shd w:val="clear" w:color="auto" w:fill="auto"/>
            <w:noWrap/>
            <w:vAlign w:val="center"/>
            <w:hideMark/>
          </w:tcPr>
          <w:p w14:paraId="3E4ADBC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372,077</w:t>
            </w:r>
          </w:p>
        </w:tc>
        <w:tc>
          <w:tcPr>
            <w:tcW w:w="296" w:type="pct"/>
            <w:tcBorders>
              <w:top w:val="nil"/>
              <w:left w:val="nil"/>
              <w:bottom w:val="single" w:sz="4" w:space="0" w:color="auto"/>
              <w:right w:val="single" w:sz="4" w:space="0" w:color="auto"/>
            </w:tcBorders>
            <w:shd w:val="clear" w:color="auto" w:fill="auto"/>
            <w:noWrap/>
            <w:vAlign w:val="center"/>
            <w:hideMark/>
          </w:tcPr>
          <w:p w14:paraId="58DEE24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601,055</w:t>
            </w:r>
          </w:p>
        </w:tc>
        <w:tc>
          <w:tcPr>
            <w:tcW w:w="231" w:type="pct"/>
            <w:tcBorders>
              <w:top w:val="nil"/>
              <w:left w:val="nil"/>
              <w:bottom w:val="single" w:sz="4" w:space="0" w:color="auto"/>
              <w:right w:val="single" w:sz="4" w:space="0" w:color="auto"/>
            </w:tcBorders>
            <w:shd w:val="clear" w:color="auto" w:fill="auto"/>
            <w:noWrap/>
            <w:vAlign w:val="center"/>
            <w:hideMark/>
          </w:tcPr>
          <w:p w14:paraId="799C587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516</w:t>
            </w:r>
          </w:p>
        </w:tc>
        <w:tc>
          <w:tcPr>
            <w:tcW w:w="309" w:type="pct"/>
            <w:tcBorders>
              <w:top w:val="nil"/>
              <w:left w:val="nil"/>
              <w:bottom w:val="single" w:sz="4" w:space="0" w:color="auto"/>
              <w:right w:val="single" w:sz="4" w:space="0" w:color="auto"/>
            </w:tcBorders>
            <w:shd w:val="clear" w:color="auto" w:fill="auto"/>
            <w:noWrap/>
            <w:vAlign w:val="center"/>
            <w:hideMark/>
          </w:tcPr>
          <w:p w14:paraId="7DFBE6A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6,804,874</w:t>
            </w:r>
          </w:p>
        </w:tc>
        <w:tc>
          <w:tcPr>
            <w:tcW w:w="316" w:type="pct"/>
            <w:tcBorders>
              <w:top w:val="nil"/>
              <w:left w:val="nil"/>
              <w:bottom w:val="single" w:sz="4" w:space="0" w:color="auto"/>
              <w:right w:val="single" w:sz="4" w:space="0" w:color="auto"/>
            </w:tcBorders>
            <w:shd w:val="clear" w:color="auto" w:fill="auto"/>
            <w:noWrap/>
            <w:vAlign w:val="center"/>
            <w:hideMark/>
          </w:tcPr>
          <w:p w14:paraId="43CBE7A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2,901,983</w:t>
            </w:r>
          </w:p>
        </w:tc>
        <w:tc>
          <w:tcPr>
            <w:tcW w:w="319" w:type="pct"/>
            <w:tcBorders>
              <w:top w:val="nil"/>
              <w:left w:val="nil"/>
              <w:bottom w:val="single" w:sz="4" w:space="0" w:color="auto"/>
              <w:right w:val="single" w:sz="4" w:space="0" w:color="auto"/>
            </w:tcBorders>
            <w:shd w:val="clear" w:color="auto" w:fill="auto"/>
            <w:noWrap/>
            <w:vAlign w:val="center"/>
            <w:hideMark/>
          </w:tcPr>
          <w:p w14:paraId="00822BC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521,897</w:t>
            </w:r>
          </w:p>
        </w:tc>
        <w:tc>
          <w:tcPr>
            <w:tcW w:w="246" w:type="pct"/>
            <w:tcBorders>
              <w:top w:val="nil"/>
              <w:left w:val="nil"/>
              <w:bottom w:val="single" w:sz="4" w:space="0" w:color="auto"/>
              <w:right w:val="single" w:sz="4" w:space="0" w:color="auto"/>
            </w:tcBorders>
            <w:shd w:val="clear" w:color="auto" w:fill="auto"/>
            <w:noWrap/>
            <w:vAlign w:val="center"/>
            <w:hideMark/>
          </w:tcPr>
          <w:p w14:paraId="1CD59FA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6,367,443</w:t>
            </w:r>
          </w:p>
        </w:tc>
        <w:tc>
          <w:tcPr>
            <w:tcW w:w="313" w:type="pct"/>
            <w:tcBorders>
              <w:top w:val="nil"/>
              <w:left w:val="nil"/>
              <w:bottom w:val="single" w:sz="4" w:space="0" w:color="auto"/>
              <w:right w:val="single" w:sz="4" w:space="0" w:color="auto"/>
            </w:tcBorders>
            <w:shd w:val="clear" w:color="auto" w:fill="auto"/>
            <w:noWrap/>
            <w:vAlign w:val="center"/>
            <w:hideMark/>
          </w:tcPr>
          <w:p w14:paraId="4A59710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425,089</w:t>
            </w:r>
          </w:p>
        </w:tc>
        <w:tc>
          <w:tcPr>
            <w:tcW w:w="269" w:type="pct"/>
            <w:tcBorders>
              <w:top w:val="nil"/>
              <w:left w:val="nil"/>
              <w:bottom w:val="single" w:sz="4" w:space="0" w:color="auto"/>
              <w:right w:val="single" w:sz="4" w:space="0" w:color="auto"/>
            </w:tcBorders>
            <w:shd w:val="clear" w:color="auto" w:fill="auto"/>
            <w:noWrap/>
            <w:vAlign w:val="center"/>
            <w:hideMark/>
          </w:tcPr>
          <w:p w14:paraId="6452E05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466,938</w:t>
            </w:r>
          </w:p>
        </w:tc>
        <w:tc>
          <w:tcPr>
            <w:tcW w:w="261" w:type="pct"/>
            <w:tcBorders>
              <w:top w:val="nil"/>
              <w:left w:val="nil"/>
              <w:bottom w:val="single" w:sz="4" w:space="0" w:color="auto"/>
              <w:right w:val="single" w:sz="4" w:space="0" w:color="auto"/>
            </w:tcBorders>
            <w:shd w:val="clear" w:color="auto" w:fill="auto"/>
            <w:noWrap/>
            <w:vAlign w:val="center"/>
            <w:hideMark/>
          </w:tcPr>
          <w:p w14:paraId="5A755F5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370,372</w:t>
            </w:r>
          </w:p>
        </w:tc>
        <w:tc>
          <w:tcPr>
            <w:tcW w:w="329" w:type="pct"/>
            <w:tcBorders>
              <w:top w:val="nil"/>
              <w:left w:val="nil"/>
              <w:bottom w:val="single" w:sz="4" w:space="0" w:color="auto"/>
              <w:right w:val="single" w:sz="4" w:space="0" w:color="auto"/>
            </w:tcBorders>
            <w:shd w:val="clear" w:color="auto" w:fill="auto"/>
            <w:noWrap/>
            <w:vAlign w:val="center"/>
            <w:hideMark/>
          </w:tcPr>
          <w:p w14:paraId="63D68DF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174,688,008</w:t>
            </w:r>
          </w:p>
        </w:tc>
      </w:tr>
      <w:tr w:rsidR="008A517F" w:rsidRPr="00F227D3" w14:paraId="2DC88391"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1032841"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Tenango del Aire</w:t>
            </w:r>
          </w:p>
        </w:tc>
        <w:tc>
          <w:tcPr>
            <w:tcW w:w="358" w:type="pct"/>
            <w:tcBorders>
              <w:top w:val="nil"/>
              <w:left w:val="nil"/>
              <w:bottom w:val="single" w:sz="4" w:space="0" w:color="auto"/>
              <w:right w:val="single" w:sz="4" w:space="0" w:color="auto"/>
            </w:tcBorders>
            <w:shd w:val="clear" w:color="auto" w:fill="auto"/>
            <w:noWrap/>
            <w:vAlign w:val="center"/>
            <w:hideMark/>
          </w:tcPr>
          <w:p w14:paraId="212C320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46,261,254</w:t>
            </w:r>
          </w:p>
        </w:tc>
        <w:tc>
          <w:tcPr>
            <w:tcW w:w="274" w:type="pct"/>
            <w:tcBorders>
              <w:top w:val="nil"/>
              <w:left w:val="nil"/>
              <w:bottom w:val="single" w:sz="4" w:space="0" w:color="auto"/>
              <w:right w:val="single" w:sz="4" w:space="0" w:color="auto"/>
            </w:tcBorders>
            <w:shd w:val="clear" w:color="auto" w:fill="auto"/>
            <w:noWrap/>
            <w:vAlign w:val="center"/>
            <w:hideMark/>
          </w:tcPr>
          <w:p w14:paraId="378856D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7,850,891</w:t>
            </w:r>
          </w:p>
        </w:tc>
        <w:tc>
          <w:tcPr>
            <w:tcW w:w="263" w:type="pct"/>
            <w:tcBorders>
              <w:top w:val="nil"/>
              <w:left w:val="nil"/>
              <w:bottom w:val="single" w:sz="4" w:space="0" w:color="auto"/>
              <w:right w:val="single" w:sz="4" w:space="0" w:color="auto"/>
            </w:tcBorders>
            <w:shd w:val="clear" w:color="auto" w:fill="auto"/>
            <w:noWrap/>
            <w:vAlign w:val="center"/>
            <w:hideMark/>
          </w:tcPr>
          <w:p w14:paraId="047757B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835,481</w:t>
            </w:r>
          </w:p>
        </w:tc>
        <w:tc>
          <w:tcPr>
            <w:tcW w:w="290" w:type="pct"/>
            <w:tcBorders>
              <w:top w:val="nil"/>
              <w:left w:val="nil"/>
              <w:bottom w:val="single" w:sz="4" w:space="0" w:color="auto"/>
              <w:right w:val="single" w:sz="4" w:space="0" w:color="auto"/>
            </w:tcBorders>
            <w:shd w:val="clear" w:color="auto" w:fill="auto"/>
            <w:noWrap/>
            <w:vAlign w:val="center"/>
            <w:hideMark/>
          </w:tcPr>
          <w:p w14:paraId="716C950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751,310</w:t>
            </w:r>
          </w:p>
        </w:tc>
        <w:tc>
          <w:tcPr>
            <w:tcW w:w="348" w:type="pct"/>
            <w:tcBorders>
              <w:top w:val="nil"/>
              <w:left w:val="nil"/>
              <w:bottom w:val="single" w:sz="4" w:space="0" w:color="auto"/>
              <w:right w:val="single" w:sz="4" w:space="0" w:color="auto"/>
            </w:tcBorders>
            <w:shd w:val="clear" w:color="auto" w:fill="auto"/>
            <w:noWrap/>
            <w:vAlign w:val="center"/>
            <w:hideMark/>
          </w:tcPr>
          <w:p w14:paraId="6D9E9C1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138,910</w:t>
            </w:r>
          </w:p>
        </w:tc>
        <w:tc>
          <w:tcPr>
            <w:tcW w:w="296" w:type="pct"/>
            <w:tcBorders>
              <w:top w:val="nil"/>
              <w:left w:val="nil"/>
              <w:bottom w:val="single" w:sz="4" w:space="0" w:color="auto"/>
              <w:right w:val="single" w:sz="4" w:space="0" w:color="auto"/>
            </w:tcBorders>
            <w:shd w:val="clear" w:color="auto" w:fill="auto"/>
            <w:noWrap/>
            <w:vAlign w:val="center"/>
            <w:hideMark/>
          </w:tcPr>
          <w:p w14:paraId="78D7EB8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224,396</w:t>
            </w:r>
          </w:p>
        </w:tc>
        <w:tc>
          <w:tcPr>
            <w:tcW w:w="231" w:type="pct"/>
            <w:tcBorders>
              <w:top w:val="nil"/>
              <w:left w:val="nil"/>
              <w:bottom w:val="single" w:sz="4" w:space="0" w:color="auto"/>
              <w:right w:val="single" w:sz="4" w:space="0" w:color="auto"/>
            </w:tcBorders>
            <w:shd w:val="clear" w:color="auto" w:fill="auto"/>
            <w:noWrap/>
            <w:vAlign w:val="center"/>
            <w:hideMark/>
          </w:tcPr>
          <w:p w14:paraId="0E74C3D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193</w:t>
            </w:r>
          </w:p>
        </w:tc>
        <w:tc>
          <w:tcPr>
            <w:tcW w:w="309" w:type="pct"/>
            <w:tcBorders>
              <w:top w:val="nil"/>
              <w:left w:val="nil"/>
              <w:bottom w:val="single" w:sz="4" w:space="0" w:color="auto"/>
              <w:right w:val="single" w:sz="4" w:space="0" w:color="auto"/>
            </w:tcBorders>
            <w:shd w:val="clear" w:color="auto" w:fill="auto"/>
            <w:noWrap/>
            <w:vAlign w:val="center"/>
            <w:hideMark/>
          </w:tcPr>
          <w:p w14:paraId="308AB2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731,978</w:t>
            </w:r>
          </w:p>
        </w:tc>
        <w:tc>
          <w:tcPr>
            <w:tcW w:w="316" w:type="pct"/>
            <w:tcBorders>
              <w:top w:val="nil"/>
              <w:left w:val="nil"/>
              <w:bottom w:val="single" w:sz="4" w:space="0" w:color="auto"/>
              <w:right w:val="single" w:sz="4" w:space="0" w:color="auto"/>
            </w:tcBorders>
            <w:shd w:val="clear" w:color="auto" w:fill="auto"/>
            <w:noWrap/>
            <w:vAlign w:val="center"/>
            <w:hideMark/>
          </w:tcPr>
          <w:p w14:paraId="540000E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1,239,944</w:t>
            </w:r>
          </w:p>
        </w:tc>
        <w:tc>
          <w:tcPr>
            <w:tcW w:w="319" w:type="pct"/>
            <w:tcBorders>
              <w:top w:val="nil"/>
              <w:left w:val="nil"/>
              <w:bottom w:val="single" w:sz="4" w:space="0" w:color="auto"/>
              <w:right w:val="single" w:sz="4" w:space="0" w:color="auto"/>
            </w:tcBorders>
            <w:shd w:val="clear" w:color="auto" w:fill="auto"/>
            <w:noWrap/>
            <w:vAlign w:val="center"/>
            <w:hideMark/>
          </w:tcPr>
          <w:p w14:paraId="1F30461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222,993</w:t>
            </w:r>
          </w:p>
        </w:tc>
        <w:tc>
          <w:tcPr>
            <w:tcW w:w="246" w:type="pct"/>
            <w:tcBorders>
              <w:top w:val="nil"/>
              <w:left w:val="nil"/>
              <w:bottom w:val="single" w:sz="4" w:space="0" w:color="auto"/>
              <w:right w:val="single" w:sz="4" w:space="0" w:color="auto"/>
            </w:tcBorders>
            <w:shd w:val="clear" w:color="auto" w:fill="auto"/>
            <w:noWrap/>
            <w:vAlign w:val="center"/>
            <w:hideMark/>
          </w:tcPr>
          <w:p w14:paraId="19FE7AF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3,897,964</w:t>
            </w:r>
          </w:p>
        </w:tc>
        <w:tc>
          <w:tcPr>
            <w:tcW w:w="313" w:type="pct"/>
            <w:tcBorders>
              <w:top w:val="nil"/>
              <w:left w:val="nil"/>
              <w:bottom w:val="single" w:sz="4" w:space="0" w:color="auto"/>
              <w:right w:val="single" w:sz="4" w:space="0" w:color="auto"/>
            </w:tcBorders>
            <w:shd w:val="clear" w:color="auto" w:fill="auto"/>
            <w:noWrap/>
            <w:vAlign w:val="center"/>
            <w:hideMark/>
          </w:tcPr>
          <w:p w14:paraId="52C0F51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260,227</w:t>
            </w:r>
          </w:p>
        </w:tc>
        <w:tc>
          <w:tcPr>
            <w:tcW w:w="269" w:type="pct"/>
            <w:tcBorders>
              <w:top w:val="nil"/>
              <w:left w:val="nil"/>
              <w:bottom w:val="single" w:sz="4" w:space="0" w:color="auto"/>
              <w:right w:val="single" w:sz="4" w:space="0" w:color="auto"/>
            </w:tcBorders>
            <w:shd w:val="clear" w:color="auto" w:fill="auto"/>
            <w:noWrap/>
            <w:vAlign w:val="center"/>
            <w:hideMark/>
          </w:tcPr>
          <w:p w14:paraId="4F86F0C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285,846</w:t>
            </w:r>
          </w:p>
        </w:tc>
        <w:tc>
          <w:tcPr>
            <w:tcW w:w="261" w:type="pct"/>
            <w:tcBorders>
              <w:top w:val="nil"/>
              <w:left w:val="nil"/>
              <w:bottom w:val="single" w:sz="4" w:space="0" w:color="auto"/>
              <w:right w:val="single" w:sz="4" w:space="0" w:color="auto"/>
            </w:tcBorders>
            <w:shd w:val="clear" w:color="auto" w:fill="auto"/>
            <w:noWrap/>
            <w:vAlign w:val="center"/>
            <w:hideMark/>
          </w:tcPr>
          <w:p w14:paraId="06D1084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226,731</w:t>
            </w:r>
          </w:p>
        </w:tc>
        <w:tc>
          <w:tcPr>
            <w:tcW w:w="329" w:type="pct"/>
            <w:tcBorders>
              <w:top w:val="nil"/>
              <w:left w:val="nil"/>
              <w:bottom w:val="single" w:sz="4" w:space="0" w:color="auto"/>
              <w:right w:val="single" w:sz="4" w:space="0" w:color="auto"/>
            </w:tcBorders>
            <w:shd w:val="clear" w:color="auto" w:fill="auto"/>
            <w:noWrap/>
            <w:vAlign w:val="center"/>
            <w:hideMark/>
          </w:tcPr>
          <w:p w14:paraId="1C380FF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62,928,119</w:t>
            </w:r>
          </w:p>
        </w:tc>
      </w:tr>
      <w:tr w:rsidR="008A517F" w:rsidRPr="00F227D3" w14:paraId="4C1BD48F"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06C248D"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Tenango del Valle</w:t>
            </w:r>
          </w:p>
        </w:tc>
        <w:tc>
          <w:tcPr>
            <w:tcW w:w="358" w:type="pct"/>
            <w:tcBorders>
              <w:top w:val="nil"/>
              <w:left w:val="nil"/>
              <w:bottom w:val="single" w:sz="4" w:space="0" w:color="auto"/>
              <w:right w:val="single" w:sz="4" w:space="0" w:color="auto"/>
            </w:tcBorders>
            <w:shd w:val="clear" w:color="auto" w:fill="auto"/>
            <w:noWrap/>
            <w:vAlign w:val="center"/>
            <w:hideMark/>
          </w:tcPr>
          <w:p w14:paraId="4FC2E4A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108,009,789</w:t>
            </w:r>
          </w:p>
        </w:tc>
        <w:tc>
          <w:tcPr>
            <w:tcW w:w="274" w:type="pct"/>
            <w:tcBorders>
              <w:top w:val="nil"/>
              <w:left w:val="nil"/>
              <w:bottom w:val="single" w:sz="4" w:space="0" w:color="auto"/>
              <w:right w:val="single" w:sz="4" w:space="0" w:color="auto"/>
            </w:tcBorders>
            <w:shd w:val="clear" w:color="auto" w:fill="auto"/>
            <w:noWrap/>
            <w:vAlign w:val="center"/>
            <w:hideMark/>
          </w:tcPr>
          <w:p w14:paraId="02CAB3B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23,734,723</w:t>
            </w:r>
          </w:p>
        </w:tc>
        <w:tc>
          <w:tcPr>
            <w:tcW w:w="263" w:type="pct"/>
            <w:tcBorders>
              <w:top w:val="nil"/>
              <w:left w:val="nil"/>
              <w:bottom w:val="single" w:sz="4" w:space="0" w:color="auto"/>
              <w:right w:val="single" w:sz="4" w:space="0" w:color="auto"/>
            </w:tcBorders>
            <w:shd w:val="clear" w:color="auto" w:fill="auto"/>
            <w:noWrap/>
            <w:vAlign w:val="center"/>
            <w:hideMark/>
          </w:tcPr>
          <w:p w14:paraId="355C1DC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1,950,664</w:t>
            </w:r>
          </w:p>
        </w:tc>
        <w:tc>
          <w:tcPr>
            <w:tcW w:w="290" w:type="pct"/>
            <w:tcBorders>
              <w:top w:val="nil"/>
              <w:left w:val="nil"/>
              <w:bottom w:val="single" w:sz="4" w:space="0" w:color="auto"/>
              <w:right w:val="single" w:sz="4" w:space="0" w:color="auto"/>
            </w:tcBorders>
            <w:shd w:val="clear" w:color="auto" w:fill="auto"/>
            <w:noWrap/>
            <w:vAlign w:val="center"/>
            <w:hideMark/>
          </w:tcPr>
          <w:p w14:paraId="29EF805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1,754,142</w:t>
            </w:r>
          </w:p>
        </w:tc>
        <w:tc>
          <w:tcPr>
            <w:tcW w:w="348" w:type="pct"/>
            <w:tcBorders>
              <w:top w:val="nil"/>
              <w:left w:val="nil"/>
              <w:bottom w:val="single" w:sz="4" w:space="0" w:color="auto"/>
              <w:right w:val="single" w:sz="4" w:space="0" w:color="auto"/>
            </w:tcBorders>
            <w:shd w:val="clear" w:color="auto" w:fill="auto"/>
            <w:noWrap/>
            <w:vAlign w:val="center"/>
            <w:hideMark/>
          </w:tcPr>
          <w:p w14:paraId="641C402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324,325</w:t>
            </w:r>
          </w:p>
        </w:tc>
        <w:tc>
          <w:tcPr>
            <w:tcW w:w="296" w:type="pct"/>
            <w:tcBorders>
              <w:top w:val="nil"/>
              <w:left w:val="nil"/>
              <w:bottom w:val="single" w:sz="4" w:space="0" w:color="auto"/>
              <w:right w:val="single" w:sz="4" w:space="0" w:color="auto"/>
            </w:tcBorders>
            <w:shd w:val="clear" w:color="auto" w:fill="auto"/>
            <w:noWrap/>
            <w:vAlign w:val="center"/>
            <w:hideMark/>
          </w:tcPr>
          <w:p w14:paraId="2AD7211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523,915</w:t>
            </w:r>
          </w:p>
        </w:tc>
        <w:tc>
          <w:tcPr>
            <w:tcW w:w="231" w:type="pct"/>
            <w:tcBorders>
              <w:top w:val="nil"/>
              <w:left w:val="nil"/>
              <w:bottom w:val="single" w:sz="4" w:space="0" w:color="auto"/>
              <w:right w:val="single" w:sz="4" w:space="0" w:color="auto"/>
            </w:tcBorders>
            <w:shd w:val="clear" w:color="auto" w:fill="auto"/>
            <w:noWrap/>
            <w:vAlign w:val="center"/>
            <w:hideMark/>
          </w:tcPr>
          <w:p w14:paraId="1A1D5D4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450</w:t>
            </w:r>
          </w:p>
        </w:tc>
        <w:tc>
          <w:tcPr>
            <w:tcW w:w="309" w:type="pct"/>
            <w:tcBorders>
              <w:top w:val="nil"/>
              <w:left w:val="nil"/>
              <w:bottom w:val="single" w:sz="4" w:space="0" w:color="auto"/>
              <w:right w:val="single" w:sz="4" w:space="0" w:color="auto"/>
            </w:tcBorders>
            <w:shd w:val="clear" w:color="auto" w:fill="auto"/>
            <w:noWrap/>
            <w:vAlign w:val="center"/>
            <w:hideMark/>
          </w:tcPr>
          <w:p w14:paraId="7390322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10,488,374</w:t>
            </w:r>
          </w:p>
        </w:tc>
        <w:tc>
          <w:tcPr>
            <w:tcW w:w="316" w:type="pct"/>
            <w:tcBorders>
              <w:top w:val="nil"/>
              <w:left w:val="nil"/>
              <w:bottom w:val="single" w:sz="4" w:space="0" w:color="auto"/>
              <w:right w:val="single" w:sz="4" w:space="0" w:color="auto"/>
            </w:tcBorders>
            <w:shd w:val="clear" w:color="auto" w:fill="auto"/>
            <w:noWrap/>
            <w:vAlign w:val="center"/>
            <w:hideMark/>
          </w:tcPr>
          <w:p w14:paraId="7DE1C9D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2,649,805</w:t>
            </w:r>
          </w:p>
        </w:tc>
        <w:tc>
          <w:tcPr>
            <w:tcW w:w="319" w:type="pct"/>
            <w:tcBorders>
              <w:top w:val="nil"/>
              <w:left w:val="nil"/>
              <w:bottom w:val="single" w:sz="4" w:space="0" w:color="auto"/>
              <w:right w:val="single" w:sz="4" w:space="0" w:color="auto"/>
            </w:tcBorders>
            <w:shd w:val="clear" w:color="auto" w:fill="auto"/>
            <w:noWrap/>
            <w:vAlign w:val="center"/>
            <w:hideMark/>
          </w:tcPr>
          <w:p w14:paraId="5A08AFF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476,545</w:t>
            </w:r>
          </w:p>
        </w:tc>
        <w:tc>
          <w:tcPr>
            <w:tcW w:w="246" w:type="pct"/>
            <w:tcBorders>
              <w:top w:val="nil"/>
              <w:left w:val="nil"/>
              <w:bottom w:val="single" w:sz="4" w:space="0" w:color="auto"/>
              <w:right w:val="single" w:sz="4" w:space="0" w:color="auto"/>
            </w:tcBorders>
            <w:shd w:val="clear" w:color="auto" w:fill="auto"/>
            <w:noWrap/>
            <w:vAlign w:val="center"/>
            <w:hideMark/>
          </w:tcPr>
          <w:p w14:paraId="1A54855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5,992,753</w:t>
            </w:r>
          </w:p>
        </w:tc>
        <w:tc>
          <w:tcPr>
            <w:tcW w:w="313" w:type="pct"/>
            <w:tcBorders>
              <w:top w:val="nil"/>
              <w:left w:val="nil"/>
              <w:bottom w:val="single" w:sz="4" w:space="0" w:color="auto"/>
              <w:right w:val="single" w:sz="4" w:space="0" w:color="auto"/>
            </w:tcBorders>
            <w:shd w:val="clear" w:color="auto" w:fill="auto"/>
            <w:noWrap/>
            <w:vAlign w:val="center"/>
            <w:hideMark/>
          </w:tcPr>
          <w:p w14:paraId="378CC4F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400,074</w:t>
            </w:r>
          </w:p>
        </w:tc>
        <w:tc>
          <w:tcPr>
            <w:tcW w:w="269" w:type="pct"/>
            <w:tcBorders>
              <w:top w:val="nil"/>
              <w:left w:val="nil"/>
              <w:bottom w:val="single" w:sz="4" w:space="0" w:color="auto"/>
              <w:right w:val="single" w:sz="4" w:space="0" w:color="auto"/>
            </w:tcBorders>
            <w:shd w:val="clear" w:color="auto" w:fill="auto"/>
            <w:noWrap/>
            <w:vAlign w:val="center"/>
            <w:hideMark/>
          </w:tcPr>
          <w:p w14:paraId="2E6DB19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439,461</w:t>
            </w:r>
          </w:p>
        </w:tc>
        <w:tc>
          <w:tcPr>
            <w:tcW w:w="261" w:type="pct"/>
            <w:tcBorders>
              <w:top w:val="nil"/>
              <w:left w:val="nil"/>
              <w:bottom w:val="single" w:sz="4" w:space="0" w:color="auto"/>
              <w:right w:val="single" w:sz="4" w:space="0" w:color="auto"/>
            </w:tcBorders>
            <w:shd w:val="clear" w:color="auto" w:fill="auto"/>
            <w:noWrap/>
            <w:vAlign w:val="center"/>
            <w:hideMark/>
          </w:tcPr>
          <w:p w14:paraId="4143CB7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348,578</w:t>
            </w:r>
          </w:p>
        </w:tc>
        <w:tc>
          <w:tcPr>
            <w:tcW w:w="329" w:type="pct"/>
            <w:tcBorders>
              <w:top w:val="nil"/>
              <w:left w:val="nil"/>
              <w:bottom w:val="single" w:sz="4" w:space="0" w:color="auto"/>
              <w:right w:val="single" w:sz="4" w:space="0" w:color="auto"/>
            </w:tcBorders>
            <w:shd w:val="clear" w:color="auto" w:fill="auto"/>
            <w:noWrap/>
            <w:vAlign w:val="center"/>
            <w:hideMark/>
          </w:tcPr>
          <w:p w14:paraId="60E1A8F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157,093,597</w:t>
            </w:r>
          </w:p>
        </w:tc>
      </w:tr>
      <w:tr w:rsidR="008A517F" w:rsidRPr="00F227D3" w14:paraId="460FD96B"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2B66111"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Teoloyucan</w:t>
            </w:r>
          </w:p>
        </w:tc>
        <w:tc>
          <w:tcPr>
            <w:tcW w:w="358" w:type="pct"/>
            <w:tcBorders>
              <w:top w:val="nil"/>
              <w:left w:val="nil"/>
              <w:bottom w:val="single" w:sz="4" w:space="0" w:color="auto"/>
              <w:right w:val="single" w:sz="4" w:space="0" w:color="auto"/>
            </w:tcBorders>
            <w:shd w:val="clear" w:color="auto" w:fill="auto"/>
            <w:noWrap/>
            <w:vAlign w:val="center"/>
            <w:hideMark/>
          </w:tcPr>
          <w:p w14:paraId="09B6B15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104,096,064</w:t>
            </w:r>
          </w:p>
        </w:tc>
        <w:tc>
          <w:tcPr>
            <w:tcW w:w="274" w:type="pct"/>
            <w:tcBorders>
              <w:top w:val="nil"/>
              <w:left w:val="nil"/>
              <w:bottom w:val="single" w:sz="4" w:space="0" w:color="auto"/>
              <w:right w:val="single" w:sz="4" w:space="0" w:color="auto"/>
            </w:tcBorders>
            <w:shd w:val="clear" w:color="auto" w:fill="auto"/>
            <w:noWrap/>
            <w:vAlign w:val="center"/>
            <w:hideMark/>
          </w:tcPr>
          <w:p w14:paraId="40BDA96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22,066,716</w:t>
            </w:r>
          </w:p>
        </w:tc>
        <w:tc>
          <w:tcPr>
            <w:tcW w:w="263" w:type="pct"/>
            <w:tcBorders>
              <w:top w:val="nil"/>
              <w:left w:val="nil"/>
              <w:bottom w:val="single" w:sz="4" w:space="0" w:color="auto"/>
              <w:right w:val="single" w:sz="4" w:space="0" w:color="auto"/>
            </w:tcBorders>
            <w:shd w:val="clear" w:color="auto" w:fill="auto"/>
            <w:noWrap/>
            <w:vAlign w:val="center"/>
            <w:hideMark/>
          </w:tcPr>
          <w:p w14:paraId="4719802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1,879,982</w:t>
            </w:r>
          </w:p>
        </w:tc>
        <w:tc>
          <w:tcPr>
            <w:tcW w:w="290" w:type="pct"/>
            <w:tcBorders>
              <w:top w:val="nil"/>
              <w:left w:val="nil"/>
              <w:bottom w:val="single" w:sz="4" w:space="0" w:color="auto"/>
              <w:right w:val="single" w:sz="4" w:space="0" w:color="auto"/>
            </w:tcBorders>
            <w:shd w:val="clear" w:color="auto" w:fill="auto"/>
            <w:noWrap/>
            <w:vAlign w:val="center"/>
            <w:hideMark/>
          </w:tcPr>
          <w:p w14:paraId="3855616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1,690,581</w:t>
            </w:r>
          </w:p>
        </w:tc>
        <w:tc>
          <w:tcPr>
            <w:tcW w:w="348" w:type="pct"/>
            <w:tcBorders>
              <w:top w:val="nil"/>
              <w:left w:val="nil"/>
              <w:bottom w:val="single" w:sz="4" w:space="0" w:color="auto"/>
              <w:right w:val="single" w:sz="4" w:space="0" w:color="auto"/>
            </w:tcBorders>
            <w:shd w:val="clear" w:color="auto" w:fill="auto"/>
            <w:noWrap/>
            <w:vAlign w:val="center"/>
            <w:hideMark/>
          </w:tcPr>
          <w:p w14:paraId="3E86B07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312,573</w:t>
            </w:r>
          </w:p>
        </w:tc>
        <w:tc>
          <w:tcPr>
            <w:tcW w:w="296" w:type="pct"/>
            <w:tcBorders>
              <w:top w:val="nil"/>
              <w:left w:val="nil"/>
              <w:bottom w:val="single" w:sz="4" w:space="0" w:color="auto"/>
              <w:right w:val="single" w:sz="4" w:space="0" w:color="auto"/>
            </w:tcBorders>
            <w:shd w:val="clear" w:color="auto" w:fill="auto"/>
            <w:noWrap/>
            <w:vAlign w:val="center"/>
            <w:hideMark/>
          </w:tcPr>
          <w:p w14:paraId="502BBAD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504,931</w:t>
            </w:r>
          </w:p>
        </w:tc>
        <w:tc>
          <w:tcPr>
            <w:tcW w:w="231" w:type="pct"/>
            <w:tcBorders>
              <w:top w:val="nil"/>
              <w:left w:val="nil"/>
              <w:bottom w:val="single" w:sz="4" w:space="0" w:color="auto"/>
              <w:right w:val="single" w:sz="4" w:space="0" w:color="auto"/>
            </w:tcBorders>
            <w:shd w:val="clear" w:color="auto" w:fill="auto"/>
            <w:noWrap/>
            <w:vAlign w:val="center"/>
            <w:hideMark/>
          </w:tcPr>
          <w:p w14:paraId="38AB912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434</w:t>
            </w:r>
          </w:p>
        </w:tc>
        <w:tc>
          <w:tcPr>
            <w:tcW w:w="309" w:type="pct"/>
            <w:tcBorders>
              <w:top w:val="nil"/>
              <w:left w:val="nil"/>
              <w:bottom w:val="single" w:sz="4" w:space="0" w:color="auto"/>
              <w:right w:val="single" w:sz="4" w:space="0" w:color="auto"/>
            </w:tcBorders>
            <w:shd w:val="clear" w:color="auto" w:fill="auto"/>
            <w:noWrap/>
            <w:vAlign w:val="center"/>
            <w:hideMark/>
          </w:tcPr>
          <w:p w14:paraId="28EBCD0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4,463,640</w:t>
            </w:r>
          </w:p>
        </w:tc>
        <w:tc>
          <w:tcPr>
            <w:tcW w:w="316" w:type="pct"/>
            <w:tcBorders>
              <w:top w:val="nil"/>
              <w:left w:val="nil"/>
              <w:bottom w:val="single" w:sz="4" w:space="0" w:color="auto"/>
              <w:right w:val="single" w:sz="4" w:space="0" w:color="auto"/>
            </w:tcBorders>
            <w:shd w:val="clear" w:color="auto" w:fill="auto"/>
            <w:noWrap/>
            <w:vAlign w:val="center"/>
            <w:hideMark/>
          </w:tcPr>
          <w:p w14:paraId="79261D5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2,203,491</w:t>
            </w:r>
          </w:p>
        </w:tc>
        <w:tc>
          <w:tcPr>
            <w:tcW w:w="319" w:type="pct"/>
            <w:tcBorders>
              <w:top w:val="nil"/>
              <w:left w:val="nil"/>
              <w:bottom w:val="single" w:sz="4" w:space="0" w:color="auto"/>
              <w:right w:val="single" w:sz="4" w:space="0" w:color="auto"/>
            </w:tcBorders>
            <w:shd w:val="clear" w:color="auto" w:fill="auto"/>
            <w:noWrap/>
            <w:vAlign w:val="center"/>
            <w:hideMark/>
          </w:tcPr>
          <w:p w14:paraId="463FDC6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396,279</w:t>
            </w:r>
          </w:p>
        </w:tc>
        <w:tc>
          <w:tcPr>
            <w:tcW w:w="246" w:type="pct"/>
            <w:tcBorders>
              <w:top w:val="nil"/>
              <w:left w:val="nil"/>
              <w:bottom w:val="single" w:sz="4" w:space="0" w:color="auto"/>
              <w:right w:val="single" w:sz="4" w:space="0" w:color="auto"/>
            </w:tcBorders>
            <w:shd w:val="clear" w:color="auto" w:fill="auto"/>
            <w:noWrap/>
            <w:vAlign w:val="center"/>
            <w:hideMark/>
          </w:tcPr>
          <w:p w14:paraId="1AF85BB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5,329,615</w:t>
            </w:r>
          </w:p>
        </w:tc>
        <w:tc>
          <w:tcPr>
            <w:tcW w:w="313" w:type="pct"/>
            <w:tcBorders>
              <w:top w:val="nil"/>
              <w:left w:val="nil"/>
              <w:bottom w:val="single" w:sz="4" w:space="0" w:color="auto"/>
              <w:right w:val="single" w:sz="4" w:space="0" w:color="auto"/>
            </w:tcBorders>
            <w:shd w:val="clear" w:color="auto" w:fill="auto"/>
            <w:noWrap/>
            <w:vAlign w:val="center"/>
            <w:hideMark/>
          </w:tcPr>
          <w:p w14:paraId="44E3BA6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355,803</w:t>
            </w:r>
          </w:p>
        </w:tc>
        <w:tc>
          <w:tcPr>
            <w:tcW w:w="269" w:type="pct"/>
            <w:tcBorders>
              <w:top w:val="nil"/>
              <w:left w:val="nil"/>
              <w:bottom w:val="single" w:sz="4" w:space="0" w:color="auto"/>
              <w:right w:val="single" w:sz="4" w:space="0" w:color="auto"/>
            </w:tcBorders>
            <w:shd w:val="clear" w:color="auto" w:fill="auto"/>
            <w:noWrap/>
            <w:vAlign w:val="center"/>
            <w:hideMark/>
          </w:tcPr>
          <w:p w14:paraId="6F72ADF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390,832</w:t>
            </w:r>
          </w:p>
        </w:tc>
        <w:tc>
          <w:tcPr>
            <w:tcW w:w="261" w:type="pct"/>
            <w:tcBorders>
              <w:top w:val="nil"/>
              <w:left w:val="nil"/>
              <w:bottom w:val="single" w:sz="4" w:space="0" w:color="auto"/>
              <w:right w:val="single" w:sz="4" w:space="0" w:color="auto"/>
            </w:tcBorders>
            <w:shd w:val="clear" w:color="auto" w:fill="auto"/>
            <w:noWrap/>
            <w:vAlign w:val="center"/>
            <w:hideMark/>
          </w:tcPr>
          <w:p w14:paraId="1D8A12C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310,005</w:t>
            </w:r>
          </w:p>
        </w:tc>
        <w:tc>
          <w:tcPr>
            <w:tcW w:w="329" w:type="pct"/>
            <w:tcBorders>
              <w:top w:val="nil"/>
              <w:left w:val="nil"/>
              <w:bottom w:val="single" w:sz="4" w:space="0" w:color="auto"/>
              <w:right w:val="single" w:sz="4" w:space="0" w:color="auto"/>
            </w:tcBorders>
            <w:shd w:val="clear" w:color="auto" w:fill="auto"/>
            <w:noWrap/>
            <w:vAlign w:val="center"/>
            <w:hideMark/>
          </w:tcPr>
          <w:p w14:paraId="54FE97B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144,000,948</w:t>
            </w:r>
          </w:p>
        </w:tc>
      </w:tr>
      <w:tr w:rsidR="008A517F" w:rsidRPr="00F227D3" w14:paraId="07F1A259"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914BAB4"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Teotihuacán</w:t>
            </w:r>
          </w:p>
        </w:tc>
        <w:tc>
          <w:tcPr>
            <w:tcW w:w="358" w:type="pct"/>
            <w:tcBorders>
              <w:top w:val="nil"/>
              <w:left w:val="nil"/>
              <w:bottom w:val="single" w:sz="4" w:space="0" w:color="auto"/>
              <w:right w:val="single" w:sz="4" w:space="0" w:color="auto"/>
            </w:tcBorders>
            <w:shd w:val="clear" w:color="auto" w:fill="auto"/>
            <w:noWrap/>
            <w:vAlign w:val="center"/>
            <w:hideMark/>
          </w:tcPr>
          <w:p w14:paraId="5B4B8D9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83,806,025</w:t>
            </w:r>
          </w:p>
        </w:tc>
        <w:tc>
          <w:tcPr>
            <w:tcW w:w="274" w:type="pct"/>
            <w:tcBorders>
              <w:top w:val="nil"/>
              <w:left w:val="nil"/>
              <w:bottom w:val="single" w:sz="4" w:space="0" w:color="auto"/>
              <w:right w:val="single" w:sz="4" w:space="0" w:color="auto"/>
            </w:tcBorders>
            <w:shd w:val="clear" w:color="auto" w:fill="auto"/>
            <w:noWrap/>
            <w:vAlign w:val="center"/>
            <w:hideMark/>
          </w:tcPr>
          <w:p w14:paraId="7C84B46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17,744,781</w:t>
            </w:r>
          </w:p>
        </w:tc>
        <w:tc>
          <w:tcPr>
            <w:tcW w:w="263" w:type="pct"/>
            <w:tcBorders>
              <w:top w:val="nil"/>
              <w:left w:val="nil"/>
              <w:bottom w:val="single" w:sz="4" w:space="0" w:color="auto"/>
              <w:right w:val="single" w:sz="4" w:space="0" w:color="auto"/>
            </w:tcBorders>
            <w:shd w:val="clear" w:color="auto" w:fill="auto"/>
            <w:noWrap/>
            <w:vAlign w:val="center"/>
            <w:hideMark/>
          </w:tcPr>
          <w:p w14:paraId="0A098A4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1,513,543</w:t>
            </w:r>
          </w:p>
        </w:tc>
        <w:tc>
          <w:tcPr>
            <w:tcW w:w="290" w:type="pct"/>
            <w:tcBorders>
              <w:top w:val="nil"/>
              <w:left w:val="nil"/>
              <w:bottom w:val="single" w:sz="4" w:space="0" w:color="auto"/>
              <w:right w:val="single" w:sz="4" w:space="0" w:color="auto"/>
            </w:tcBorders>
            <w:shd w:val="clear" w:color="auto" w:fill="auto"/>
            <w:noWrap/>
            <w:vAlign w:val="center"/>
            <w:hideMark/>
          </w:tcPr>
          <w:p w14:paraId="2B0A2B0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1,361,059</w:t>
            </w:r>
          </w:p>
        </w:tc>
        <w:tc>
          <w:tcPr>
            <w:tcW w:w="348" w:type="pct"/>
            <w:tcBorders>
              <w:top w:val="nil"/>
              <w:left w:val="nil"/>
              <w:bottom w:val="single" w:sz="4" w:space="0" w:color="auto"/>
              <w:right w:val="single" w:sz="4" w:space="0" w:color="auto"/>
            </w:tcBorders>
            <w:shd w:val="clear" w:color="auto" w:fill="auto"/>
            <w:noWrap/>
            <w:vAlign w:val="center"/>
            <w:hideMark/>
          </w:tcPr>
          <w:p w14:paraId="402224C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251,647</w:t>
            </w:r>
          </w:p>
        </w:tc>
        <w:tc>
          <w:tcPr>
            <w:tcW w:w="296" w:type="pct"/>
            <w:tcBorders>
              <w:top w:val="nil"/>
              <w:left w:val="nil"/>
              <w:bottom w:val="single" w:sz="4" w:space="0" w:color="auto"/>
              <w:right w:val="single" w:sz="4" w:space="0" w:color="auto"/>
            </w:tcBorders>
            <w:shd w:val="clear" w:color="auto" w:fill="auto"/>
            <w:noWrap/>
            <w:vAlign w:val="center"/>
            <w:hideMark/>
          </w:tcPr>
          <w:p w14:paraId="78E8DF3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406,512</w:t>
            </w:r>
          </w:p>
        </w:tc>
        <w:tc>
          <w:tcPr>
            <w:tcW w:w="231" w:type="pct"/>
            <w:tcBorders>
              <w:top w:val="nil"/>
              <w:left w:val="nil"/>
              <w:bottom w:val="single" w:sz="4" w:space="0" w:color="auto"/>
              <w:right w:val="single" w:sz="4" w:space="0" w:color="auto"/>
            </w:tcBorders>
            <w:shd w:val="clear" w:color="auto" w:fill="auto"/>
            <w:noWrap/>
            <w:vAlign w:val="center"/>
            <w:hideMark/>
          </w:tcPr>
          <w:p w14:paraId="18C76E4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349</w:t>
            </w:r>
          </w:p>
        </w:tc>
        <w:tc>
          <w:tcPr>
            <w:tcW w:w="309" w:type="pct"/>
            <w:tcBorders>
              <w:top w:val="nil"/>
              <w:left w:val="nil"/>
              <w:bottom w:val="single" w:sz="4" w:space="0" w:color="auto"/>
              <w:right w:val="single" w:sz="4" w:space="0" w:color="auto"/>
            </w:tcBorders>
            <w:shd w:val="clear" w:color="auto" w:fill="auto"/>
            <w:noWrap/>
            <w:vAlign w:val="center"/>
            <w:hideMark/>
          </w:tcPr>
          <w:p w14:paraId="35DDC5C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4,319,053</w:t>
            </w:r>
          </w:p>
        </w:tc>
        <w:tc>
          <w:tcPr>
            <w:tcW w:w="316" w:type="pct"/>
            <w:tcBorders>
              <w:top w:val="nil"/>
              <w:left w:val="nil"/>
              <w:bottom w:val="single" w:sz="4" w:space="0" w:color="auto"/>
              <w:right w:val="single" w:sz="4" w:space="0" w:color="auto"/>
            </w:tcBorders>
            <w:shd w:val="clear" w:color="auto" w:fill="auto"/>
            <w:noWrap/>
            <w:vAlign w:val="center"/>
            <w:hideMark/>
          </w:tcPr>
          <w:p w14:paraId="17FA0B9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2,079,673</w:t>
            </w:r>
          </w:p>
        </w:tc>
        <w:tc>
          <w:tcPr>
            <w:tcW w:w="319" w:type="pct"/>
            <w:tcBorders>
              <w:top w:val="nil"/>
              <w:left w:val="nil"/>
              <w:bottom w:val="single" w:sz="4" w:space="0" w:color="auto"/>
              <w:right w:val="single" w:sz="4" w:space="0" w:color="auto"/>
            </w:tcBorders>
            <w:shd w:val="clear" w:color="auto" w:fill="auto"/>
            <w:noWrap/>
            <w:vAlign w:val="center"/>
            <w:hideMark/>
          </w:tcPr>
          <w:p w14:paraId="6E9A4EB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374,012</w:t>
            </w:r>
          </w:p>
        </w:tc>
        <w:tc>
          <w:tcPr>
            <w:tcW w:w="246" w:type="pct"/>
            <w:tcBorders>
              <w:top w:val="nil"/>
              <w:left w:val="nil"/>
              <w:bottom w:val="single" w:sz="4" w:space="0" w:color="auto"/>
              <w:right w:val="single" w:sz="4" w:space="0" w:color="auto"/>
            </w:tcBorders>
            <w:shd w:val="clear" w:color="auto" w:fill="auto"/>
            <w:noWrap/>
            <w:vAlign w:val="center"/>
            <w:hideMark/>
          </w:tcPr>
          <w:p w14:paraId="30CB375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5,145,644</w:t>
            </w:r>
          </w:p>
        </w:tc>
        <w:tc>
          <w:tcPr>
            <w:tcW w:w="313" w:type="pct"/>
            <w:tcBorders>
              <w:top w:val="nil"/>
              <w:left w:val="nil"/>
              <w:bottom w:val="single" w:sz="4" w:space="0" w:color="auto"/>
              <w:right w:val="single" w:sz="4" w:space="0" w:color="auto"/>
            </w:tcBorders>
            <w:shd w:val="clear" w:color="auto" w:fill="auto"/>
            <w:noWrap/>
            <w:vAlign w:val="center"/>
            <w:hideMark/>
          </w:tcPr>
          <w:p w14:paraId="7F171BE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343,522</w:t>
            </w:r>
          </w:p>
        </w:tc>
        <w:tc>
          <w:tcPr>
            <w:tcW w:w="269" w:type="pct"/>
            <w:tcBorders>
              <w:top w:val="nil"/>
              <w:left w:val="nil"/>
              <w:bottom w:val="single" w:sz="4" w:space="0" w:color="auto"/>
              <w:right w:val="single" w:sz="4" w:space="0" w:color="auto"/>
            </w:tcBorders>
            <w:shd w:val="clear" w:color="auto" w:fill="auto"/>
            <w:noWrap/>
            <w:vAlign w:val="center"/>
            <w:hideMark/>
          </w:tcPr>
          <w:p w14:paraId="3495A30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377,341</w:t>
            </w:r>
          </w:p>
        </w:tc>
        <w:tc>
          <w:tcPr>
            <w:tcW w:w="261" w:type="pct"/>
            <w:tcBorders>
              <w:top w:val="nil"/>
              <w:left w:val="nil"/>
              <w:bottom w:val="single" w:sz="4" w:space="0" w:color="auto"/>
              <w:right w:val="single" w:sz="4" w:space="0" w:color="auto"/>
            </w:tcBorders>
            <w:shd w:val="clear" w:color="auto" w:fill="auto"/>
            <w:noWrap/>
            <w:vAlign w:val="center"/>
            <w:hideMark/>
          </w:tcPr>
          <w:p w14:paraId="6B9C8CB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299,304</w:t>
            </w:r>
          </w:p>
        </w:tc>
        <w:tc>
          <w:tcPr>
            <w:tcW w:w="329" w:type="pct"/>
            <w:tcBorders>
              <w:top w:val="nil"/>
              <w:left w:val="nil"/>
              <w:bottom w:val="single" w:sz="4" w:space="0" w:color="auto"/>
              <w:right w:val="single" w:sz="4" w:space="0" w:color="auto"/>
            </w:tcBorders>
            <w:shd w:val="clear" w:color="auto" w:fill="auto"/>
            <w:noWrap/>
            <w:vAlign w:val="center"/>
            <w:hideMark/>
          </w:tcPr>
          <w:p w14:paraId="6FCF8A1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118,022,464</w:t>
            </w:r>
          </w:p>
        </w:tc>
      </w:tr>
      <w:tr w:rsidR="008A517F" w:rsidRPr="00F227D3" w14:paraId="045D9C8A"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BEDEBE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Tepetlaoxtoc</w:t>
            </w:r>
          </w:p>
        </w:tc>
        <w:tc>
          <w:tcPr>
            <w:tcW w:w="358" w:type="pct"/>
            <w:tcBorders>
              <w:top w:val="nil"/>
              <w:left w:val="nil"/>
              <w:bottom w:val="single" w:sz="4" w:space="0" w:color="auto"/>
              <w:right w:val="single" w:sz="4" w:space="0" w:color="auto"/>
            </w:tcBorders>
            <w:shd w:val="clear" w:color="auto" w:fill="auto"/>
            <w:noWrap/>
            <w:vAlign w:val="center"/>
            <w:hideMark/>
          </w:tcPr>
          <w:p w14:paraId="517FBFE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61,266,485</w:t>
            </w:r>
          </w:p>
        </w:tc>
        <w:tc>
          <w:tcPr>
            <w:tcW w:w="274" w:type="pct"/>
            <w:tcBorders>
              <w:top w:val="nil"/>
              <w:left w:val="nil"/>
              <w:bottom w:val="single" w:sz="4" w:space="0" w:color="auto"/>
              <w:right w:val="single" w:sz="4" w:space="0" w:color="auto"/>
            </w:tcBorders>
            <w:shd w:val="clear" w:color="auto" w:fill="auto"/>
            <w:noWrap/>
            <w:vAlign w:val="center"/>
            <w:hideMark/>
          </w:tcPr>
          <w:p w14:paraId="2CF1E99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8,909,116</w:t>
            </w:r>
          </w:p>
        </w:tc>
        <w:tc>
          <w:tcPr>
            <w:tcW w:w="263" w:type="pct"/>
            <w:tcBorders>
              <w:top w:val="nil"/>
              <w:left w:val="nil"/>
              <w:bottom w:val="single" w:sz="4" w:space="0" w:color="auto"/>
              <w:right w:val="single" w:sz="4" w:space="0" w:color="auto"/>
            </w:tcBorders>
            <w:shd w:val="clear" w:color="auto" w:fill="auto"/>
            <w:noWrap/>
            <w:vAlign w:val="center"/>
            <w:hideMark/>
          </w:tcPr>
          <w:p w14:paraId="579B3C8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1,106,477</w:t>
            </w:r>
          </w:p>
        </w:tc>
        <w:tc>
          <w:tcPr>
            <w:tcW w:w="290" w:type="pct"/>
            <w:tcBorders>
              <w:top w:val="nil"/>
              <w:left w:val="nil"/>
              <w:bottom w:val="single" w:sz="4" w:space="0" w:color="auto"/>
              <w:right w:val="single" w:sz="4" w:space="0" w:color="auto"/>
            </w:tcBorders>
            <w:shd w:val="clear" w:color="auto" w:fill="auto"/>
            <w:noWrap/>
            <w:vAlign w:val="center"/>
            <w:hideMark/>
          </w:tcPr>
          <w:p w14:paraId="796E6F8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995,003</w:t>
            </w:r>
          </w:p>
        </w:tc>
        <w:tc>
          <w:tcPr>
            <w:tcW w:w="348" w:type="pct"/>
            <w:tcBorders>
              <w:top w:val="nil"/>
              <w:left w:val="nil"/>
              <w:bottom w:val="single" w:sz="4" w:space="0" w:color="auto"/>
              <w:right w:val="single" w:sz="4" w:space="0" w:color="auto"/>
            </w:tcBorders>
            <w:shd w:val="clear" w:color="auto" w:fill="auto"/>
            <w:noWrap/>
            <w:vAlign w:val="center"/>
            <w:hideMark/>
          </w:tcPr>
          <w:p w14:paraId="1CBA198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183,967</w:t>
            </w:r>
          </w:p>
        </w:tc>
        <w:tc>
          <w:tcPr>
            <w:tcW w:w="296" w:type="pct"/>
            <w:tcBorders>
              <w:top w:val="nil"/>
              <w:left w:val="nil"/>
              <w:bottom w:val="single" w:sz="4" w:space="0" w:color="auto"/>
              <w:right w:val="single" w:sz="4" w:space="0" w:color="auto"/>
            </w:tcBorders>
            <w:shd w:val="clear" w:color="auto" w:fill="auto"/>
            <w:noWrap/>
            <w:vAlign w:val="center"/>
            <w:hideMark/>
          </w:tcPr>
          <w:p w14:paraId="2A72882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297,181</w:t>
            </w:r>
          </w:p>
        </w:tc>
        <w:tc>
          <w:tcPr>
            <w:tcW w:w="231" w:type="pct"/>
            <w:tcBorders>
              <w:top w:val="nil"/>
              <w:left w:val="nil"/>
              <w:bottom w:val="single" w:sz="4" w:space="0" w:color="auto"/>
              <w:right w:val="single" w:sz="4" w:space="0" w:color="auto"/>
            </w:tcBorders>
            <w:shd w:val="clear" w:color="auto" w:fill="auto"/>
            <w:noWrap/>
            <w:vAlign w:val="center"/>
            <w:hideMark/>
          </w:tcPr>
          <w:p w14:paraId="06DDB21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255</w:t>
            </w:r>
          </w:p>
        </w:tc>
        <w:tc>
          <w:tcPr>
            <w:tcW w:w="309" w:type="pct"/>
            <w:tcBorders>
              <w:top w:val="nil"/>
              <w:left w:val="nil"/>
              <w:bottom w:val="single" w:sz="4" w:space="0" w:color="auto"/>
              <w:right w:val="single" w:sz="4" w:space="0" w:color="auto"/>
            </w:tcBorders>
            <w:shd w:val="clear" w:color="auto" w:fill="auto"/>
            <w:noWrap/>
            <w:vAlign w:val="center"/>
            <w:hideMark/>
          </w:tcPr>
          <w:p w14:paraId="0205A3C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1,346,478</w:t>
            </w:r>
          </w:p>
        </w:tc>
        <w:tc>
          <w:tcPr>
            <w:tcW w:w="316" w:type="pct"/>
            <w:tcBorders>
              <w:top w:val="nil"/>
              <w:left w:val="nil"/>
              <w:bottom w:val="single" w:sz="4" w:space="0" w:color="auto"/>
              <w:right w:val="single" w:sz="4" w:space="0" w:color="auto"/>
            </w:tcBorders>
            <w:shd w:val="clear" w:color="auto" w:fill="auto"/>
            <w:noWrap/>
            <w:vAlign w:val="center"/>
            <w:hideMark/>
          </w:tcPr>
          <w:p w14:paraId="2D68BC1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1,617,615</w:t>
            </w:r>
          </w:p>
        </w:tc>
        <w:tc>
          <w:tcPr>
            <w:tcW w:w="319" w:type="pct"/>
            <w:tcBorders>
              <w:top w:val="nil"/>
              <w:left w:val="nil"/>
              <w:bottom w:val="single" w:sz="4" w:space="0" w:color="auto"/>
              <w:right w:val="single" w:sz="4" w:space="0" w:color="auto"/>
            </w:tcBorders>
            <w:shd w:val="clear" w:color="auto" w:fill="auto"/>
            <w:noWrap/>
            <w:vAlign w:val="center"/>
            <w:hideMark/>
          </w:tcPr>
          <w:p w14:paraId="2604C46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290,914</w:t>
            </w:r>
          </w:p>
        </w:tc>
        <w:tc>
          <w:tcPr>
            <w:tcW w:w="246" w:type="pct"/>
            <w:tcBorders>
              <w:top w:val="nil"/>
              <w:left w:val="nil"/>
              <w:bottom w:val="single" w:sz="4" w:space="0" w:color="auto"/>
              <w:right w:val="single" w:sz="4" w:space="0" w:color="auto"/>
            </w:tcBorders>
            <w:shd w:val="clear" w:color="auto" w:fill="auto"/>
            <w:noWrap/>
            <w:vAlign w:val="center"/>
            <w:hideMark/>
          </w:tcPr>
          <w:p w14:paraId="1FEF928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4,459,113</w:t>
            </w:r>
          </w:p>
        </w:tc>
        <w:tc>
          <w:tcPr>
            <w:tcW w:w="313" w:type="pct"/>
            <w:tcBorders>
              <w:top w:val="nil"/>
              <w:left w:val="nil"/>
              <w:bottom w:val="single" w:sz="4" w:space="0" w:color="auto"/>
              <w:right w:val="single" w:sz="4" w:space="0" w:color="auto"/>
            </w:tcBorders>
            <w:shd w:val="clear" w:color="auto" w:fill="auto"/>
            <w:noWrap/>
            <w:vAlign w:val="center"/>
            <w:hideMark/>
          </w:tcPr>
          <w:p w14:paraId="44D579E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297,689</w:t>
            </w:r>
          </w:p>
        </w:tc>
        <w:tc>
          <w:tcPr>
            <w:tcW w:w="269" w:type="pct"/>
            <w:tcBorders>
              <w:top w:val="nil"/>
              <w:left w:val="nil"/>
              <w:bottom w:val="single" w:sz="4" w:space="0" w:color="auto"/>
              <w:right w:val="single" w:sz="4" w:space="0" w:color="auto"/>
            </w:tcBorders>
            <w:shd w:val="clear" w:color="auto" w:fill="auto"/>
            <w:noWrap/>
            <w:vAlign w:val="center"/>
            <w:hideMark/>
          </w:tcPr>
          <w:p w14:paraId="4CB318A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326,996</w:t>
            </w:r>
          </w:p>
        </w:tc>
        <w:tc>
          <w:tcPr>
            <w:tcW w:w="261" w:type="pct"/>
            <w:tcBorders>
              <w:top w:val="nil"/>
              <w:left w:val="nil"/>
              <w:bottom w:val="single" w:sz="4" w:space="0" w:color="auto"/>
              <w:right w:val="single" w:sz="4" w:space="0" w:color="auto"/>
            </w:tcBorders>
            <w:shd w:val="clear" w:color="auto" w:fill="auto"/>
            <w:noWrap/>
            <w:vAlign w:val="center"/>
            <w:hideMark/>
          </w:tcPr>
          <w:p w14:paraId="0DC5377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259,371</w:t>
            </w:r>
          </w:p>
        </w:tc>
        <w:tc>
          <w:tcPr>
            <w:tcW w:w="329" w:type="pct"/>
            <w:tcBorders>
              <w:top w:val="nil"/>
              <w:left w:val="nil"/>
              <w:bottom w:val="single" w:sz="4" w:space="0" w:color="auto"/>
              <w:right w:val="single" w:sz="4" w:space="0" w:color="auto"/>
            </w:tcBorders>
            <w:shd w:val="clear" w:color="auto" w:fill="auto"/>
            <w:noWrap/>
            <w:vAlign w:val="center"/>
            <w:hideMark/>
          </w:tcPr>
          <w:p w14:paraId="61EE0C6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81,356,661</w:t>
            </w:r>
          </w:p>
        </w:tc>
      </w:tr>
      <w:tr w:rsidR="008A517F" w:rsidRPr="00F227D3" w14:paraId="34C41554"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164B0F8F"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Tepetlixpa</w:t>
            </w:r>
          </w:p>
        </w:tc>
        <w:tc>
          <w:tcPr>
            <w:tcW w:w="358" w:type="pct"/>
            <w:tcBorders>
              <w:top w:val="nil"/>
              <w:left w:val="nil"/>
              <w:bottom w:val="single" w:sz="4" w:space="0" w:color="auto"/>
              <w:right w:val="single" w:sz="4" w:space="0" w:color="auto"/>
            </w:tcBorders>
            <w:shd w:val="clear" w:color="auto" w:fill="auto"/>
            <w:noWrap/>
            <w:vAlign w:val="center"/>
            <w:hideMark/>
          </w:tcPr>
          <w:p w14:paraId="58A0A7F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51,970,462</w:t>
            </w:r>
          </w:p>
        </w:tc>
        <w:tc>
          <w:tcPr>
            <w:tcW w:w="274" w:type="pct"/>
            <w:tcBorders>
              <w:top w:val="nil"/>
              <w:left w:val="nil"/>
              <w:bottom w:val="single" w:sz="4" w:space="0" w:color="auto"/>
              <w:right w:val="single" w:sz="4" w:space="0" w:color="auto"/>
            </w:tcBorders>
            <w:shd w:val="clear" w:color="auto" w:fill="auto"/>
            <w:noWrap/>
            <w:vAlign w:val="center"/>
            <w:hideMark/>
          </w:tcPr>
          <w:p w14:paraId="2659298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9,286,144</w:t>
            </w:r>
          </w:p>
        </w:tc>
        <w:tc>
          <w:tcPr>
            <w:tcW w:w="263" w:type="pct"/>
            <w:tcBorders>
              <w:top w:val="nil"/>
              <w:left w:val="nil"/>
              <w:bottom w:val="single" w:sz="4" w:space="0" w:color="auto"/>
              <w:right w:val="single" w:sz="4" w:space="0" w:color="auto"/>
            </w:tcBorders>
            <w:shd w:val="clear" w:color="auto" w:fill="auto"/>
            <w:noWrap/>
            <w:vAlign w:val="center"/>
            <w:hideMark/>
          </w:tcPr>
          <w:p w14:paraId="459A84E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938,590</w:t>
            </w:r>
          </w:p>
        </w:tc>
        <w:tc>
          <w:tcPr>
            <w:tcW w:w="290" w:type="pct"/>
            <w:tcBorders>
              <w:top w:val="nil"/>
              <w:left w:val="nil"/>
              <w:bottom w:val="single" w:sz="4" w:space="0" w:color="auto"/>
              <w:right w:val="single" w:sz="4" w:space="0" w:color="auto"/>
            </w:tcBorders>
            <w:shd w:val="clear" w:color="auto" w:fill="auto"/>
            <w:noWrap/>
            <w:vAlign w:val="center"/>
            <w:hideMark/>
          </w:tcPr>
          <w:p w14:paraId="53EA0EA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844,031</w:t>
            </w:r>
          </w:p>
        </w:tc>
        <w:tc>
          <w:tcPr>
            <w:tcW w:w="348" w:type="pct"/>
            <w:tcBorders>
              <w:top w:val="nil"/>
              <w:left w:val="nil"/>
              <w:bottom w:val="single" w:sz="4" w:space="0" w:color="auto"/>
              <w:right w:val="single" w:sz="4" w:space="0" w:color="auto"/>
            </w:tcBorders>
            <w:shd w:val="clear" w:color="auto" w:fill="auto"/>
            <w:noWrap/>
            <w:vAlign w:val="center"/>
            <w:hideMark/>
          </w:tcPr>
          <w:p w14:paraId="5540E9F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156,053</w:t>
            </w:r>
          </w:p>
        </w:tc>
        <w:tc>
          <w:tcPr>
            <w:tcW w:w="296" w:type="pct"/>
            <w:tcBorders>
              <w:top w:val="nil"/>
              <w:left w:val="nil"/>
              <w:bottom w:val="single" w:sz="4" w:space="0" w:color="auto"/>
              <w:right w:val="single" w:sz="4" w:space="0" w:color="auto"/>
            </w:tcBorders>
            <w:shd w:val="clear" w:color="auto" w:fill="auto"/>
            <w:noWrap/>
            <w:vAlign w:val="center"/>
            <w:hideMark/>
          </w:tcPr>
          <w:p w14:paraId="365DA07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252,089</w:t>
            </w:r>
          </w:p>
        </w:tc>
        <w:tc>
          <w:tcPr>
            <w:tcW w:w="231" w:type="pct"/>
            <w:tcBorders>
              <w:top w:val="nil"/>
              <w:left w:val="nil"/>
              <w:bottom w:val="single" w:sz="4" w:space="0" w:color="auto"/>
              <w:right w:val="single" w:sz="4" w:space="0" w:color="auto"/>
            </w:tcBorders>
            <w:shd w:val="clear" w:color="auto" w:fill="auto"/>
            <w:noWrap/>
            <w:vAlign w:val="center"/>
            <w:hideMark/>
          </w:tcPr>
          <w:p w14:paraId="40E2FF3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217</w:t>
            </w:r>
          </w:p>
        </w:tc>
        <w:tc>
          <w:tcPr>
            <w:tcW w:w="309" w:type="pct"/>
            <w:tcBorders>
              <w:top w:val="nil"/>
              <w:left w:val="nil"/>
              <w:bottom w:val="single" w:sz="4" w:space="0" w:color="auto"/>
              <w:right w:val="single" w:sz="4" w:space="0" w:color="auto"/>
            </w:tcBorders>
            <w:shd w:val="clear" w:color="auto" w:fill="auto"/>
            <w:noWrap/>
            <w:vAlign w:val="center"/>
            <w:hideMark/>
          </w:tcPr>
          <w:p w14:paraId="5F654A4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1,418,917</w:t>
            </w:r>
          </w:p>
        </w:tc>
        <w:tc>
          <w:tcPr>
            <w:tcW w:w="316" w:type="pct"/>
            <w:tcBorders>
              <w:top w:val="nil"/>
              <w:left w:val="nil"/>
              <w:bottom w:val="single" w:sz="4" w:space="0" w:color="auto"/>
              <w:right w:val="single" w:sz="4" w:space="0" w:color="auto"/>
            </w:tcBorders>
            <w:shd w:val="clear" w:color="auto" w:fill="auto"/>
            <w:noWrap/>
            <w:vAlign w:val="center"/>
            <w:hideMark/>
          </w:tcPr>
          <w:p w14:paraId="4BDF5E3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1,402,749</w:t>
            </w:r>
          </w:p>
        </w:tc>
        <w:tc>
          <w:tcPr>
            <w:tcW w:w="319" w:type="pct"/>
            <w:tcBorders>
              <w:top w:val="nil"/>
              <w:left w:val="nil"/>
              <w:bottom w:val="single" w:sz="4" w:space="0" w:color="auto"/>
              <w:right w:val="single" w:sz="4" w:space="0" w:color="auto"/>
            </w:tcBorders>
            <w:shd w:val="clear" w:color="auto" w:fill="auto"/>
            <w:noWrap/>
            <w:vAlign w:val="center"/>
            <w:hideMark/>
          </w:tcPr>
          <w:p w14:paraId="532DFDF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252,273</w:t>
            </w:r>
          </w:p>
        </w:tc>
        <w:tc>
          <w:tcPr>
            <w:tcW w:w="246" w:type="pct"/>
            <w:tcBorders>
              <w:top w:val="nil"/>
              <w:left w:val="nil"/>
              <w:bottom w:val="single" w:sz="4" w:space="0" w:color="auto"/>
              <w:right w:val="single" w:sz="4" w:space="0" w:color="auto"/>
            </w:tcBorders>
            <w:shd w:val="clear" w:color="auto" w:fill="auto"/>
            <w:noWrap/>
            <w:vAlign w:val="center"/>
            <w:hideMark/>
          </w:tcPr>
          <w:p w14:paraId="2675612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4,139,863</w:t>
            </w:r>
          </w:p>
        </w:tc>
        <w:tc>
          <w:tcPr>
            <w:tcW w:w="313" w:type="pct"/>
            <w:tcBorders>
              <w:top w:val="nil"/>
              <w:left w:val="nil"/>
              <w:bottom w:val="single" w:sz="4" w:space="0" w:color="auto"/>
              <w:right w:val="single" w:sz="4" w:space="0" w:color="auto"/>
            </w:tcBorders>
            <w:shd w:val="clear" w:color="auto" w:fill="auto"/>
            <w:noWrap/>
            <w:vAlign w:val="center"/>
            <w:hideMark/>
          </w:tcPr>
          <w:p w14:paraId="001CB5E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276,376</w:t>
            </w:r>
          </w:p>
        </w:tc>
        <w:tc>
          <w:tcPr>
            <w:tcW w:w="269" w:type="pct"/>
            <w:tcBorders>
              <w:top w:val="nil"/>
              <w:left w:val="nil"/>
              <w:bottom w:val="single" w:sz="4" w:space="0" w:color="auto"/>
              <w:right w:val="single" w:sz="4" w:space="0" w:color="auto"/>
            </w:tcBorders>
            <w:shd w:val="clear" w:color="auto" w:fill="auto"/>
            <w:noWrap/>
            <w:vAlign w:val="center"/>
            <w:hideMark/>
          </w:tcPr>
          <w:p w14:paraId="687B93F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303,585</w:t>
            </w:r>
          </w:p>
        </w:tc>
        <w:tc>
          <w:tcPr>
            <w:tcW w:w="261" w:type="pct"/>
            <w:tcBorders>
              <w:top w:val="nil"/>
              <w:left w:val="nil"/>
              <w:bottom w:val="single" w:sz="4" w:space="0" w:color="auto"/>
              <w:right w:val="single" w:sz="4" w:space="0" w:color="auto"/>
            </w:tcBorders>
            <w:shd w:val="clear" w:color="auto" w:fill="auto"/>
            <w:noWrap/>
            <w:vAlign w:val="center"/>
            <w:hideMark/>
          </w:tcPr>
          <w:p w14:paraId="67E77EC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240,802</w:t>
            </w:r>
          </w:p>
        </w:tc>
        <w:tc>
          <w:tcPr>
            <w:tcW w:w="329" w:type="pct"/>
            <w:tcBorders>
              <w:top w:val="nil"/>
              <w:left w:val="nil"/>
              <w:bottom w:val="single" w:sz="4" w:space="0" w:color="auto"/>
              <w:right w:val="single" w:sz="4" w:space="0" w:color="auto"/>
            </w:tcBorders>
            <w:shd w:val="clear" w:color="auto" w:fill="auto"/>
            <w:noWrap/>
            <w:vAlign w:val="center"/>
            <w:hideMark/>
          </w:tcPr>
          <w:p w14:paraId="36F6CA8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71,482,150</w:t>
            </w:r>
          </w:p>
        </w:tc>
      </w:tr>
      <w:tr w:rsidR="008A517F" w:rsidRPr="00F227D3" w14:paraId="04F1B747"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172F627"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Tepotzotlán</w:t>
            </w:r>
          </w:p>
        </w:tc>
        <w:tc>
          <w:tcPr>
            <w:tcW w:w="358" w:type="pct"/>
            <w:tcBorders>
              <w:top w:val="nil"/>
              <w:left w:val="nil"/>
              <w:bottom w:val="single" w:sz="4" w:space="0" w:color="auto"/>
              <w:right w:val="single" w:sz="4" w:space="0" w:color="auto"/>
            </w:tcBorders>
            <w:shd w:val="clear" w:color="auto" w:fill="auto"/>
            <w:noWrap/>
            <w:vAlign w:val="center"/>
            <w:hideMark/>
          </w:tcPr>
          <w:p w14:paraId="125A30A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165,616,368</w:t>
            </w:r>
          </w:p>
        </w:tc>
        <w:tc>
          <w:tcPr>
            <w:tcW w:w="274" w:type="pct"/>
            <w:tcBorders>
              <w:top w:val="nil"/>
              <w:left w:val="nil"/>
              <w:bottom w:val="single" w:sz="4" w:space="0" w:color="auto"/>
              <w:right w:val="single" w:sz="4" w:space="0" w:color="auto"/>
            </w:tcBorders>
            <w:shd w:val="clear" w:color="auto" w:fill="auto"/>
            <w:noWrap/>
            <w:vAlign w:val="center"/>
            <w:hideMark/>
          </w:tcPr>
          <w:p w14:paraId="290A360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33,690,240</w:t>
            </w:r>
          </w:p>
        </w:tc>
        <w:tc>
          <w:tcPr>
            <w:tcW w:w="263" w:type="pct"/>
            <w:tcBorders>
              <w:top w:val="nil"/>
              <w:left w:val="nil"/>
              <w:bottom w:val="single" w:sz="4" w:space="0" w:color="auto"/>
              <w:right w:val="single" w:sz="4" w:space="0" w:color="auto"/>
            </w:tcBorders>
            <w:shd w:val="clear" w:color="auto" w:fill="auto"/>
            <w:noWrap/>
            <w:vAlign w:val="center"/>
            <w:hideMark/>
          </w:tcPr>
          <w:p w14:paraId="07C6F0C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2,991,043</w:t>
            </w:r>
          </w:p>
        </w:tc>
        <w:tc>
          <w:tcPr>
            <w:tcW w:w="290" w:type="pct"/>
            <w:tcBorders>
              <w:top w:val="nil"/>
              <w:left w:val="nil"/>
              <w:bottom w:val="single" w:sz="4" w:space="0" w:color="auto"/>
              <w:right w:val="single" w:sz="4" w:space="0" w:color="auto"/>
            </w:tcBorders>
            <w:shd w:val="clear" w:color="auto" w:fill="auto"/>
            <w:noWrap/>
            <w:vAlign w:val="center"/>
            <w:hideMark/>
          </w:tcPr>
          <w:p w14:paraId="760FB40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2,689,706</w:t>
            </w:r>
          </w:p>
        </w:tc>
        <w:tc>
          <w:tcPr>
            <w:tcW w:w="348" w:type="pct"/>
            <w:tcBorders>
              <w:top w:val="nil"/>
              <w:left w:val="nil"/>
              <w:bottom w:val="single" w:sz="4" w:space="0" w:color="auto"/>
              <w:right w:val="single" w:sz="4" w:space="0" w:color="auto"/>
            </w:tcBorders>
            <w:shd w:val="clear" w:color="auto" w:fill="auto"/>
            <w:noWrap/>
            <w:vAlign w:val="center"/>
            <w:hideMark/>
          </w:tcPr>
          <w:p w14:paraId="537AFB3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497,302</w:t>
            </w:r>
          </w:p>
        </w:tc>
        <w:tc>
          <w:tcPr>
            <w:tcW w:w="296" w:type="pct"/>
            <w:tcBorders>
              <w:top w:val="nil"/>
              <w:left w:val="nil"/>
              <w:bottom w:val="single" w:sz="4" w:space="0" w:color="auto"/>
              <w:right w:val="single" w:sz="4" w:space="0" w:color="auto"/>
            </w:tcBorders>
            <w:shd w:val="clear" w:color="auto" w:fill="auto"/>
            <w:noWrap/>
            <w:vAlign w:val="center"/>
            <w:hideMark/>
          </w:tcPr>
          <w:p w14:paraId="3004322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803,343</w:t>
            </w:r>
          </w:p>
        </w:tc>
        <w:tc>
          <w:tcPr>
            <w:tcW w:w="231" w:type="pct"/>
            <w:tcBorders>
              <w:top w:val="nil"/>
              <w:left w:val="nil"/>
              <w:bottom w:val="single" w:sz="4" w:space="0" w:color="auto"/>
              <w:right w:val="single" w:sz="4" w:space="0" w:color="auto"/>
            </w:tcBorders>
            <w:shd w:val="clear" w:color="auto" w:fill="auto"/>
            <w:noWrap/>
            <w:vAlign w:val="center"/>
            <w:hideMark/>
          </w:tcPr>
          <w:p w14:paraId="2C045BA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690</w:t>
            </w:r>
          </w:p>
        </w:tc>
        <w:tc>
          <w:tcPr>
            <w:tcW w:w="309" w:type="pct"/>
            <w:tcBorders>
              <w:top w:val="nil"/>
              <w:left w:val="nil"/>
              <w:bottom w:val="single" w:sz="4" w:space="0" w:color="auto"/>
              <w:right w:val="single" w:sz="4" w:space="0" w:color="auto"/>
            </w:tcBorders>
            <w:shd w:val="clear" w:color="auto" w:fill="auto"/>
            <w:noWrap/>
            <w:vAlign w:val="center"/>
            <w:hideMark/>
          </w:tcPr>
          <w:p w14:paraId="3E3D07E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8,357,428</w:t>
            </w:r>
          </w:p>
        </w:tc>
        <w:tc>
          <w:tcPr>
            <w:tcW w:w="316" w:type="pct"/>
            <w:tcBorders>
              <w:top w:val="nil"/>
              <w:left w:val="nil"/>
              <w:bottom w:val="single" w:sz="4" w:space="0" w:color="auto"/>
              <w:right w:val="single" w:sz="4" w:space="0" w:color="auto"/>
            </w:tcBorders>
            <w:shd w:val="clear" w:color="auto" w:fill="auto"/>
            <w:noWrap/>
            <w:vAlign w:val="center"/>
            <w:hideMark/>
          </w:tcPr>
          <w:p w14:paraId="466635B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2,884,511</w:t>
            </w:r>
          </w:p>
        </w:tc>
        <w:tc>
          <w:tcPr>
            <w:tcW w:w="319" w:type="pct"/>
            <w:tcBorders>
              <w:top w:val="nil"/>
              <w:left w:val="nil"/>
              <w:bottom w:val="single" w:sz="4" w:space="0" w:color="auto"/>
              <w:right w:val="single" w:sz="4" w:space="0" w:color="auto"/>
            </w:tcBorders>
            <w:shd w:val="clear" w:color="auto" w:fill="auto"/>
            <w:noWrap/>
            <w:vAlign w:val="center"/>
            <w:hideMark/>
          </w:tcPr>
          <w:p w14:paraId="5A286C4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518,755</w:t>
            </w:r>
          </w:p>
        </w:tc>
        <w:tc>
          <w:tcPr>
            <w:tcW w:w="246" w:type="pct"/>
            <w:tcBorders>
              <w:top w:val="nil"/>
              <w:left w:val="nil"/>
              <w:bottom w:val="single" w:sz="4" w:space="0" w:color="auto"/>
              <w:right w:val="single" w:sz="4" w:space="0" w:color="auto"/>
            </w:tcBorders>
            <w:shd w:val="clear" w:color="auto" w:fill="auto"/>
            <w:noWrap/>
            <w:vAlign w:val="center"/>
            <w:hideMark/>
          </w:tcPr>
          <w:p w14:paraId="5BCF9B3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6,341,483</w:t>
            </w:r>
          </w:p>
        </w:tc>
        <w:tc>
          <w:tcPr>
            <w:tcW w:w="313" w:type="pct"/>
            <w:tcBorders>
              <w:top w:val="nil"/>
              <w:left w:val="nil"/>
              <w:bottom w:val="single" w:sz="4" w:space="0" w:color="auto"/>
              <w:right w:val="single" w:sz="4" w:space="0" w:color="auto"/>
            </w:tcBorders>
            <w:shd w:val="clear" w:color="auto" w:fill="auto"/>
            <w:noWrap/>
            <w:vAlign w:val="center"/>
            <w:hideMark/>
          </w:tcPr>
          <w:p w14:paraId="4683682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423,355</w:t>
            </w:r>
          </w:p>
        </w:tc>
        <w:tc>
          <w:tcPr>
            <w:tcW w:w="269" w:type="pct"/>
            <w:tcBorders>
              <w:top w:val="nil"/>
              <w:left w:val="nil"/>
              <w:bottom w:val="single" w:sz="4" w:space="0" w:color="auto"/>
              <w:right w:val="single" w:sz="4" w:space="0" w:color="auto"/>
            </w:tcBorders>
            <w:shd w:val="clear" w:color="auto" w:fill="auto"/>
            <w:noWrap/>
            <w:vAlign w:val="center"/>
            <w:hideMark/>
          </w:tcPr>
          <w:p w14:paraId="3A3E5BD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465,035</w:t>
            </w:r>
          </w:p>
        </w:tc>
        <w:tc>
          <w:tcPr>
            <w:tcW w:w="261" w:type="pct"/>
            <w:tcBorders>
              <w:top w:val="nil"/>
              <w:left w:val="nil"/>
              <w:bottom w:val="single" w:sz="4" w:space="0" w:color="auto"/>
              <w:right w:val="single" w:sz="4" w:space="0" w:color="auto"/>
            </w:tcBorders>
            <w:shd w:val="clear" w:color="auto" w:fill="auto"/>
            <w:noWrap/>
            <w:vAlign w:val="center"/>
            <w:hideMark/>
          </w:tcPr>
          <w:p w14:paraId="0556BE4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368,862</w:t>
            </w:r>
          </w:p>
        </w:tc>
        <w:tc>
          <w:tcPr>
            <w:tcW w:w="329" w:type="pct"/>
            <w:tcBorders>
              <w:top w:val="nil"/>
              <w:left w:val="nil"/>
              <w:bottom w:val="single" w:sz="4" w:space="0" w:color="auto"/>
              <w:right w:val="single" w:sz="4" w:space="0" w:color="auto"/>
            </w:tcBorders>
            <w:shd w:val="clear" w:color="auto" w:fill="auto"/>
            <w:noWrap/>
            <w:vAlign w:val="center"/>
            <w:hideMark/>
          </w:tcPr>
          <w:p w14:paraId="6BCF260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225,648,122</w:t>
            </w:r>
          </w:p>
        </w:tc>
      </w:tr>
      <w:tr w:rsidR="008A517F" w:rsidRPr="00F227D3" w14:paraId="46CD70D9"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810DA3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Tequixquiac</w:t>
            </w:r>
          </w:p>
        </w:tc>
        <w:tc>
          <w:tcPr>
            <w:tcW w:w="358" w:type="pct"/>
            <w:tcBorders>
              <w:top w:val="nil"/>
              <w:left w:val="nil"/>
              <w:bottom w:val="single" w:sz="4" w:space="0" w:color="auto"/>
              <w:right w:val="single" w:sz="4" w:space="0" w:color="auto"/>
            </w:tcBorders>
            <w:shd w:val="clear" w:color="auto" w:fill="auto"/>
            <w:noWrap/>
            <w:vAlign w:val="center"/>
            <w:hideMark/>
          </w:tcPr>
          <w:p w14:paraId="4990250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65,906,702</w:t>
            </w:r>
          </w:p>
        </w:tc>
        <w:tc>
          <w:tcPr>
            <w:tcW w:w="274" w:type="pct"/>
            <w:tcBorders>
              <w:top w:val="nil"/>
              <w:left w:val="nil"/>
              <w:bottom w:val="single" w:sz="4" w:space="0" w:color="auto"/>
              <w:right w:val="single" w:sz="4" w:space="0" w:color="auto"/>
            </w:tcBorders>
            <w:shd w:val="clear" w:color="auto" w:fill="auto"/>
            <w:noWrap/>
            <w:vAlign w:val="center"/>
            <w:hideMark/>
          </w:tcPr>
          <w:p w14:paraId="39E96E7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14,451,228</w:t>
            </w:r>
          </w:p>
        </w:tc>
        <w:tc>
          <w:tcPr>
            <w:tcW w:w="263" w:type="pct"/>
            <w:tcBorders>
              <w:top w:val="nil"/>
              <w:left w:val="nil"/>
              <w:bottom w:val="single" w:sz="4" w:space="0" w:color="auto"/>
              <w:right w:val="single" w:sz="4" w:space="0" w:color="auto"/>
            </w:tcBorders>
            <w:shd w:val="clear" w:color="auto" w:fill="auto"/>
            <w:noWrap/>
            <w:vAlign w:val="center"/>
            <w:hideMark/>
          </w:tcPr>
          <w:p w14:paraId="4B3F747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1,190,280</w:t>
            </w:r>
          </w:p>
        </w:tc>
        <w:tc>
          <w:tcPr>
            <w:tcW w:w="290" w:type="pct"/>
            <w:tcBorders>
              <w:top w:val="nil"/>
              <w:left w:val="nil"/>
              <w:bottom w:val="single" w:sz="4" w:space="0" w:color="auto"/>
              <w:right w:val="single" w:sz="4" w:space="0" w:color="auto"/>
            </w:tcBorders>
            <w:shd w:val="clear" w:color="auto" w:fill="auto"/>
            <w:noWrap/>
            <w:vAlign w:val="center"/>
            <w:hideMark/>
          </w:tcPr>
          <w:p w14:paraId="5C62E92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1,070,363</w:t>
            </w:r>
          </w:p>
        </w:tc>
        <w:tc>
          <w:tcPr>
            <w:tcW w:w="348" w:type="pct"/>
            <w:tcBorders>
              <w:top w:val="nil"/>
              <w:left w:val="nil"/>
              <w:bottom w:val="single" w:sz="4" w:space="0" w:color="auto"/>
              <w:right w:val="single" w:sz="4" w:space="0" w:color="auto"/>
            </w:tcBorders>
            <w:shd w:val="clear" w:color="auto" w:fill="auto"/>
            <w:noWrap/>
            <w:vAlign w:val="center"/>
            <w:hideMark/>
          </w:tcPr>
          <w:p w14:paraId="5996FEF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197,900</w:t>
            </w:r>
          </w:p>
        </w:tc>
        <w:tc>
          <w:tcPr>
            <w:tcW w:w="296" w:type="pct"/>
            <w:tcBorders>
              <w:top w:val="nil"/>
              <w:left w:val="nil"/>
              <w:bottom w:val="single" w:sz="4" w:space="0" w:color="auto"/>
              <w:right w:val="single" w:sz="4" w:space="0" w:color="auto"/>
            </w:tcBorders>
            <w:shd w:val="clear" w:color="auto" w:fill="auto"/>
            <w:noWrap/>
            <w:vAlign w:val="center"/>
            <w:hideMark/>
          </w:tcPr>
          <w:p w14:paraId="10C0315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319,689</w:t>
            </w:r>
          </w:p>
        </w:tc>
        <w:tc>
          <w:tcPr>
            <w:tcW w:w="231" w:type="pct"/>
            <w:tcBorders>
              <w:top w:val="nil"/>
              <w:left w:val="nil"/>
              <w:bottom w:val="single" w:sz="4" w:space="0" w:color="auto"/>
              <w:right w:val="single" w:sz="4" w:space="0" w:color="auto"/>
            </w:tcBorders>
            <w:shd w:val="clear" w:color="auto" w:fill="auto"/>
            <w:noWrap/>
            <w:vAlign w:val="center"/>
            <w:hideMark/>
          </w:tcPr>
          <w:p w14:paraId="383251E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275</w:t>
            </w:r>
          </w:p>
        </w:tc>
        <w:tc>
          <w:tcPr>
            <w:tcW w:w="309" w:type="pct"/>
            <w:tcBorders>
              <w:top w:val="nil"/>
              <w:left w:val="nil"/>
              <w:bottom w:val="single" w:sz="4" w:space="0" w:color="auto"/>
              <w:right w:val="single" w:sz="4" w:space="0" w:color="auto"/>
            </w:tcBorders>
            <w:shd w:val="clear" w:color="auto" w:fill="auto"/>
            <w:noWrap/>
            <w:vAlign w:val="center"/>
            <w:hideMark/>
          </w:tcPr>
          <w:p w14:paraId="7D7D606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2,609,644</w:t>
            </w:r>
          </w:p>
        </w:tc>
        <w:tc>
          <w:tcPr>
            <w:tcW w:w="316" w:type="pct"/>
            <w:tcBorders>
              <w:top w:val="nil"/>
              <w:left w:val="nil"/>
              <w:bottom w:val="single" w:sz="4" w:space="0" w:color="auto"/>
              <w:right w:val="single" w:sz="4" w:space="0" w:color="auto"/>
            </w:tcBorders>
            <w:shd w:val="clear" w:color="auto" w:fill="auto"/>
            <w:noWrap/>
            <w:vAlign w:val="center"/>
            <w:hideMark/>
          </w:tcPr>
          <w:p w14:paraId="4DE7A2C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1,740,953</w:t>
            </w:r>
          </w:p>
        </w:tc>
        <w:tc>
          <w:tcPr>
            <w:tcW w:w="319" w:type="pct"/>
            <w:tcBorders>
              <w:top w:val="nil"/>
              <w:left w:val="nil"/>
              <w:bottom w:val="single" w:sz="4" w:space="0" w:color="auto"/>
              <w:right w:val="single" w:sz="4" w:space="0" w:color="auto"/>
            </w:tcBorders>
            <w:shd w:val="clear" w:color="auto" w:fill="auto"/>
            <w:noWrap/>
            <w:vAlign w:val="center"/>
            <w:hideMark/>
          </w:tcPr>
          <w:p w14:paraId="4A5BE2C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313,096</w:t>
            </w:r>
          </w:p>
        </w:tc>
        <w:tc>
          <w:tcPr>
            <w:tcW w:w="246" w:type="pct"/>
            <w:tcBorders>
              <w:top w:val="nil"/>
              <w:left w:val="nil"/>
              <w:bottom w:val="single" w:sz="4" w:space="0" w:color="auto"/>
              <w:right w:val="single" w:sz="4" w:space="0" w:color="auto"/>
            </w:tcBorders>
            <w:shd w:val="clear" w:color="auto" w:fill="auto"/>
            <w:noWrap/>
            <w:vAlign w:val="center"/>
            <w:hideMark/>
          </w:tcPr>
          <w:p w14:paraId="421831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4,642,370</w:t>
            </w:r>
          </w:p>
        </w:tc>
        <w:tc>
          <w:tcPr>
            <w:tcW w:w="313" w:type="pct"/>
            <w:tcBorders>
              <w:top w:val="nil"/>
              <w:left w:val="nil"/>
              <w:bottom w:val="single" w:sz="4" w:space="0" w:color="auto"/>
              <w:right w:val="single" w:sz="4" w:space="0" w:color="auto"/>
            </w:tcBorders>
            <w:shd w:val="clear" w:color="auto" w:fill="auto"/>
            <w:noWrap/>
            <w:vAlign w:val="center"/>
            <w:hideMark/>
          </w:tcPr>
          <w:p w14:paraId="35413DE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309,923</w:t>
            </w:r>
          </w:p>
        </w:tc>
        <w:tc>
          <w:tcPr>
            <w:tcW w:w="269" w:type="pct"/>
            <w:tcBorders>
              <w:top w:val="nil"/>
              <w:left w:val="nil"/>
              <w:bottom w:val="single" w:sz="4" w:space="0" w:color="auto"/>
              <w:right w:val="single" w:sz="4" w:space="0" w:color="auto"/>
            </w:tcBorders>
            <w:shd w:val="clear" w:color="auto" w:fill="auto"/>
            <w:noWrap/>
            <w:vAlign w:val="center"/>
            <w:hideMark/>
          </w:tcPr>
          <w:p w14:paraId="22F1703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340,435</w:t>
            </w:r>
          </w:p>
        </w:tc>
        <w:tc>
          <w:tcPr>
            <w:tcW w:w="261" w:type="pct"/>
            <w:tcBorders>
              <w:top w:val="nil"/>
              <w:left w:val="nil"/>
              <w:bottom w:val="single" w:sz="4" w:space="0" w:color="auto"/>
              <w:right w:val="single" w:sz="4" w:space="0" w:color="auto"/>
            </w:tcBorders>
            <w:shd w:val="clear" w:color="auto" w:fill="auto"/>
            <w:noWrap/>
            <w:vAlign w:val="center"/>
            <w:hideMark/>
          </w:tcPr>
          <w:p w14:paraId="236B7E0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270,031</w:t>
            </w:r>
          </w:p>
        </w:tc>
        <w:tc>
          <w:tcPr>
            <w:tcW w:w="329" w:type="pct"/>
            <w:tcBorders>
              <w:top w:val="nil"/>
              <w:left w:val="nil"/>
              <w:bottom w:val="single" w:sz="4" w:space="0" w:color="auto"/>
              <w:right w:val="single" w:sz="4" w:space="0" w:color="auto"/>
            </w:tcBorders>
            <w:shd w:val="clear" w:color="auto" w:fill="auto"/>
            <w:noWrap/>
            <w:vAlign w:val="center"/>
            <w:hideMark/>
          </w:tcPr>
          <w:p w14:paraId="6DCF5A7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93,362,888</w:t>
            </w:r>
          </w:p>
        </w:tc>
      </w:tr>
      <w:tr w:rsidR="008A517F" w:rsidRPr="00F227D3" w14:paraId="3A33E2C3"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26F1FE7"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lastRenderedPageBreak/>
              <w:t>Texcaltitlán</w:t>
            </w:r>
          </w:p>
        </w:tc>
        <w:tc>
          <w:tcPr>
            <w:tcW w:w="358" w:type="pct"/>
            <w:tcBorders>
              <w:top w:val="nil"/>
              <w:left w:val="nil"/>
              <w:bottom w:val="single" w:sz="4" w:space="0" w:color="auto"/>
              <w:right w:val="single" w:sz="4" w:space="0" w:color="auto"/>
            </w:tcBorders>
            <w:shd w:val="clear" w:color="auto" w:fill="auto"/>
            <w:noWrap/>
            <w:vAlign w:val="center"/>
            <w:hideMark/>
          </w:tcPr>
          <w:p w14:paraId="0C27D06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54,265,247</w:t>
            </w:r>
          </w:p>
        </w:tc>
        <w:tc>
          <w:tcPr>
            <w:tcW w:w="274" w:type="pct"/>
            <w:tcBorders>
              <w:top w:val="nil"/>
              <w:left w:val="nil"/>
              <w:bottom w:val="single" w:sz="4" w:space="0" w:color="auto"/>
              <w:right w:val="single" w:sz="4" w:space="0" w:color="auto"/>
            </w:tcBorders>
            <w:shd w:val="clear" w:color="auto" w:fill="auto"/>
            <w:noWrap/>
            <w:vAlign w:val="center"/>
            <w:hideMark/>
          </w:tcPr>
          <w:p w14:paraId="6E7330C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9,334,250</w:t>
            </w:r>
          </w:p>
        </w:tc>
        <w:tc>
          <w:tcPr>
            <w:tcW w:w="263" w:type="pct"/>
            <w:tcBorders>
              <w:top w:val="nil"/>
              <w:left w:val="nil"/>
              <w:bottom w:val="single" w:sz="4" w:space="0" w:color="auto"/>
              <w:right w:val="single" w:sz="4" w:space="0" w:color="auto"/>
            </w:tcBorders>
            <w:shd w:val="clear" w:color="auto" w:fill="auto"/>
            <w:noWrap/>
            <w:vAlign w:val="center"/>
            <w:hideMark/>
          </w:tcPr>
          <w:p w14:paraId="5422F39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980,034</w:t>
            </w:r>
          </w:p>
        </w:tc>
        <w:tc>
          <w:tcPr>
            <w:tcW w:w="290" w:type="pct"/>
            <w:tcBorders>
              <w:top w:val="nil"/>
              <w:left w:val="nil"/>
              <w:bottom w:val="single" w:sz="4" w:space="0" w:color="auto"/>
              <w:right w:val="single" w:sz="4" w:space="0" w:color="auto"/>
            </w:tcBorders>
            <w:shd w:val="clear" w:color="auto" w:fill="auto"/>
            <w:noWrap/>
            <w:vAlign w:val="center"/>
            <w:hideMark/>
          </w:tcPr>
          <w:p w14:paraId="5BE7FBF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881,299</w:t>
            </w:r>
          </w:p>
        </w:tc>
        <w:tc>
          <w:tcPr>
            <w:tcW w:w="348" w:type="pct"/>
            <w:tcBorders>
              <w:top w:val="nil"/>
              <w:left w:val="nil"/>
              <w:bottom w:val="single" w:sz="4" w:space="0" w:color="auto"/>
              <w:right w:val="single" w:sz="4" w:space="0" w:color="auto"/>
            </w:tcBorders>
            <w:shd w:val="clear" w:color="auto" w:fill="auto"/>
            <w:noWrap/>
            <w:vAlign w:val="center"/>
            <w:hideMark/>
          </w:tcPr>
          <w:p w14:paraId="6DBAF6B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162,944</w:t>
            </w:r>
          </w:p>
        </w:tc>
        <w:tc>
          <w:tcPr>
            <w:tcW w:w="296" w:type="pct"/>
            <w:tcBorders>
              <w:top w:val="nil"/>
              <w:left w:val="nil"/>
              <w:bottom w:val="single" w:sz="4" w:space="0" w:color="auto"/>
              <w:right w:val="single" w:sz="4" w:space="0" w:color="auto"/>
            </w:tcBorders>
            <w:shd w:val="clear" w:color="auto" w:fill="auto"/>
            <w:noWrap/>
            <w:vAlign w:val="center"/>
            <w:hideMark/>
          </w:tcPr>
          <w:p w14:paraId="3897DA9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263,221</w:t>
            </w:r>
          </w:p>
        </w:tc>
        <w:tc>
          <w:tcPr>
            <w:tcW w:w="231" w:type="pct"/>
            <w:tcBorders>
              <w:top w:val="nil"/>
              <w:left w:val="nil"/>
              <w:bottom w:val="single" w:sz="4" w:space="0" w:color="auto"/>
              <w:right w:val="single" w:sz="4" w:space="0" w:color="auto"/>
            </w:tcBorders>
            <w:shd w:val="clear" w:color="auto" w:fill="auto"/>
            <w:noWrap/>
            <w:vAlign w:val="center"/>
            <w:hideMark/>
          </w:tcPr>
          <w:p w14:paraId="34A8D1E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226</w:t>
            </w:r>
          </w:p>
        </w:tc>
        <w:tc>
          <w:tcPr>
            <w:tcW w:w="309" w:type="pct"/>
            <w:tcBorders>
              <w:top w:val="nil"/>
              <w:left w:val="nil"/>
              <w:bottom w:val="single" w:sz="4" w:space="0" w:color="auto"/>
              <w:right w:val="single" w:sz="4" w:space="0" w:color="auto"/>
            </w:tcBorders>
            <w:shd w:val="clear" w:color="auto" w:fill="auto"/>
            <w:noWrap/>
            <w:vAlign w:val="center"/>
            <w:hideMark/>
          </w:tcPr>
          <w:p w14:paraId="4B8973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1,119,653</w:t>
            </w:r>
          </w:p>
        </w:tc>
        <w:tc>
          <w:tcPr>
            <w:tcW w:w="316" w:type="pct"/>
            <w:tcBorders>
              <w:top w:val="nil"/>
              <w:left w:val="nil"/>
              <w:bottom w:val="single" w:sz="4" w:space="0" w:color="auto"/>
              <w:right w:val="single" w:sz="4" w:space="0" w:color="auto"/>
            </w:tcBorders>
            <w:shd w:val="clear" w:color="auto" w:fill="auto"/>
            <w:noWrap/>
            <w:vAlign w:val="center"/>
            <w:hideMark/>
          </w:tcPr>
          <w:p w14:paraId="7332BDE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1,366,808</w:t>
            </w:r>
          </w:p>
        </w:tc>
        <w:tc>
          <w:tcPr>
            <w:tcW w:w="319" w:type="pct"/>
            <w:tcBorders>
              <w:top w:val="nil"/>
              <w:left w:val="nil"/>
              <w:bottom w:val="single" w:sz="4" w:space="0" w:color="auto"/>
              <w:right w:val="single" w:sz="4" w:space="0" w:color="auto"/>
            </w:tcBorders>
            <w:shd w:val="clear" w:color="auto" w:fill="auto"/>
            <w:noWrap/>
            <w:vAlign w:val="center"/>
            <w:hideMark/>
          </w:tcPr>
          <w:p w14:paraId="7CABDAF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245,809</w:t>
            </w:r>
          </w:p>
        </w:tc>
        <w:tc>
          <w:tcPr>
            <w:tcW w:w="246" w:type="pct"/>
            <w:tcBorders>
              <w:top w:val="nil"/>
              <w:left w:val="nil"/>
              <w:bottom w:val="single" w:sz="4" w:space="0" w:color="auto"/>
              <w:right w:val="single" w:sz="4" w:space="0" w:color="auto"/>
            </w:tcBorders>
            <w:shd w:val="clear" w:color="auto" w:fill="auto"/>
            <w:noWrap/>
            <w:vAlign w:val="center"/>
            <w:hideMark/>
          </w:tcPr>
          <w:p w14:paraId="67FD5C8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4,086,460</w:t>
            </w:r>
          </w:p>
        </w:tc>
        <w:tc>
          <w:tcPr>
            <w:tcW w:w="313" w:type="pct"/>
            <w:tcBorders>
              <w:top w:val="nil"/>
              <w:left w:val="nil"/>
              <w:bottom w:val="single" w:sz="4" w:space="0" w:color="auto"/>
              <w:right w:val="single" w:sz="4" w:space="0" w:color="auto"/>
            </w:tcBorders>
            <w:shd w:val="clear" w:color="auto" w:fill="auto"/>
            <w:noWrap/>
            <w:vAlign w:val="center"/>
            <w:hideMark/>
          </w:tcPr>
          <w:p w14:paraId="7DD4670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272,811</w:t>
            </w:r>
          </w:p>
        </w:tc>
        <w:tc>
          <w:tcPr>
            <w:tcW w:w="269" w:type="pct"/>
            <w:tcBorders>
              <w:top w:val="nil"/>
              <w:left w:val="nil"/>
              <w:bottom w:val="single" w:sz="4" w:space="0" w:color="auto"/>
              <w:right w:val="single" w:sz="4" w:space="0" w:color="auto"/>
            </w:tcBorders>
            <w:shd w:val="clear" w:color="auto" w:fill="auto"/>
            <w:noWrap/>
            <w:vAlign w:val="center"/>
            <w:hideMark/>
          </w:tcPr>
          <w:p w14:paraId="5882A27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299,669</w:t>
            </w:r>
          </w:p>
        </w:tc>
        <w:tc>
          <w:tcPr>
            <w:tcW w:w="261" w:type="pct"/>
            <w:tcBorders>
              <w:top w:val="nil"/>
              <w:left w:val="nil"/>
              <w:bottom w:val="single" w:sz="4" w:space="0" w:color="auto"/>
              <w:right w:val="single" w:sz="4" w:space="0" w:color="auto"/>
            </w:tcBorders>
            <w:shd w:val="clear" w:color="auto" w:fill="auto"/>
            <w:noWrap/>
            <w:vAlign w:val="center"/>
            <w:hideMark/>
          </w:tcPr>
          <w:p w14:paraId="26A0487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237,695</w:t>
            </w:r>
          </w:p>
        </w:tc>
        <w:tc>
          <w:tcPr>
            <w:tcW w:w="329" w:type="pct"/>
            <w:tcBorders>
              <w:top w:val="nil"/>
              <w:left w:val="nil"/>
              <w:bottom w:val="single" w:sz="4" w:space="0" w:color="auto"/>
              <w:right w:val="single" w:sz="4" w:space="0" w:color="auto"/>
            </w:tcBorders>
            <w:shd w:val="clear" w:color="auto" w:fill="auto"/>
            <w:noWrap/>
            <w:vAlign w:val="center"/>
            <w:hideMark/>
          </w:tcPr>
          <w:p w14:paraId="6E07BEE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73,516,127</w:t>
            </w:r>
          </w:p>
        </w:tc>
      </w:tr>
      <w:tr w:rsidR="008A517F" w:rsidRPr="00F227D3" w14:paraId="4C2C9447"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38F1EE4"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Texcalyacac</w:t>
            </w:r>
          </w:p>
        </w:tc>
        <w:tc>
          <w:tcPr>
            <w:tcW w:w="358" w:type="pct"/>
            <w:tcBorders>
              <w:top w:val="nil"/>
              <w:left w:val="nil"/>
              <w:bottom w:val="single" w:sz="4" w:space="0" w:color="auto"/>
              <w:right w:val="single" w:sz="4" w:space="0" w:color="auto"/>
            </w:tcBorders>
            <w:shd w:val="clear" w:color="auto" w:fill="auto"/>
            <w:noWrap/>
            <w:vAlign w:val="center"/>
            <w:hideMark/>
          </w:tcPr>
          <w:p w14:paraId="54A0F8A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40,359,003</w:t>
            </w:r>
          </w:p>
        </w:tc>
        <w:tc>
          <w:tcPr>
            <w:tcW w:w="274" w:type="pct"/>
            <w:tcBorders>
              <w:top w:val="nil"/>
              <w:left w:val="nil"/>
              <w:bottom w:val="single" w:sz="4" w:space="0" w:color="auto"/>
              <w:right w:val="single" w:sz="4" w:space="0" w:color="auto"/>
            </w:tcBorders>
            <w:shd w:val="clear" w:color="auto" w:fill="auto"/>
            <w:noWrap/>
            <w:vAlign w:val="center"/>
            <w:hideMark/>
          </w:tcPr>
          <w:p w14:paraId="3E70FB9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6,347,013</w:t>
            </w:r>
          </w:p>
        </w:tc>
        <w:tc>
          <w:tcPr>
            <w:tcW w:w="263" w:type="pct"/>
            <w:tcBorders>
              <w:top w:val="nil"/>
              <w:left w:val="nil"/>
              <w:bottom w:val="single" w:sz="4" w:space="0" w:color="auto"/>
              <w:right w:val="single" w:sz="4" w:space="0" w:color="auto"/>
            </w:tcBorders>
            <w:shd w:val="clear" w:color="auto" w:fill="auto"/>
            <w:noWrap/>
            <w:vAlign w:val="center"/>
            <w:hideMark/>
          </w:tcPr>
          <w:p w14:paraId="0F7165B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728,886</w:t>
            </w:r>
          </w:p>
        </w:tc>
        <w:tc>
          <w:tcPr>
            <w:tcW w:w="290" w:type="pct"/>
            <w:tcBorders>
              <w:top w:val="nil"/>
              <w:left w:val="nil"/>
              <w:bottom w:val="single" w:sz="4" w:space="0" w:color="auto"/>
              <w:right w:val="single" w:sz="4" w:space="0" w:color="auto"/>
            </w:tcBorders>
            <w:shd w:val="clear" w:color="auto" w:fill="auto"/>
            <w:noWrap/>
            <w:vAlign w:val="center"/>
            <w:hideMark/>
          </w:tcPr>
          <w:p w14:paraId="0C56FED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655,454</w:t>
            </w:r>
          </w:p>
        </w:tc>
        <w:tc>
          <w:tcPr>
            <w:tcW w:w="348" w:type="pct"/>
            <w:tcBorders>
              <w:top w:val="nil"/>
              <w:left w:val="nil"/>
              <w:bottom w:val="single" w:sz="4" w:space="0" w:color="auto"/>
              <w:right w:val="single" w:sz="4" w:space="0" w:color="auto"/>
            </w:tcBorders>
            <w:shd w:val="clear" w:color="auto" w:fill="auto"/>
            <w:noWrap/>
            <w:vAlign w:val="center"/>
            <w:hideMark/>
          </w:tcPr>
          <w:p w14:paraId="007C034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121,187</w:t>
            </w:r>
          </w:p>
        </w:tc>
        <w:tc>
          <w:tcPr>
            <w:tcW w:w="296" w:type="pct"/>
            <w:tcBorders>
              <w:top w:val="nil"/>
              <w:left w:val="nil"/>
              <w:bottom w:val="single" w:sz="4" w:space="0" w:color="auto"/>
              <w:right w:val="single" w:sz="4" w:space="0" w:color="auto"/>
            </w:tcBorders>
            <w:shd w:val="clear" w:color="auto" w:fill="auto"/>
            <w:noWrap/>
            <w:vAlign w:val="center"/>
            <w:hideMark/>
          </w:tcPr>
          <w:p w14:paraId="3097A8D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195,767</w:t>
            </w:r>
          </w:p>
        </w:tc>
        <w:tc>
          <w:tcPr>
            <w:tcW w:w="231" w:type="pct"/>
            <w:tcBorders>
              <w:top w:val="nil"/>
              <w:left w:val="nil"/>
              <w:bottom w:val="single" w:sz="4" w:space="0" w:color="auto"/>
              <w:right w:val="single" w:sz="4" w:space="0" w:color="auto"/>
            </w:tcBorders>
            <w:shd w:val="clear" w:color="auto" w:fill="auto"/>
            <w:noWrap/>
            <w:vAlign w:val="center"/>
            <w:hideMark/>
          </w:tcPr>
          <w:p w14:paraId="45343FD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168</w:t>
            </w:r>
          </w:p>
        </w:tc>
        <w:tc>
          <w:tcPr>
            <w:tcW w:w="309" w:type="pct"/>
            <w:tcBorders>
              <w:top w:val="nil"/>
              <w:left w:val="nil"/>
              <w:bottom w:val="single" w:sz="4" w:space="0" w:color="auto"/>
              <w:right w:val="single" w:sz="4" w:space="0" w:color="auto"/>
            </w:tcBorders>
            <w:shd w:val="clear" w:color="auto" w:fill="auto"/>
            <w:noWrap/>
            <w:vAlign w:val="center"/>
            <w:hideMark/>
          </w:tcPr>
          <w:p w14:paraId="00818E8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319,901</w:t>
            </w:r>
          </w:p>
        </w:tc>
        <w:tc>
          <w:tcPr>
            <w:tcW w:w="316" w:type="pct"/>
            <w:tcBorders>
              <w:top w:val="nil"/>
              <w:left w:val="nil"/>
              <w:bottom w:val="single" w:sz="4" w:space="0" w:color="auto"/>
              <w:right w:val="single" w:sz="4" w:space="0" w:color="auto"/>
            </w:tcBorders>
            <w:shd w:val="clear" w:color="auto" w:fill="auto"/>
            <w:noWrap/>
            <w:vAlign w:val="center"/>
            <w:hideMark/>
          </w:tcPr>
          <w:p w14:paraId="0546BA5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1,139,795</w:t>
            </w:r>
          </w:p>
        </w:tc>
        <w:tc>
          <w:tcPr>
            <w:tcW w:w="319" w:type="pct"/>
            <w:tcBorders>
              <w:top w:val="nil"/>
              <w:left w:val="nil"/>
              <w:bottom w:val="single" w:sz="4" w:space="0" w:color="auto"/>
              <w:right w:val="single" w:sz="4" w:space="0" w:color="auto"/>
            </w:tcBorders>
            <w:shd w:val="clear" w:color="auto" w:fill="auto"/>
            <w:noWrap/>
            <w:vAlign w:val="center"/>
            <w:hideMark/>
          </w:tcPr>
          <w:p w14:paraId="0567BD3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204,983</w:t>
            </w:r>
          </w:p>
        </w:tc>
        <w:tc>
          <w:tcPr>
            <w:tcW w:w="246" w:type="pct"/>
            <w:tcBorders>
              <w:top w:val="nil"/>
              <w:left w:val="nil"/>
              <w:bottom w:val="single" w:sz="4" w:space="0" w:color="auto"/>
              <w:right w:val="single" w:sz="4" w:space="0" w:color="auto"/>
            </w:tcBorders>
            <w:shd w:val="clear" w:color="auto" w:fill="auto"/>
            <w:noWrap/>
            <w:vAlign w:val="center"/>
            <w:hideMark/>
          </w:tcPr>
          <w:p w14:paraId="77D337B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3,749,162</w:t>
            </w:r>
          </w:p>
        </w:tc>
        <w:tc>
          <w:tcPr>
            <w:tcW w:w="313" w:type="pct"/>
            <w:tcBorders>
              <w:top w:val="nil"/>
              <w:left w:val="nil"/>
              <w:bottom w:val="single" w:sz="4" w:space="0" w:color="auto"/>
              <w:right w:val="single" w:sz="4" w:space="0" w:color="auto"/>
            </w:tcBorders>
            <w:shd w:val="clear" w:color="auto" w:fill="auto"/>
            <w:noWrap/>
            <w:vAlign w:val="center"/>
            <w:hideMark/>
          </w:tcPr>
          <w:p w14:paraId="7D0C6CC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250,293</w:t>
            </w:r>
          </w:p>
        </w:tc>
        <w:tc>
          <w:tcPr>
            <w:tcW w:w="269" w:type="pct"/>
            <w:tcBorders>
              <w:top w:val="nil"/>
              <w:left w:val="nil"/>
              <w:bottom w:val="single" w:sz="4" w:space="0" w:color="auto"/>
              <w:right w:val="single" w:sz="4" w:space="0" w:color="auto"/>
            </w:tcBorders>
            <w:shd w:val="clear" w:color="auto" w:fill="auto"/>
            <w:noWrap/>
            <w:vAlign w:val="center"/>
            <w:hideMark/>
          </w:tcPr>
          <w:p w14:paraId="60B6374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274,934</w:t>
            </w:r>
          </w:p>
        </w:tc>
        <w:tc>
          <w:tcPr>
            <w:tcW w:w="261" w:type="pct"/>
            <w:tcBorders>
              <w:top w:val="nil"/>
              <w:left w:val="nil"/>
              <w:bottom w:val="single" w:sz="4" w:space="0" w:color="auto"/>
              <w:right w:val="single" w:sz="4" w:space="0" w:color="auto"/>
            </w:tcBorders>
            <w:shd w:val="clear" w:color="auto" w:fill="auto"/>
            <w:noWrap/>
            <w:vAlign w:val="center"/>
            <w:hideMark/>
          </w:tcPr>
          <w:p w14:paraId="4972A98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218,076</w:t>
            </w:r>
          </w:p>
        </w:tc>
        <w:tc>
          <w:tcPr>
            <w:tcW w:w="329" w:type="pct"/>
            <w:tcBorders>
              <w:top w:val="nil"/>
              <w:left w:val="nil"/>
              <w:bottom w:val="single" w:sz="4" w:space="0" w:color="auto"/>
              <w:right w:val="single" w:sz="4" w:space="0" w:color="auto"/>
            </w:tcBorders>
            <w:shd w:val="clear" w:color="auto" w:fill="auto"/>
            <w:noWrap/>
            <w:vAlign w:val="center"/>
            <w:hideMark/>
          </w:tcPr>
          <w:p w14:paraId="4EDE95F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54,564,621</w:t>
            </w:r>
          </w:p>
        </w:tc>
      </w:tr>
      <w:tr w:rsidR="008A517F" w:rsidRPr="00F227D3" w14:paraId="6FE14BB5"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5413651"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Texcoco</w:t>
            </w:r>
          </w:p>
        </w:tc>
        <w:tc>
          <w:tcPr>
            <w:tcW w:w="358" w:type="pct"/>
            <w:tcBorders>
              <w:top w:val="nil"/>
              <w:left w:val="nil"/>
              <w:bottom w:val="single" w:sz="4" w:space="0" w:color="auto"/>
              <w:right w:val="single" w:sz="4" w:space="0" w:color="auto"/>
            </w:tcBorders>
            <w:shd w:val="clear" w:color="auto" w:fill="auto"/>
            <w:noWrap/>
            <w:vAlign w:val="center"/>
            <w:hideMark/>
          </w:tcPr>
          <w:p w14:paraId="11CDA90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285,440,242</w:t>
            </w:r>
          </w:p>
        </w:tc>
        <w:tc>
          <w:tcPr>
            <w:tcW w:w="274" w:type="pct"/>
            <w:tcBorders>
              <w:top w:val="nil"/>
              <w:left w:val="nil"/>
              <w:bottom w:val="single" w:sz="4" w:space="0" w:color="auto"/>
              <w:right w:val="single" w:sz="4" w:space="0" w:color="auto"/>
            </w:tcBorders>
            <w:shd w:val="clear" w:color="auto" w:fill="auto"/>
            <w:noWrap/>
            <w:vAlign w:val="center"/>
            <w:hideMark/>
          </w:tcPr>
          <w:p w14:paraId="19DB399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41,507,524</w:t>
            </w:r>
          </w:p>
        </w:tc>
        <w:tc>
          <w:tcPr>
            <w:tcW w:w="263" w:type="pct"/>
            <w:tcBorders>
              <w:top w:val="nil"/>
              <w:left w:val="nil"/>
              <w:bottom w:val="single" w:sz="4" w:space="0" w:color="auto"/>
              <w:right w:val="single" w:sz="4" w:space="0" w:color="auto"/>
            </w:tcBorders>
            <w:shd w:val="clear" w:color="auto" w:fill="auto"/>
            <w:noWrap/>
            <w:vAlign w:val="center"/>
            <w:hideMark/>
          </w:tcPr>
          <w:p w14:paraId="0A3CC52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5,155,071</w:t>
            </w:r>
          </w:p>
        </w:tc>
        <w:tc>
          <w:tcPr>
            <w:tcW w:w="290" w:type="pct"/>
            <w:tcBorders>
              <w:top w:val="nil"/>
              <w:left w:val="nil"/>
              <w:bottom w:val="single" w:sz="4" w:space="0" w:color="auto"/>
              <w:right w:val="single" w:sz="4" w:space="0" w:color="auto"/>
            </w:tcBorders>
            <w:shd w:val="clear" w:color="auto" w:fill="auto"/>
            <w:noWrap/>
            <w:vAlign w:val="center"/>
            <w:hideMark/>
          </w:tcPr>
          <w:p w14:paraId="5864093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4,635,715</w:t>
            </w:r>
          </w:p>
        </w:tc>
        <w:tc>
          <w:tcPr>
            <w:tcW w:w="348" w:type="pct"/>
            <w:tcBorders>
              <w:top w:val="nil"/>
              <w:left w:val="nil"/>
              <w:bottom w:val="single" w:sz="4" w:space="0" w:color="auto"/>
              <w:right w:val="single" w:sz="4" w:space="0" w:color="auto"/>
            </w:tcBorders>
            <w:shd w:val="clear" w:color="auto" w:fill="auto"/>
            <w:noWrap/>
            <w:vAlign w:val="center"/>
            <w:hideMark/>
          </w:tcPr>
          <w:p w14:paraId="10C3391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857,101</w:t>
            </w:r>
          </w:p>
        </w:tc>
        <w:tc>
          <w:tcPr>
            <w:tcW w:w="296" w:type="pct"/>
            <w:tcBorders>
              <w:top w:val="nil"/>
              <w:left w:val="nil"/>
              <w:bottom w:val="single" w:sz="4" w:space="0" w:color="auto"/>
              <w:right w:val="single" w:sz="4" w:space="0" w:color="auto"/>
            </w:tcBorders>
            <w:shd w:val="clear" w:color="auto" w:fill="auto"/>
            <w:noWrap/>
            <w:vAlign w:val="center"/>
            <w:hideMark/>
          </w:tcPr>
          <w:p w14:paraId="2C72B9B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1,384,564</w:t>
            </w:r>
          </w:p>
        </w:tc>
        <w:tc>
          <w:tcPr>
            <w:tcW w:w="231" w:type="pct"/>
            <w:tcBorders>
              <w:top w:val="nil"/>
              <w:left w:val="nil"/>
              <w:bottom w:val="single" w:sz="4" w:space="0" w:color="auto"/>
              <w:right w:val="single" w:sz="4" w:space="0" w:color="auto"/>
            </w:tcBorders>
            <w:shd w:val="clear" w:color="auto" w:fill="auto"/>
            <w:noWrap/>
            <w:vAlign w:val="center"/>
            <w:hideMark/>
          </w:tcPr>
          <w:p w14:paraId="484C8E4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1,190</w:t>
            </w:r>
          </w:p>
        </w:tc>
        <w:tc>
          <w:tcPr>
            <w:tcW w:w="309" w:type="pct"/>
            <w:tcBorders>
              <w:top w:val="nil"/>
              <w:left w:val="nil"/>
              <w:bottom w:val="single" w:sz="4" w:space="0" w:color="auto"/>
              <w:right w:val="single" w:sz="4" w:space="0" w:color="auto"/>
            </w:tcBorders>
            <w:shd w:val="clear" w:color="auto" w:fill="auto"/>
            <w:noWrap/>
            <w:vAlign w:val="center"/>
            <w:hideMark/>
          </w:tcPr>
          <w:p w14:paraId="3BFC2FD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19,562,553</w:t>
            </w:r>
          </w:p>
        </w:tc>
        <w:tc>
          <w:tcPr>
            <w:tcW w:w="316" w:type="pct"/>
            <w:tcBorders>
              <w:top w:val="nil"/>
              <w:left w:val="nil"/>
              <w:bottom w:val="single" w:sz="4" w:space="0" w:color="auto"/>
              <w:right w:val="single" w:sz="4" w:space="0" w:color="auto"/>
            </w:tcBorders>
            <w:shd w:val="clear" w:color="auto" w:fill="auto"/>
            <w:noWrap/>
            <w:vAlign w:val="center"/>
            <w:hideMark/>
          </w:tcPr>
          <w:p w14:paraId="54C3F4F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5,981,150</w:t>
            </w:r>
          </w:p>
        </w:tc>
        <w:tc>
          <w:tcPr>
            <w:tcW w:w="319" w:type="pct"/>
            <w:tcBorders>
              <w:top w:val="nil"/>
              <w:left w:val="nil"/>
              <w:bottom w:val="single" w:sz="4" w:space="0" w:color="auto"/>
              <w:right w:val="single" w:sz="4" w:space="0" w:color="auto"/>
            </w:tcBorders>
            <w:shd w:val="clear" w:color="auto" w:fill="auto"/>
            <w:noWrap/>
            <w:vAlign w:val="center"/>
            <w:hideMark/>
          </w:tcPr>
          <w:p w14:paraId="7C9A7C5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1,075,659</w:t>
            </w:r>
          </w:p>
        </w:tc>
        <w:tc>
          <w:tcPr>
            <w:tcW w:w="246" w:type="pct"/>
            <w:tcBorders>
              <w:top w:val="nil"/>
              <w:left w:val="nil"/>
              <w:bottom w:val="single" w:sz="4" w:space="0" w:color="auto"/>
              <w:right w:val="single" w:sz="4" w:space="0" w:color="auto"/>
            </w:tcBorders>
            <w:shd w:val="clear" w:color="auto" w:fill="auto"/>
            <w:noWrap/>
            <w:vAlign w:val="center"/>
            <w:hideMark/>
          </w:tcPr>
          <w:p w14:paraId="4DA17ED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10,942,508</w:t>
            </w:r>
          </w:p>
        </w:tc>
        <w:tc>
          <w:tcPr>
            <w:tcW w:w="313" w:type="pct"/>
            <w:tcBorders>
              <w:top w:val="nil"/>
              <w:left w:val="nil"/>
              <w:bottom w:val="single" w:sz="4" w:space="0" w:color="auto"/>
              <w:right w:val="single" w:sz="4" w:space="0" w:color="auto"/>
            </w:tcBorders>
            <w:shd w:val="clear" w:color="auto" w:fill="auto"/>
            <w:noWrap/>
            <w:vAlign w:val="center"/>
            <w:hideMark/>
          </w:tcPr>
          <w:p w14:paraId="478C82A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730,518</w:t>
            </w:r>
          </w:p>
        </w:tc>
        <w:tc>
          <w:tcPr>
            <w:tcW w:w="269" w:type="pct"/>
            <w:tcBorders>
              <w:top w:val="nil"/>
              <w:left w:val="nil"/>
              <w:bottom w:val="single" w:sz="4" w:space="0" w:color="auto"/>
              <w:right w:val="single" w:sz="4" w:space="0" w:color="auto"/>
            </w:tcBorders>
            <w:shd w:val="clear" w:color="auto" w:fill="auto"/>
            <w:noWrap/>
            <w:vAlign w:val="center"/>
            <w:hideMark/>
          </w:tcPr>
          <w:p w14:paraId="747C49F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802,438</w:t>
            </w:r>
          </w:p>
        </w:tc>
        <w:tc>
          <w:tcPr>
            <w:tcW w:w="261" w:type="pct"/>
            <w:tcBorders>
              <w:top w:val="nil"/>
              <w:left w:val="nil"/>
              <w:bottom w:val="single" w:sz="4" w:space="0" w:color="auto"/>
              <w:right w:val="single" w:sz="4" w:space="0" w:color="auto"/>
            </w:tcBorders>
            <w:shd w:val="clear" w:color="auto" w:fill="auto"/>
            <w:noWrap/>
            <w:vAlign w:val="center"/>
            <w:hideMark/>
          </w:tcPr>
          <w:p w14:paraId="5F2F06D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636,488</w:t>
            </w:r>
          </w:p>
        </w:tc>
        <w:tc>
          <w:tcPr>
            <w:tcW w:w="329" w:type="pct"/>
            <w:tcBorders>
              <w:top w:val="nil"/>
              <w:left w:val="nil"/>
              <w:bottom w:val="single" w:sz="4" w:space="0" w:color="auto"/>
              <w:right w:val="single" w:sz="4" w:space="0" w:color="auto"/>
            </w:tcBorders>
            <w:shd w:val="clear" w:color="auto" w:fill="auto"/>
            <w:noWrap/>
            <w:vAlign w:val="center"/>
            <w:hideMark/>
          </w:tcPr>
          <w:p w14:paraId="2A25314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378,712,722</w:t>
            </w:r>
          </w:p>
        </w:tc>
      </w:tr>
      <w:tr w:rsidR="008A517F" w:rsidRPr="00F227D3" w14:paraId="7E4237EF"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31225ECF"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Tezoyuca</w:t>
            </w:r>
          </w:p>
        </w:tc>
        <w:tc>
          <w:tcPr>
            <w:tcW w:w="358" w:type="pct"/>
            <w:tcBorders>
              <w:top w:val="nil"/>
              <w:left w:val="nil"/>
              <w:bottom w:val="single" w:sz="4" w:space="0" w:color="auto"/>
              <w:right w:val="single" w:sz="4" w:space="0" w:color="auto"/>
            </w:tcBorders>
            <w:shd w:val="clear" w:color="auto" w:fill="auto"/>
            <w:noWrap/>
            <w:vAlign w:val="center"/>
            <w:hideMark/>
          </w:tcPr>
          <w:p w14:paraId="0E9BEF0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60,758,938</w:t>
            </w:r>
          </w:p>
        </w:tc>
        <w:tc>
          <w:tcPr>
            <w:tcW w:w="274" w:type="pct"/>
            <w:tcBorders>
              <w:top w:val="nil"/>
              <w:left w:val="nil"/>
              <w:bottom w:val="single" w:sz="4" w:space="0" w:color="auto"/>
              <w:right w:val="single" w:sz="4" w:space="0" w:color="auto"/>
            </w:tcBorders>
            <w:shd w:val="clear" w:color="auto" w:fill="auto"/>
            <w:noWrap/>
            <w:vAlign w:val="center"/>
            <w:hideMark/>
          </w:tcPr>
          <w:p w14:paraId="0F2D085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12,874,260</w:t>
            </w:r>
          </w:p>
        </w:tc>
        <w:tc>
          <w:tcPr>
            <w:tcW w:w="263" w:type="pct"/>
            <w:tcBorders>
              <w:top w:val="nil"/>
              <w:left w:val="nil"/>
              <w:bottom w:val="single" w:sz="4" w:space="0" w:color="auto"/>
              <w:right w:val="single" w:sz="4" w:space="0" w:color="auto"/>
            </w:tcBorders>
            <w:shd w:val="clear" w:color="auto" w:fill="auto"/>
            <w:noWrap/>
            <w:vAlign w:val="center"/>
            <w:hideMark/>
          </w:tcPr>
          <w:p w14:paraId="4DA547D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1,097,311</w:t>
            </w:r>
          </w:p>
        </w:tc>
        <w:tc>
          <w:tcPr>
            <w:tcW w:w="290" w:type="pct"/>
            <w:tcBorders>
              <w:top w:val="nil"/>
              <w:left w:val="nil"/>
              <w:bottom w:val="single" w:sz="4" w:space="0" w:color="auto"/>
              <w:right w:val="single" w:sz="4" w:space="0" w:color="auto"/>
            </w:tcBorders>
            <w:shd w:val="clear" w:color="auto" w:fill="auto"/>
            <w:noWrap/>
            <w:vAlign w:val="center"/>
            <w:hideMark/>
          </w:tcPr>
          <w:p w14:paraId="58C3092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986,760</w:t>
            </w:r>
          </w:p>
        </w:tc>
        <w:tc>
          <w:tcPr>
            <w:tcW w:w="348" w:type="pct"/>
            <w:tcBorders>
              <w:top w:val="nil"/>
              <w:left w:val="nil"/>
              <w:bottom w:val="single" w:sz="4" w:space="0" w:color="auto"/>
              <w:right w:val="single" w:sz="4" w:space="0" w:color="auto"/>
            </w:tcBorders>
            <w:shd w:val="clear" w:color="auto" w:fill="auto"/>
            <w:noWrap/>
            <w:vAlign w:val="center"/>
            <w:hideMark/>
          </w:tcPr>
          <w:p w14:paraId="4D441B6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182,443</w:t>
            </w:r>
          </w:p>
        </w:tc>
        <w:tc>
          <w:tcPr>
            <w:tcW w:w="296" w:type="pct"/>
            <w:tcBorders>
              <w:top w:val="nil"/>
              <w:left w:val="nil"/>
              <w:bottom w:val="single" w:sz="4" w:space="0" w:color="auto"/>
              <w:right w:val="single" w:sz="4" w:space="0" w:color="auto"/>
            </w:tcBorders>
            <w:shd w:val="clear" w:color="auto" w:fill="auto"/>
            <w:noWrap/>
            <w:vAlign w:val="center"/>
            <w:hideMark/>
          </w:tcPr>
          <w:p w14:paraId="48DB20C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294,719</w:t>
            </w:r>
          </w:p>
        </w:tc>
        <w:tc>
          <w:tcPr>
            <w:tcW w:w="231" w:type="pct"/>
            <w:tcBorders>
              <w:top w:val="nil"/>
              <w:left w:val="nil"/>
              <w:bottom w:val="single" w:sz="4" w:space="0" w:color="auto"/>
              <w:right w:val="single" w:sz="4" w:space="0" w:color="auto"/>
            </w:tcBorders>
            <w:shd w:val="clear" w:color="auto" w:fill="auto"/>
            <w:noWrap/>
            <w:vAlign w:val="center"/>
            <w:hideMark/>
          </w:tcPr>
          <w:p w14:paraId="1984F8D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253</w:t>
            </w:r>
          </w:p>
        </w:tc>
        <w:tc>
          <w:tcPr>
            <w:tcW w:w="309" w:type="pct"/>
            <w:tcBorders>
              <w:top w:val="nil"/>
              <w:left w:val="nil"/>
              <w:bottom w:val="single" w:sz="4" w:space="0" w:color="auto"/>
              <w:right w:val="single" w:sz="4" w:space="0" w:color="auto"/>
            </w:tcBorders>
            <w:shd w:val="clear" w:color="auto" w:fill="auto"/>
            <w:noWrap/>
            <w:vAlign w:val="center"/>
            <w:hideMark/>
          </w:tcPr>
          <w:p w14:paraId="1D4A15D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2,805,234</w:t>
            </w:r>
          </w:p>
        </w:tc>
        <w:tc>
          <w:tcPr>
            <w:tcW w:w="316" w:type="pct"/>
            <w:tcBorders>
              <w:top w:val="nil"/>
              <w:left w:val="nil"/>
              <w:bottom w:val="single" w:sz="4" w:space="0" w:color="auto"/>
              <w:right w:val="single" w:sz="4" w:space="0" w:color="auto"/>
            </w:tcBorders>
            <w:shd w:val="clear" w:color="auto" w:fill="auto"/>
            <w:noWrap/>
            <w:vAlign w:val="center"/>
            <w:hideMark/>
          </w:tcPr>
          <w:p w14:paraId="3E34772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1,875,511</w:t>
            </w:r>
          </w:p>
        </w:tc>
        <w:tc>
          <w:tcPr>
            <w:tcW w:w="319" w:type="pct"/>
            <w:tcBorders>
              <w:top w:val="nil"/>
              <w:left w:val="nil"/>
              <w:bottom w:val="single" w:sz="4" w:space="0" w:color="auto"/>
              <w:right w:val="single" w:sz="4" w:space="0" w:color="auto"/>
            </w:tcBorders>
            <w:shd w:val="clear" w:color="auto" w:fill="auto"/>
            <w:noWrap/>
            <w:vAlign w:val="center"/>
            <w:hideMark/>
          </w:tcPr>
          <w:p w14:paraId="7DCBE6C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337,295</w:t>
            </w:r>
          </w:p>
        </w:tc>
        <w:tc>
          <w:tcPr>
            <w:tcW w:w="246" w:type="pct"/>
            <w:tcBorders>
              <w:top w:val="nil"/>
              <w:left w:val="nil"/>
              <w:bottom w:val="single" w:sz="4" w:space="0" w:color="auto"/>
              <w:right w:val="single" w:sz="4" w:space="0" w:color="auto"/>
            </w:tcBorders>
            <w:shd w:val="clear" w:color="auto" w:fill="auto"/>
            <w:noWrap/>
            <w:vAlign w:val="center"/>
            <w:hideMark/>
          </w:tcPr>
          <w:p w14:paraId="1261A22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4,842,298</w:t>
            </w:r>
          </w:p>
        </w:tc>
        <w:tc>
          <w:tcPr>
            <w:tcW w:w="313" w:type="pct"/>
            <w:tcBorders>
              <w:top w:val="nil"/>
              <w:left w:val="nil"/>
              <w:bottom w:val="single" w:sz="4" w:space="0" w:color="auto"/>
              <w:right w:val="single" w:sz="4" w:space="0" w:color="auto"/>
            </w:tcBorders>
            <w:shd w:val="clear" w:color="auto" w:fill="auto"/>
            <w:noWrap/>
            <w:vAlign w:val="center"/>
            <w:hideMark/>
          </w:tcPr>
          <w:p w14:paraId="4695C89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323,270</w:t>
            </w:r>
          </w:p>
        </w:tc>
        <w:tc>
          <w:tcPr>
            <w:tcW w:w="269" w:type="pct"/>
            <w:tcBorders>
              <w:top w:val="nil"/>
              <w:left w:val="nil"/>
              <w:bottom w:val="single" w:sz="4" w:space="0" w:color="auto"/>
              <w:right w:val="single" w:sz="4" w:space="0" w:color="auto"/>
            </w:tcBorders>
            <w:shd w:val="clear" w:color="auto" w:fill="auto"/>
            <w:noWrap/>
            <w:vAlign w:val="center"/>
            <w:hideMark/>
          </w:tcPr>
          <w:p w14:paraId="7B3D4BA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355,096</w:t>
            </w:r>
          </w:p>
        </w:tc>
        <w:tc>
          <w:tcPr>
            <w:tcW w:w="261" w:type="pct"/>
            <w:tcBorders>
              <w:top w:val="nil"/>
              <w:left w:val="nil"/>
              <w:bottom w:val="single" w:sz="4" w:space="0" w:color="auto"/>
              <w:right w:val="single" w:sz="4" w:space="0" w:color="auto"/>
            </w:tcBorders>
            <w:shd w:val="clear" w:color="auto" w:fill="auto"/>
            <w:noWrap/>
            <w:vAlign w:val="center"/>
            <w:hideMark/>
          </w:tcPr>
          <w:p w14:paraId="798D319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281,660</w:t>
            </w:r>
          </w:p>
        </w:tc>
        <w:tc>
          <w:tcPr>
            <w:tcW w:w="329" w:type="pct"/>
            <w:tcBorders>
              <w:top w:val="nil"/>
              <w:left w:val="nil"/>
              <w:bottom w:val="single" w:sz="4" w:space="0" w:color="auto"/>
              <w:right w:val="single" w:sz="4" w:space="0" w:color="auto"/>
            </w:tcBorders>
            <w:shd w:val="clear" w:color="auto" w:fill="auto"/>
            <w:noWrap/>
            <w:vAlign w:val="center"/>
            <w:hideMark/>
          </w:tcPr>
          <w:p w14:paraId="38B476E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87,015,049</w:t>
            </w:r>
          </w:p>
        </w:tc>
      </w:tr>
      <w:tr w:rsidR="008A517F" w:rsidRPr="00F227D3" w14:paraId="7FA6A029"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D68B89F"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Tianguistenco</w:t>
            </w:r>
          </w:p>
        </w:tc>
        <w:tc>
          <w:tcPr>
            <w:tcW w:w="358" w:type="pct"/>
            <w:tcBorders>
              <w:top w:val="nil"/>
              <w:left w:val="nil"/>
              <w:bottom w:val="single" w:sz="4" w:space="0" w:color="auto"/>
              <w:right w:val="single" w:sz="4" w:space="0" w:color="auto"/>
            </w:tcBorders>
            <w:shd w:val="clear" w:color="auto" w:fill="auto"/>
            <w:noWrap/>
            <w:vAlign w:val="center"/>
            <w:hideMark/>
          </w:tcPr>
          <w:p w14:paraId="457F7BB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111,969,175</w:t>
            </w:r>
          </w:p>
        </w:tc>
        <w:tc>
          <w:tcPr>
            <w:tcW w:w="274" w:type="pct"/>
            <w:tcBorders>
              <w:top w:val="nil"/>
              <w:left w:val="nil"/>
              <w:bottom w:val="single" w:sz="4" w:space="0" w:color="auto"/>
              <w:right w:val="single" w:sz="4" w:space="0" w:color="auto"/>
            </w:tcBorders>
            <w:shd w:val="clear" w:color="auto" w:fill="auto"/>
            <w:noWrap/>
            <w:vAlign w:val="center"/>
            <w:hideMark/>
          </w:tcPr>
          <w:p w14:paraId="46B9C7B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23,006,380</w:t>
            </w:r>
          </w:p>
        </w:tc>
        <w:tc>
          <w:tcPr>
            <w:tcW w:w="263" w:type="pct"/>
            <w:tcBorders>
              <w:top w:val="nil"/>
              <w:left w:val="nil"/>
              <w:bottom w:val="single" w:sz="4" w:space="0" w:color="auto"/>
              <w:right w:val="single" w:sz="4" w:space="0" w:color="auto"/>
            </w:tcBorders>
            <w:shd w:val="clear" w:color="auto" w:fill="auto"/>
            <w:noWrap/>
            <w:vAlign w:val="center"/>
            <w:hideMark/>
          </w:tcPr>
          <w:p w14:paraId="602E8B3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2,022,171</w:t>
            </w:r>
          </w:p>
        </w:tc>
        <w:tc>
          <w:tcPr>
            <w:tcW w:w="290" w:type="pct"/>
            <w:tcBorders>
              <w:top w:val="nil"/>
              <w:left w:val="nil"/>
              <w:bottom w:val="single" w:sz="4" w:space="0" w:color="auto"/>
              <w:right w:val="single" w:sz="4" w:space="0" w:color="auto"/>
            </w:tcBorders>
            <w:shd w:val="clear" w:color="auto" w:fill="auto"/>
            <w:noWrap/>
            <w:vAlign w:val="center"/>
            <w:hideMark/>
          </w:tcPr>
          <w:p w14:paraId="749FCCD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1,818,444</w:t>
            </w:r>
          </w:p>
        </w:tc>
        <w:tc>
          <w:tcPr>
            <w:tcW w:w="348" w:type="pct"/>
            <w:tcBorders>
              <w:top w:val="nil"/>
              <w:left w:val="nil"/>
              <w:bottom w:val="single" w:sz="4" w:space="0" w:color="auto"/>
              <w:right w:val="single" w:sz="4" w:space="0" w:color="auto"/>
            </w:tcBorders>
            <w:shd w:val="clear" w:color="auto" w:fill="auto"/>
            <w:noWrap/>
            <w:vAlign w:val="center"/>
            <w:hideMark/>
          </w:tcPr>
          <w:p w14:paraId="31824AB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336,213</w:t>
            </w:r>
          </w:p>
        </w:tc>
        <w:tc>
          <w:tcPr>
            <w:tcW w:w="296" w:type="pct"/>
            <w:tcBorders>
              <w:top w:val="nil"/>
              <w:left w:val="nil"/>
              <w:bottom w:val="single" w:sz="4" w:space="0" w:color="auto"/>
              <w:right w:val="single" w:sz="4" w:space="0" w:color="auto"/>
            </w:tcBorders>
            <w:shd w:val="clear" w:color="auto" w:fill="auto"/>
            <w:noWrap/>
            <w:vAlign w:val="center"/>
            <w:hideMark/>
          </w:tcPr>
          <w:p w14:paraId="6E793CF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543,121</w:t>
            </w:r>
          </w:p>
        </w:tc>
        <w:tc>
          <w:tcPr>
            <w:tcW w:w="231" w:type="pct"/>
            <w:tcBorders>
              <w:top w:val="nil"/>
              <w:left w:val="nil"/>
              <w:bottom w:val="single" w:sz="4" w:space="0" w:color="auto"/>
              <w:right w:val="single" w:sz="4" w:space="0" w:color="auto"/>
            </w:tcBorders>
            <w:shd w:val="clear" w:color="auto" w:fill="auto"/>
            <w:noWrap/>
            <w:vAlign w:val="center"/>
            <w:hideMark/>
          </w:tcPr>
          <w:p w14:paraId="3C25FFC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467</w:t>
            </w:r>
          </w:p>
        </w:tc>
        <w:tc>
          <w:tcPr>
            <w:tcW w:w="309" w:type="pct"/>
            <w:tcBorders>
              <w:top w:val="nil"/>
              <w:left w:val="nil"/>
              <w:bottom w:val="single" w:sz="4" w:space="0" w:color="auto"/>
              <w:right w:val="single" w:sz="4" w:space="0" w:color="auto"/>
            </w:tcBorders>
            <w:shd w:val="clear" w:color="auto" w:fill="auto"/>
            <w:noWrap/>
            <w:vAlign w:val="center"/>
            <w:hideMark/>
          </w:tcPr>
          <w:p w14:paraId="18D1E91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10,691,261</w:t>
            </w:r>
          </w:p>
        </w:tc>
        <w:tc>
          <w:tcPr>
            <w:tcW w:w="316" w:type="pct"/>
            <w:tcBorders>
              <w:top w:val="nil"/>
              <w:left w:val="nil"/>
              <w:bottom w:val="single" w:sz="4" w:space="0" w:color="auto"/>
              <w:right w:val="single" w:sz="4" w:space="0" w:color="auto"/>
            </w:tcBorders>
            <w:shd w:val="clear" w:color="auto" w:fill="auto"/>
            <w:noWrap/>
            <w:vAlign w:val="center"/>
            <w:hideMark/>
          </w:tcPr>
          <w:p w14:paraId="47E78D2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2,538,329</w:t>
            </w:r>
          </w:p>
        </w:tc>
        <w:tc>
          <w:tcPr>
            <w:tcW w:w="319" w:type="pct"/>
            <w:tcBorders>
              <w:top w:val="nil"/>
              <w:left w:val="nil"/>
              <w:bottom w:val="single" w:sz="4" w:space="0" w:color="auto"/>
              <w:right w:val="single" w:sz="4" w:space="0" w:color="auto"/>
            </w:tcBorders>
            <w:shd w:val="clear" w:color="auto" w:fill="auto"/>
            <w:noWrap/>
            <w:vAlign w:val="center"/>
            <w:hideMark/>
          </w:tcPr>
          <w:p w14:paraId="191F697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456,497</w:t>
            </w:r>
          </w:p>
        </w:tc>
        <w:tc>
          <w:tcPr>
            <w:tcW w:w="246" w:type="pct"/>
            <w:tcBorders>
              <w:top w:val="nil"/>
              <w:left w:val="nil"/>
              <w:bottom w:val="single" w:sz="4" w:space="0" w:color="auto"/>
              <w:right w:val="single" w:sz="4" w:space="0" w:color="auto"/>
            </w:tcBorders>
            <w:shd w:val="clear" w:color="auto" w:fill="auto"/>
            <w:noWrap/>
            <w:vAlign w:val="center"/>
            <w:hideMark/>
          </w:tcPr>
          <w:p w14:paraId="651EA31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5,827,120</w:t>
            </w:r>
          </w:p>
        </w:tc>
        <w:tc>
          <w:tcPr>
            <w:tcW w:w="313" w:type="pct"/>
            <w:tcBorders>
              <w:top w:val="nil"/>
              <w:left w:val="nil"/>
              <w:bottom w:val="single" w:sz="4" w:space="0" w:color="auto"/>
              <w:right w:val="single" w:sz="4" w:space="0" w:color="auto"/>
            </w:tcBorders>
            <w:shd w:val="clear" w:color="auto" w:fill="auto"/>
            <w:noWrap/>
            <w:vAlign w:val="center"/>
            <w:hideMark/>
          </w:tcPr>
          <w:p w14:paraId="6363C2E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389,017</w:t>
            </w:r>
          </w:p>
        </w:tc>
        <w:tc>
          <w:tcPr>
            <w:tcW w:w="269" w:type="pct"/>
            <w:tcBorders>
              <w:top w:val="nil"/>
              <w:left w:val="nil"/>
              <w:bottom w:val="single" w:sz="4" w:space="0" w:color="auto"/>
              <w:right w:val="single" w:sz="4" w:space="0" w:color="auto"/>
            </w:tcBorders>
            <w:shd w:val="clear" w:color="auto" w:fill="auto"/>
            <w:noWrap/>
            <w:vAlign w:val="center"/>
            <w:hideMark/>
          </w:tcPr>
          <w:p w14:paraId="053838E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427,315</w:t>
            </w:r>
          </w:p>
        </w:tc>
        <w:tc>
          <w:tcPr>
            <w:tcW w:w="261" w:type="pct"/>
            <w:tcBorders>
              <w:top w:val="nil"/>
              <w:left w:val="nil"/>
              <w:bottom w:val="single" w:sz="4" w:space="0" w:color="auto"/>
              <w:right w:val="single" w:sz="4" w:space="0" w:color="auto"/>
            </w:tcBorders>
            <w:shd w:val="clear" w:color="auto" w:fill="auto"/>
            <w:noWrap/>
            <w:vAlign w:val="center"/>
            <w:hideMark/>
          </w:tcPr>
          <w:p w14:paraId="58EC103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338,944</w:t>
            </w:r>
          </w:p>
        </w:tc>
        <w:tc>
          <w:tcPr>
            <w:tcW w:w="329" w:type="pct"/>
            <w:tcBorders>
              <w:top w:val="nil"/>
              <w:left w:val="nil"/>
              <w:bottom w:val="single" w:sz="4" w:space="0" w:color="auto"/>
              <w:right w:val="single" w:sz="4" w:space="0" w:color="auto"/>
            </w:tcBorders>
            <w:shd w:val="clear" w:color="auto" w:fill="auto"/>
            <w:noWrap/>
            <w:vAlign w:val="center"/>
            <w:hideMark/>
          </w:tcPr>
          <w:p w14:paraId="733627E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160,364,454</w:t>
            </w:r>
          </w:p>
        </w:tc>
      </w:tr>
      <w:tr w:rsidR="008A517F" w:rsidRPr="00F227D3" w14:paraId="359DF044"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365B48D8"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Timilpan</w:t>
            </w:r>
          </w:p>
        </w:tc>
        <w:tc>
          <w:tcPr>
            <w:tcW w:w="358" w:type="pct"/>
            <w:tcBorders>
              <w:top w:val="nil"/>
              <w:left w:val="nil"/>
              <w:bottom w:val="single" w:sz="4" w:space="0" w:color="auto"/>
              <w:right w:val="single" w:sz="4" w:space="0" w:color="auto"/>
            </w:tcBorders>
            <w:shd w:val="clear" w:color="auto" w:fill="auto"/>
            <w:noWrap/>
            <w:vAlign w:val="center"/>
            <w:hideMark/>
          </w:tcPr>
          <w:p w14:paraId="67065B5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52,063,311</w:t>
            </w:r>
          </w:p>
        </w:tc>
        <w:tc>
          <w:tcPr>
            <w:tcW w:w="274" w:type="pct"/>
            <w:tcBorders>
              <w:top w:val="nil"/>
              <w:left w:val="nil"/>
              <w:bottom w:val="single" w:sz="4" w:space="0" w:color="auto"/>
              <w:right w:val="single" w:sz="4" w:space="0" w:color="auto"/>
            </w:tcBorders>
            <w:shd w:val="clear" w:color="auto" w:fill="auto"/>
            <w:noWrap/>
            <w:vAlign w:val="center"/>
            <w:hideMark/>
          </w:tcPr>
          <w:p w14:paraId="79EBD0E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8,946,902</w:t>
            </w:r>
          </w:p>
        </w:tc>
        <w:tc>
          <w:tcPr>
            <w:tcW w:w="263" w:type="pct"/>
            <w:tcBorders>
              <w:top w:val="nil"/>
              <w:left w:val="nil"/>
              <w:bottom w:val="single" w:sz="4" w:space="0" w:color="auto"/>
              <w:right w:val="single" w:sz="4" w:space="0" w:color="auto"/>
            </w:tcBorders>
            <w:shd w:val="clear" w:color="auto" w:fill="auto"/>
            <w:noWrap/>
            <w:vAlign w:val="center"/>
            <w:hideMark/>
          </w:tcPr>
          <w:p w14:paraId="66BA311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940,267</w:t>
            </w:r>
          </w:p>
        </w:tc>
        <w:tc>
          <w:tcPr>
            <w:tcW w:w="290" w:type="pct"/>
            <w:tcBorders>
              <w:top w:val="nil"/>
              <w:left w:val="nil"/>
              <w:bottom w:val="single" w:sz="4" w:space="0" w:color="auto"/>
              <w:right w:val="single" w:sz="4" w:space="0" w:color="auto"/>
            </w:tcBorders>
            <w:shd w:val="clear" w:color="auto" w:fill="auto"/>
            <w:noWrap/>
            <w:vAlign w:val="center"/>
            <w:hideMark/>
          </w:tcPr>
          <w:p w14:paraId="0FFB27D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845,538</w:t>
            </w:r>
          </w:p>
        </w:tc>
        <w:tc>
          <w:tcPr>
            <w:tcW w:w="348" w:type="pct"/>
            <w:tcBorders>
              <w:top w:val="nil"/>
              <w:left w:val="nil"/>
              <w:bottom w:val="single" w:sz="4" w:space="0" w:color="auto"/>
              <w:right w:val="single" w:sz="4" w:space="0" w:color="auto"/>
            </w:tcBorders>
            <w:shd w:val="clear" w:color="auto" w:fill="auto"/>
            <w:noWrap/>
            <w:vAlign w:val="center"/>
            <w:hideMark/>
          </w:tcPr>
          <w:p w14:paraId="313411B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156,332</w:t>
            </w:r>
          </w:p>
        </w:tc>
        <w:tc>
          <w:tcPr>
            <w:tcW w:w="296" w:type="pct"/>
            <w:tcBorders>
              <w:top w:val="nil"/>
              <w:left w:val="nil"/>
              <w:bottom w:val="single" w:sz="4" w:space="0" w:color="auto"/>
              <w:right w:val="single" w:sz="4" w:space="0" w:color="auto"/>
            </w:tcBorders>
            <w:shd w:val="clear" w:color="auto" w:fill="auto"/>
            <w:noWrap/>
            <w:vAlign w:val="center"/>
            <w:hideMark/>
          </w:tcPr>
          <w:p w14:paraId="35984C3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252,540</w:t>
            </w:r>
          </w:p>
        </w:tc>
        <w:tc>
          <w:tcPr>
            <w:tcW w:w="231" w:type="pct"/>
            <w:tcBorders>
              <w:top w:val="nil"/>
              <w:left w:val="nil"/>
              <w:bottom w:val="single" w:sz="4" w:space="0" w:color="auto"/>
              <w:right w:val="single" w:sz="4" w:space="0" w:color="auto"/>
            </w:tcBorders>
            <w:shd w:val="clear" w:color="auto" w:fill="auto"/>
            <w:noWrap/>
            <w:vAlign w:val="center"/>
            <w:hideMark/>
          </w:tcPr>
          <w:p w14:paraId="2EB065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217</w:t>
            </w:r>
          </w:p>
        </w:tc>
        <w:tc>
          <w:tcPr>
            <w:tcW w:w="309" w:type="pct"/>
            <w:tcBorders>
              <w:top w:val="nil"/>
              <w:left w:val="nil"/>
              <w:bottom w:val="single" w:sz="4" w:space="0" w:color="auto"/>
              <w:right w:val="single" w:sz="4" w:space="0" w:color="auto"/>
            </w:tcBorders>
            <w:shd w:val="clear" w:color="auto" w:fill="auto"/>
            <w:noWrap/>
            <w:vAlign w:val="center"/>
            <w:hideMark/>
          </w:tcPr>
          <w:p w14:paraId="4044B75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911,867</w:t>
            </w:r>
          </w:p>
        </w:tc>
        <w:tc>
          <w:tcPr>
            <w:tcW w:w="316" w:type="pct"/>
            <w:tcBorders>
              <w:top w:val="nil"/>
              <w:left w:val="nil"/>
              <w:bottom w:val="single" w:sz="4" w:space="0" w:color="auto"/>
              <w:right w:val="single" w:sz="4" w:space="0" w:color="auto"/>
            </w:tcBorders>
            <w:shd w:val="clear" w:color="auto" w:fill="auto"/>
            <w:noWrap/>
            <w:vAlign w:val="center"/>
            <w:hideMark/>
          </w:tcPr>
          <w:p w14:paraId="273A025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1,329,976</w:t>
            </w:r>
          </w:p>
        </w:tc>
        <w:tc>
          <w:tcPr>
            <w:tcW w:w="319" w:type="pct"/>
            <w:tcBorders>
              <w:top w:val="nil"/>
              <w:left w:val="nil"/>
              <w:bottom w:val="single" w:sz="4" w:space="0" w:color="auto"/>
              <w:right w:val="single" w:sz="4" w:space="0" w:color="auto"/>
            </w:tcBorders>
            <w:shd w:val="clear" w:color="auto" w:fill="auto"/>
            <w:noWrap/>
            <w:vAlign w:val="center"/>
            <w:hideMark/>
          </w:tcPr>
          <w:p w14:paraId="77794C0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239,185</w:t>
            </w:r>
          </w:p>
        </w:tc>
        <w:tc>
          <w:tcPr>
            <w:tcW w:w="246" w:type="pct"/>
            <w:tcBorders>
              <w:top w:val="nil"/>
              <w:left w:val="nil"/>
              <w:bottom w:val="single" w:sz="4" w:space="0" w:color="auto"/>
              <w:right w:val="single" w:sz="4" w:space="0" w:color="auto"/>
            </w:tcBorders>
            <w:shd w:val="clear" w:color="auto" w:fill="auto"/>
            <w:noWrap/>
            <w:vAlign w:val="center"/>
            <w:hideMark/>
          </w:tcPr>
          <w:p w14:paraId="036682C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4,031,735</w:t>
            </w:r>
          </w:p>
        </w:tc>
        <w:tc>
          <w:tcPr>
            <w:tcW w:w="313" w:type="pct"/>
            <w:tcBorders>
              <w:top w:val="nil"/>
              <w:left w:val="nil"/>
              <w:bottom w:val="single" w:sz="4" w:space="0" w:color="auto"/>
              <w:right w:val="single" w:sz="4" w:space="0" w:color="auto"/>
            </w:tcBorders>
            <w:shd w:val="clear" w:color="auto" w:fill="auto"/>
            <w:noWrap/>
            <w:vAlign w:val="center"/>
            <w:hideMark/>
          </w:tcPr>
          <w:p w14:paraId="0EB31AA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269,157</w:t>
            </w:r>
          </w:p>
        </w:tc>
        <w:tc>
          <w:tcPr>
            <w:tcW w:w="269" w:type="pct"/>
            <w:tcBorders>
              <w:top w:val="nil"/>
              <w:left w:val="nil"/>
              <w:bottom w:val="single" w:sz="4" w:space="0" w:color="auto"/>
              <w:right w:val="single" w:sz="4" w:space="0" w:color="auto"/>
            </w:tcBorders>
            <w:shd w:val="clear" w:color="auto" w:fill="auto"/>
            <w:noWrap/>
            <w:vAlign w:val="center"/>
            <w:hideMark/>
          </w:tcPr>
          <w:p w14:paraId="0811574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295,656</w:t>
            </w:r>
          </w:p>
        </w:tc>
        <w:tc>
          <w:tcPr>
            <w:tcW w:w="261" w:type="pct"/>
            <w:tcBorders>
              <w:top w:val="nil"/>
              <w:left w:val="nil"/>
              <w:bottom w:val="single" w:sz="4" w:space="0" w:color="auto"/>
              <w:right w:val="single" w:sz="4" w:space="0" w:color="auto"/>
            </w:tcBorders>
            <w:shd w:val="clear" w:color="auto" w:fill="auto"/>
            <w:noWrap/>
            <w:vAlign w:val="center"/>
            <w:hideMark/>
          </w:tcPr>
          <w:p w14:paraId="1C4DE88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234,512</w:t>
            </w:r>
          </w:p>
        </w:tc>
        <w:tc>
          <w:tcPr>
            <w:tcW w:w="329" w:type="pct"/>
            <w:tcBorders>
              <w:top w:val="nil"/>
              <w:left w:val="nil"/>
              <w:bottom w:val="single" w:sz="4" w:space="0" w:color="auto"/>
              <w:right w:val="single" w:sz="4" w:space="0" w:color="auto"/>
            </w:tcBorders>
            <w:shd w:val="clear" w:color="auto" w:fill="auto"/>
            <w:noWrap/>
            <w:vAlign w:val="center"/>
            <w:hideMark/>
          </w:tcPr>
          <w:p w14:paraId="73DE638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70,517,195</w:t>
            </w:r>
          </w:p>
        </w:tc>
      </w:tr>
      <w:tr w:rsidR="008A517F" w:rsidRPr="00F227D3" w14:paraId="757333CB"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71724AB"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Tlalmanalco</w:t>
            </w:r>
          </w:p>
        </w:tc>
        <w:tc>
          <w:tcPr>
            <w:tcW w:w="358" w:type="pct"/>
            <w:tcBorders>
              <w:top w:val="nil"/>
              <w:left w:val="nil"/>
              <w:bottom w:val="single" w:sz="4" w:space="0" w:color="auto"/>
              <w:right w:val="single" w:sz="4" w:space="0" w:color="auto"/>
            </w:tcBorders>
            <w:shd w:val="clear" w:color="auto" w:fill="auto"/>
            <w:noWrap/>
            <w:vAlign w:val="center"/>
            <w:hideMark/>
          </w:tcPr>
          <w:p w14:paraId="1DE65DE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79,120,670</w:t>
            </w:r>
          </w:p>
        </w:tc>
        <w:tc>
          <w:tcPr>
            <w:tcW w:w="274" w:type="pct"/>
            <w:tcBorders>
              <w:top w:val="nil"/>
              <w:left w:val="nil"/>
              <w:bottom w:val="single" w:sz="4" w:space="0" w:color="auto"/>
              <w:right w:val="single" w:sz="4" w:space="0" w:color="auto"/>
            </w:tcBorders>
            <w:shd w:val="clear" w:color="auto" w:fill="auto"/>
            <w:noWrap/>
            <w:vAlign w:val="center"/>
            <w:hideMark/>
          </w:tcPr>
          <w:p w14:paraId="29AE5AF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15,539,349</w:t>
            </w:r>
          </w:p>
        </w:tc>
        <w:tc>
          <w:tcPr>
            <w:tcW w:w="263" w:type="pct"/>
            <w:tcBorders>
              <w:top w:val="nil"/>
              <w:left w:val="nil"/>
              <w:bottom w:val="single" w:sz="4" w:space="0" w:color="auto"/>
              <w:right w:val="single" w:sz="4" w:space="0" w:color="auto"/>
            </w:tcBorders>
            <w:shd w:val="clear" w:color="auto" w:fill="auto"/>
            <w:noWrap/>
            <w:vAlign w:val="center"/>
            <w:hideMark/>
          </w:tcPr>
          <w:p w14:paraId="20E37D1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1,428,925</w:t>
            </w:r>
          </w:p>
        </w:tc>
        <w:tc>
          <w:tcPr>
            <w:tcW w:w="290" w:type="pct"/>
            <w:tcBorders>
              <w:top w:val="nil"/>
              <w:left w:val="nil"/>
              <w:bottom w:val="single" w:sz="4" w:space="0" w:color="auto"/>
              <w:right w:val="single" w:sz="4" w:space="0" w:color="auto"/>
            </w:tcBorders>
            <w:shd w:val="clear" w:color="auto" w:fill="auto"/>
            <w:noWrap/>
            <w:vAlign w:val="center"/>
            <w:hideMark/>
          </w:tcPr>
          <w:p w14:paraId="52435F6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1,284,966</w:t>
            </w:r>
          </w:p>
        </w:tc>
        <w:tc>
          <w:tcPr>
            <w:tcW w:w="348" w:type="pct"/>
            <w:tcBorders>
              <w:top w:val="nil"/>
              <w:left w:val="nil"/>
              <w:bottom w:val="single" w:sz="4" w:space="0" w:color="auto"/>
              <w:right w:val="single" w:sz="4" w:space="0" w:color="auto"/>
            </w:tcBorders>
            <w:shd w:val="clear" w:color="auto" w:fill="auto"/>
            <w:noWrap/>
            <w:vAlign w:val="center"/>
            <w:hideMark/>
          </w:tcPr>
          <w:p w14:paraId="7DB0EB0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237,578</w:t>
            </w:r>
          </w:p>
        </w:tc>
        <w:tc>
          <w:tcPr>
            <w:tcW w:w="296" w:type="pct"/>
            <w:tcBorders>
              <w:top w:val="nil"/>
              <w:left w:val="nil"/>
              <w:bottom w:val="single" w:sz="4" w:space="0" w:color="auto"/>
              <w:right w:val="single" w:sz="4" w:space="0" w:color="auto"/>
            </w:tcBorders>
            <w:shd w:val="clear" w:color="auto" w:fill="auto"/>
            <w:noWrap/>
            <w:vAlign w:val="center"/>
            <w:hideMark/>
          </w:tcPr>
          <w:p w14:paraId="073482B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383,785</w:t>
            </w:r>
          </w:p>
        </w:tc>
        <w:tc>
          <w:tcPr>
            <w:tcW w:w="231" w:type="pct"/>
            <w:tcBorders>
              <w:top w:val="nil"/>
              <w:left w:val="nil"/>
              <w:bottom w:val="single" w:sz="4" w:space="0" w:color="auto"/>
              <w:right w:val="single" w:sz="4" w:space="0" w:color="auto"/>
            </w:tcBorders>
            <w:shd w:val="clear" w:color="auto" w:fill="auto"/>
            <w:noWrap/>
            <w:vAlign w:val="center"/>
            <w:hideMark/>
          </w:tcPr>
          <w:p w14:paraId="0487A25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330</w:t>
            </w:r>
          </w:p>
        </w:tc>
        <w:tc>
          <w:tcPr>
            <w:tcW w:w="309" w:type="pct"/>
            <w:tcBorders>
              <w:top w:val="nil"/>
              <w:left w:val="nil"/>
              <w:bottom w:val="single" w:sz="4" w:space="0" w:color="auto"/>
              <w:right w:val="single" w:sz="4" w:space="0" w:color="auto"/>
            </w:tcBorders>
            <w:shd w:val="clear" w:color="auto" w:fill="auto"/>
            <w:noWrap/>
            <w:vAlign w:val="center"/>
            <w:hideMark/>
          </w:tcPr>
          <w:p w14:paraId="626BA0B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5,465,936</w:t>
            </w:r>
          </w:p>
        </w:tc>
        <w:tc>
          <w:tcPr>
            <w:tcW w:w="316" w:type="pct"/>
            <w:tcBorders>
              <w:top w:val="nil"/>
              <w:left w:val="nil"/>
              <w:bottom w:val="single" w:sz="4" w:space="0" w:color="auto"/>
              <w:right w:val="single" w:sz="4" w:space="0" w:color="auto"/>
            </w:tcBorders>
            <w:shd w:val="clear" w:color="auto" w:fill="auto"/>
            <w:noWrap/>
            <w:vAlign w:val="center"/>
            <w:hideMark/>
          </w:tcPr>
          <w:p w14:paraId="5602A19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1,913,839</w:t>
            </w:r>
          </w:p>
        </w:tc>
        <w:tc>
          <w:tcPr>
            <w:tcW w:w="319" w:type="pct"/>
            <w:tcBorders>
              <w:top w:val="nil"/>
              <w:left w:val="nil"/>
              <w:bottom w:val="single" w:sz="4" w:space="0" w:color="auto"/>
              <w:right w:val="single" w:sz="4" w:space="0" w:color="auto"/>
            </w:tcBorders>
            <w:shd w:val="clear" w:color="auto" w:fill="auto"/>
            <w:noWrap/>
            <w:vAlign w:val="center"/>
            <w:hideMark/>
          </w:tcPr>
          <w:p w14:paraId="3DFF094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344,188</w:t>
            </w:r>
          </w:p>
        </w:tc>
        <w:tc>
          <w:tcPr>
            <w:tcW w:w="246" w:type="pct"/>
            <w:tcBorders>
              <w:top w:val="nil"/>
              <w:left w:val="nil"/>
              <w:bottom w:val="single" w:sz="4" w:space="0" w:color="auto"/>
              <w:right w:val="single" w:sz="4" w:space="0" w:color="auto"/>
            </w:tcBorders>
            <w:shd w:val="clear" w:color="auto" w:fill="auto"/>
            <w:noWrap/>
            <w:vAlign w:val="center"/>
            <w:hideMark/>
          </w:tcPr>
          <w:p w14:paraId="7C13012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4,899,246</w:t>
            </w:r>
          </w:p>
        </w:tc>
        <w:tc>
          <w:tcPr>
            <w:tcW w:w="313" w:type="pct"/>
            <w:tcBorders>
              <w:top w:val="nil"/>
              <w:left w:val="nil"/>
              <w:bottom w:val="single" w:sz="4" w:space="0" w:color="auto"/>
              <w:right w:val="single" w:sz="4" w:space="0" w:color="auto"/>
            </w:tcBorders>
            <w:shd w:val="clear" w:color="auto" w:fill="auto"/>
            <w:noWrap/>
            <w:vAlign w:val="center"/>
            <w:hideMark/>
          </w:tcPr>
          <w:p w14:paraId="0020A07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327,072</w:t>
            </w:r>
          </w:p>
        </w:tc>
        <w:tc>
          <w:tcPr>
            <w:tcW w:w="269" w:type="pct"/>
            <w:tcBorders>
              <w:top w:val="nil"/>
              <w:left w:val="nil"/>
              <w:bottom w:val="single" w:sz="4" w:space="0" w:color="auto"/>
              <w:right w:val="single" w:sz="4" w:space="0" w:color="auto"/>
            </w:tcBorders>
            <w:shd w:val="clear" w:color="auto" w:fill="auto"/>
            <w:noWrap/>
            <w:vAlign w:val="center"/>
            <w:hideMark/>
          </w:tcPr>
          <w:p w14:paraId="7EB7F66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359,272</w:t>
            </w:r>
          </w:p>
        </w:tc>
        <w:tc>
          <w:tcPr>
            <w:tcW w:w="261" w:type="pct"/>
            <w:tcBorders>
              <w:top w:val="nil"/>
              <w:left w:val="nil"/>
              <w:bottom w:val="single" w:sz="4" w:space="0" w:color="auto"/>
              <w:right w:val="single" w:sz="4" w:space="0" w:color="auto"/>
            </w:tcBorders>
            <w:shd w:val="clear" w:color="auto" w:fill="auto"/>
            <w:noWrap/>
            <w:vAlign w:val="center"/>
            <w:hideMark/>
          </w:tcPr>
          <w:p w14:paraId="7273AD3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284,972</w:t>
            </w:r>
          </w:p>
        </w:tc>
        <w:tc>
          <w:tcPr>
            <w:tcW w:w="329" w:type="pct"/>
            <w:tcBorders>
              <w:top w:val="nil"/>
              <w:left w:val="nil"/>
              <w:bottom w:val="single" w:sz="4" w:space="0" w:color="auto"/>
              <w:right w:val="single" w:sz="4" w:space="0" w:color="auto"/>
            </w:tcBorders>
            <w:shd w:val="clear" w:color="auto" w:fill="auto"/>
            <w:noWrap/>
            <w:vAlign w:val="center"/>
            <w:hideMark/>
          </w:tcPr>
          <w:p w14:paraId="5AC93E9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111,590,129</w:t>
            </w:r>
          </w:p>
        </w:tc>
      </w:tr>
      <w:tr w:rsidR="008A517F" w:rsidRPr="00F227D3" w14:paraId="229BA16B"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F96E622"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Tlalnepantla de Baz</w:t>
            </w:r>
          </w:p>
        </w:tc>
        <w:tc>
          <w:tcPr>
            <w:tcW w:w="358" w:type="pct"/>
            <w:tcBorders>
              <w:top w:val="nil"/>
              <w:left w:val="nil"/>
              <w:bottom w:val="single" w:sz="4" w:space="0" w:color="auto"/>
              <w:right w:val="single" w:sz="4" w:space="0" w:color="auto"/>
            </w:tcBorders>
            <w:shd w:val="clear" w:color="auto" w:fill="auto"/>
            <w:noWrap/>
            <w:vAlign w:val="center"/>
            <w:hideMark/>
          </w:tcPr>
          <w:p w14:paraId="3B079C1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1,693,404,213</w:t>
            </w:r>
          </w:p>
        </w:tc>
        <w:tc>
          <w:tcPr>
            <w:tcW w:w="274" w:type="pct"/>
            <w:tcBorders>
              <w:top w:val="nil"/>
              <w:left w:val="nil"/>
              <w:bottom w:val="single" w:sz="4" w:space="0" w:color="auto"/>
              <w:right w:val="single" w:sz="4" w:space="0" w:color="auto"/>
            </w:tcBorders>
            <w:shd w:val="clear" w:color="auto" w:fill="auto"/>
            <w:noWrap/>
            <w:vAlign w:val="center"/>
            <w:hideMark/>
          </w:tcPr>
          <w:p w14:paraId="2DFAF95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302,348,939</w:t>
            </w:r>
          </w:p>
        </w:tc>
        <w:tc>
          <w:tcPr>
            <w:tcW w:w="263" w:type="pct"/>
            <w:tcBorders>
              <w:top w:val="nil"/>
              <w:left w:val="nil"/>
              <w:bottom w:val="single" w:sz="4" w:space="0" w:color="auto"/>
              <w:right w:val="single" w:sz="4" w:space="0" w:color="auto"/>
            </w:tcBorders>
            <w:shd w:val="clear" w:color="auto" w:fill="auto"/>
            <w:noWrap/>
            <w:vAlign w:val="center"/>
            <w:hideMark/>
          </w:tcPr>
          <w:p w14:paraId="103D3FA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30,582,999</w:t>
            </w:r>
          </w:p>
        </w:tc>
        <w:tc>
          <w:tcPr>
            <w:tcW w:w="290" w:type="pct"/>
            <w:tcBorders>
              <w:top w:val="nil"/>
              <w:left w:val="nil"/>
              <w:bottom w:val="single" w:sz="4" w:space="0" w:color="auto"/>
              <w:right w:val="single" w:sz="4" w:space="0" w:color="auto"/>
            </w:tcBorders>
            <w:shd w:val="clear" w:color="auto" w:fill="auto"/>
            <w:noWrap/>
            <w:vAlign w:val="center"/>
            <w:hideMark/>
          </w:tcPr>
          <w:p w14:paraId="18C08FF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27,501,869</w:t>
            </w:r>
          </w:p>
        </w:tc>
        <w:tc>
          <w:tcPr>
            <w:tcW w:w="348" w:type="pct"/>
            <w:tcBorders>
              <w:top w:val="nil"/>
              <w:left w:val="nil"/>
              <w:bottom w:val="single" w:sz="4" w:space="0" w:color="auto"/>
              <w:right w:val="single" w:sz="4" w:space="0" w:color="auto"/>
            </w:tcBorders>
            <w:shd w:val="clear" w:color="auto" w:fill="auto"/>
            <w:noWrap/>
            <w:vAlign w:val="center"/>
            <w:hideMark/>
          </w:tcPr>
          <w:p w14:paraId="2E60A2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5,084,840</w:t>
            </w:r>
          </w:p>
        </w:tc>
        <w:tc>
          <w:tcPr>
            <w:tcW w:w="296" w:type="pct"/>
            <w:tcBorders>
              <w:top w:val="nil"/>
              <w:left w:val="nil"/>
              <w:bottom w:val="single" w:sz="4" w:space="0" w:color="auto"/>
              <w:right w:val="single" w:sz="4" w:space="0" w:color="auto"/>
            </w:tcBorders>
            <w:shd w:val="clear" w:color="auto" w:fill="auto"/>
            <w:noWrap/>
            <w:vAlign w:val="center"/>
            <w:hideMark/>
          </w:tcPr>
          <w:p w14:paraId="4C58D79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8,214,074</w:t>
            </w:r>
          </w:p>
        </w:tc>
        <w:tc>
          <w:tcPr>
            <w:tcW w:w="231" w:type="pct"/>
            <w:tcBorders>
              <w:top w:val="nil"/>
              <w:left w:val="nil"/>
              <w:bottom w:val="single" w:sz="4" w:space="0" w:color="auto"/>
              <w:right w:val="single" w:sz="4" w:space="0" w:color="auto"/>
            </w:tcBorders>
            <w:shd w:val="clear" w:color="auto" w:fill="auto"/>
            <w:noWrap/>
            <w:vAlign w:val="center"/>
            <w:hideMark/>
          </w:tcPr>
          <w:p w14:paraId="0752967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7,058</w:t>
            </w:r>
          </w:p>
        </w:tc>
        <w:tc>
          <w:tcPr>
            <w:tcW w:w="309" w:type="pct"/>
            <w:tcBorders>
              <w:top w:val="nil"/>
              <w:left w:val="nil"/>
              <w:bottom w:val="single" w:sz="4" w:space="0" w:color="auto"/>
              <w:right w:val="single" w:sz="4" w:space="0" w:color="auto"/>
            </w:tcBorders>
            <w:shd w:val="clear" w:color="auto" w:fill="auto"/>
            <w:noWrap/>
            <w:vAlign w:val="center"/>
            <w:hideMark/>
          </w:tcPr>
          <w:p w14:paraId="066417D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76,832,488</w:t>
            </w:r>
          </w:p>
        </w:tc>
        <w:tc>
          <w:tcPr>
            <w:tcW w:w="316" w:type="pct"/>
            <w:tcBorders>
              <w:top w:val="nil"/>
              <w:left w:val="nil"/>
              <w:bottom w:val="single" w:sz="4" w:space="0" w:color="auto"/>
              <w:right w:val="single" w:sz="4" w:space="0" w:color="auto"/>
            </w:tcBorders>
            <w:shd w:val="clear" w:color="auto" w:fill="auto"/>
            <w:noWrap/>
            <w:vAlign w:val="center"/>
            <w:hideMark/>
          </w:tcPr>
          <w:p w14:paraId="48F2A80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13,009,883</w:t>
            </w:r>
          </w:p>
        </w:tc>
        <w:tc>
          <w:tcPr>
            <w:tcW w:w="319" w:type="pct"/>
            <w:tcBorders>
              <w:top w:val="nil"/>
              <w:left w:val="nil"/>
              <w:bottom w:val="single" w:sz="4" w:space="0" w:color="auto"/>
              <w:right w:val="single" w:sz="4" w:space="0" w:color="auto"/>
            </w:tcBorders>
            <w:shd w:val="clear" w:color="auto" w:fill="auto"/>
            <w:noWrap/>
            <w:vAlign w:val="center"/>
            <w:hideMark/>
          </w:tcPr>
          <w:p w14:paraId="2025257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2,339,718</w:t>
            </w:r>
          </w:p>
        </w:tc>
        <w:tc>
          <w:tcPr>
            <w:tcW w:w="246" w:type="pct"/>
            <w:tcBorders>
              <w:top w:val="nil"/>
              <w:left w:val="nil"/>
              <w:bottom w:val="single" w:sz="4" w:space="0" w:color="auto"/>
              <w:right w:val="single" w:sz="4" w:space="0" w:color="auto"/>
            </w:tcBorders>
            <w:shd w:val="clear" w:color="auto" w:fill="auto"/>
            <w:noWrap/>
            <w:vAlign w:val="center"/>
            <w:hideMark/>
          </w:tcPr>
          <w:p w14:paraId="4C1AB83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21,385,887</w:t>
            </w:r>
          </w:p>
        </w:tc>
        <w:tc>
          <w:tcPr>
            <w:tcW w:w="313" w:type="pct"/>
            <w:tcBorders>
              <w:top w:val="nil"/>
              <w:left w:val="nil"/>
              <w:bottom w:val="single" w:sz="4" w:space="0" w:color="auto"/>
              <w:right w:val="single" w:sz="4" w:space="0" w:color="auto"/>
            </w:tcBorders>
            <w:shd w:val="clear" w:color="auto" w:fill="auto"/>
            <w:noWrap/>
            <w:vAlign w:val="center"/>
            <w:hideMark/>
          </w:tcPr>
          <w:p w14:paraId="381A177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1,427,715</w:t>
            </w:r>
          </w:p>
        </w:tc>
        <w:tc>
          <w:tcPr>
            <w:tcW w:w="269" w:type="pct"/>
            <w:tcBorders>
              <w:top w:val="nil"/>
              <w:left w:val="nil"/>
              <w:bottom w:val="single" w:sz="4" w:space="0" w:color="auto"/>
              <w:right w:val="single" w:sz="4" w:space="0" w:color="auto"/>
            </w:tcBorders>
            <w:shd w:val="clear" w:color="auto" w:fill="auto"/>
            <w:noWrap/>
            <w:vAlign w:val="center"/>
            <w:hideMark/>
          </w:tcPr>
          <w:p w14:paraId="5C02B88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1,568,273</w:t>
            </w:r>
          </w:p>
        </w:tc>
        <w:tc>
          <w:tcPr>
            <w:tcW w:w="261" w:type="pct"/>
            <w:tcBorders>
              <w:top w:val="nil"/>
              <w:left w:val="nil"/>
              <w:bottom w:val="single" w:sz="4" w:space="0" w:color="auto"/>
              <w:right w:val="single" w:sz="4" w:space="0" w:color="auto"/>
            </w:tcBorders>
            <w:shd w:val="clear" w:color="auto" w:fill="auto"/>
            <w:noWrap/>
            <w:vAlign w:val="center"/>
            <w:hideMark/>
          </w:tcPr>
          <w:p w14:paraId="6F6EB2E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1,243,944</w:t>
            </w:r>
          </w:p>
        </w:tc>
        <w:tc>
          <w:tcPr>
            <w:tcW w:w="329" w:type="pct"/>
            <w:tcBorders>
              <w:top w:val="nil"/>
              <w:left w:val="nil"/>
              <w:bottom w:val="single" w:sz="4" w:space="0" w:color="auto"/>
              <w:right w:val="single" w:sz="4" w:space="0" w:color="auto"/>
            </w:tcBorders>
            <w:shd w:val="clear" w:color="auto" w:fill="auto"/>
            <w:noWrap/>
            <w:vAlign w:val="center"/>
            <w:hideMark/>
          </w:tcPr>
          <w:p w14:paraId="04D2B5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2,184,951,900</w:t>
            </w:r>
          </w:p>
        </w:tc>
      </w:tr>
      <w:tr w:rsidR="008A517F" w:rsidRPr="00F227D3" w14:paraId="55CF3612"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78C53CC"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Tlatlaya</w:t>
            </w:r>
          </w:p>
        </w:tc>
        <w:tc>
          <w:tcPr>
            <w:tcW w:w="358" w:type="pct"/>
            <w:tcBorders>
              <w:top w:val="nil"/>
              <w:left w:val="nil"/>
              <w:bottom w:val="single" w:sz="4" w:space="0" w:color="auto"/>
              <w:right w:val="single" w:sz="4" w:space="0" w:color="auto"/>
            </w:tcBorders>
            <w:shd w:val="clear" w:color="auto" w:fill="auto"/>
            <w:noWrap/>
            <w:vAlign w:val="center"/>
            <w:hideMark/>
          </w:tcPr>
          <w:p w14:paraId="6D778F5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80,193,279</w:t>
            </w:r>
          </w:p>
        </w:tc>
        <w:tc>
          <w:tcPr>
            <w:tcW w:w="274" w:type="pct"/>
            <w:tcBorders>
              <w:top w:val="nil"/>
              <w:left w:val="nil"/>
              <w:bottom w:val="single" w:sz="4" w:space="0" w:color="auto"/>
              <w:right w:val="single" w:sz="4" w:space="0" w:color="auto"/>
            </w:tcBorders>
            <w:shd w:val="clear" w:color="auto" w:fill="auto"/>
            <w:noWrap/>
            <w:vAlign w:val="center"/>
            <w:hideMark/>
          </w:tcPr>
          <w:p w14:paraId="1EC34C2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14,785,582</w:t>
            </w:r>
          </w:p>
        </w:tc>
        <w:tc>
          <w:tcPr>
            <w:tcW w:w="263" w:type="pct"/>
            <w:tcBorders>
              <w:top w:val="nil"/>
              <w:left w:val="nil"/>
              <w:bottom w:val="single" w:sz="4" w:space="0" w:color="auto"/>
              <w:right w:val="single" w:sz="4" w:space="0" w:color="auto"/>
            </w:tcBorders>
            <w:shd w:val="clear" w:color="auto" w:fill="auto"/>
            <w:noWrap/>
            <w:vAlign w:val="center"/>
            <w:hideMark/>
          </w:tcPr>
          <w:p w14:paraId="454D79E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1,448,296</w:t>
            </w:r>
          </w:p>
        </w:tc>
        <w:tc>
          <w:tcPr>
            <w:tcW w:w="290" w:type="pct"/>
            <w:tcBorders>
              <w:top w:val="nil"/>
              <w:left w:val="nil"/>
              <w:bottom w:val="single" w:sz="4" w:space="0" w:color="auto"/>
              <w:right w:val="single" w:sz="4" w:space="0" w:color="auto"/>
            </w:tcBorders>
            <w:shd w:val="clear" w:color="auto" w:fill="auto"/>
            <w:noWrap/>
            <w:vAlign w:val="center"/>
            <w:hideMark/>
          </w:tcPr>
          <w:p w14:paraId="484AE89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1,302,385</w:t>
            </w:r>
          </w:p>
        </w:tc>
        <w:tc>
          <w:tcPr>
            <w:tcW w:w="348" w:type="pct"/>
            <w:tcBorders>
              <w:top w:val="nil"/>
              <w:left w:val="nil"/>
              <w:bottom w:val="single" w:sz="4" w:space="0" w:color="auto"/>
              <w:right w:val="single" w:sz="4" w:space="0" w:color="auto"/>
            </w:tcBorders>
            <w:shd w:val="clear" w:color="auto" w:fill="auto"/>
            <w:noWrap/>
            <w:vAlign w:val="center"/>
            <w:hideMark/>
          </w:tcPr>
          <w:p w14:paraId="7CCAAA5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240,799</w:t>
            </w:r>
          </w:p>
        </w:tc>
        <w:tc>
          <w:tcPr>
            <w:tcW w:w="296" w:type="pct"/>
            <w:tcBorders>
              <w:top w:val="nil"/>
              <w:left w:val="nil"/>
              <w:bottom w:val="single" w:sz="4" w:space="0" w:color="auto"/>
              <w:right w:val="single" w:sz="4" w:space="0" w:color="auto"/>
            </w:tcBorders>
            <w:shd w:val="clear" w:color="auto" w:fill="auto"/>
            <w:noWrap/>
            <w:vAlign w:val="center"/>
            <w:hideMark/>
          </w:tcPr>
          <w:p w14:paraId="05F6E87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388,988</w:t>
            </w:r>
          </w:p>
        </w:tc>
        <w:tc>
          <w:tcPr>
            <w:tcW w:w="231" w:type="pct"/>
            <w:tcBorders>
              <w:top w:val="nil"/>
              <w:left w:val="nil"/>
              <w:bottom w:val="single" w:sz="4" w:space="0" w:color="auto"/>
              <w:right w:val="single" w:sz="4" w:space="0" w:color="auto"/>
            </w:tcBorders>
            <w:shd w:val="clear" w:color="auto" w:fill="auto"/>
            <w:noWrap/>
            <w:vAlign w:val="center"/>
            <w:hideMark/>
          </w:tcPr>
          <w:p w14:paraId="6C40CA8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334</w:t>
            </w:r>
          </w:p>
        </w:tc>
        <w:tc>
          <w:tcPr>
            <w:tcW w:w="309" w:type="pct"/>
            <w:tcBorders>
              <w:top w:val="nil"/>
              <w:left w:val="nil"/>
              <w:bottom w:val="single" w:sz="4" w:space="0" w:color="auto"/>
              <w:right w:val="single" w:sz="4" w:space="0" w:color="auto"/>
            </w:tcBorders>
            <w:shd w:val="clear" w:color="auto" w:fill="auto"/>
            <w:noWrap/>
            <w:vAlign w:val="center"/>
            <w:hideMark/>
          </w:tcPr>
          <w:p w14:paraId="0CA7CC0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1,933,075</w:t>
            </w:r>
          </w:p>
        </w:tc>
        <w:tc>
          <w:tcPr>
            <w:tcW w:w="316" w:type="pct"/>
            <w:tcBorders>
              <w:top w:val="nil"/>
              <w:left w:val="nil"/>
              <w:bottom w:val="single" w:sz="4" w:space="0" w:color="auto"/>
              <w:right w:val="single" w:sz="4" w:space="0" w:color="auto"/>
            </w:tcBorders>
            <w:shd w:val="clear" w:color="auto" w:fill="auto"/>
            <w:noWrap/>
            <w:vAlign w:val="center"/>
            <w:hideMark/>
          </w:tcPr>
          <w:p w14:paraId="1C4B20F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1,603,331</w:t>
            </w:r>
          </w:p>
        </w:tc>
        <w:tc>
          <w:tcPr>
            <w:tcW w:w="319" w:type="pct"/>
            <w:tcBorders>
              <w:top w:val="nil"/>
              <w:left w:val="nil"/>
              <w:bottom w:val="single" w:sz="4" w:space="0" w:color="auto"/>
              <w:right w:val="single" w:sz="4" w:space="0" w:color="auto"/>
            </w:tcBorders>
            <w:shd w:val="clear" w:color="auto" w:fill="auto"/>
            <w:noWrap/>
            <w:vAlign w:val="center"/>
            <w:hideMark/>
          </w:tcPr>
          <w:p w14:paraId="093C068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288,346</w:t>
            </w:r>
          </w:p>
        </w:tc>
        <w:tc>
          <w:tcPr>
            <w:tcW w:w="246" w:type="pct"/>
            <w:tcBorders>
              <w:top w:val="nil"/>
              <w:left w:val="nil"/>
              <w:bottom w:val="single" w:sz="4" w:space="0" w:color="auto"/>
              <w:right w:val="single" w:sz="4" w:space="0" w:color="auto"/>
            </w:tcBorders>
            <w:shd w:val="clear" w:color="auto" w:fill="auto"/>
            <w:noWrap/>
            <w:vAlign w:val="center"/>
            <w:hideMark/>
          </w:tcPr>
          <w:p w14:paraId="5ED2893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4,437,890</w:t>
            </w:r>
          </w:p>
        </w:tc>
        <w:tc>
          <w:tcPr>
            <w:tcW w:w="313" w:type="pct"/>
            <w:tcBorders>
              <w:top w:val="nil"/>
              <w:left w:val="nil"/>
              <w:bottom w:val="single" w:sz="4" w:space="0" w:color="auto"/>
              <w:right w:val="single" w:sz="4" w:space="0" w:color="auto"/>
            </w:tcBorders>
            <w:shd w:val="clear" w:color="auto" w:fill="auto"/>
            <w:noWrap/>
            <w:vAlign w:val="center"/>
            <w:hideMark/>
          </w:tcPr>
          <w:p w14:paraId="4DE6AA3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296,272</w:t>
            </w:r>
          </w:p>
        </w:tc>
        <w:tc>
          <w:tcPr>
            <w:tcW w:w="269" w:type="pct"/>
            <w:tcBorders>
              <w:top w:val="nil"/>
              <w:left w:val="nil"/>
              <w:bottom w:val="single" w:sz="4" w:space="0" w:color="auto"/>
              <w:right w:val="single" w:sz="4" w:space="0" w:color="auto"/>
            </w:tcBorders>
            <w:shd w:val="clear" w:color="auto" w:fill="auto"/>
            <w:noWrap/>
            <w:vAlign w:val="center"/>
            <w:hideMark/>
          </w:tcPr>
          <w:p w14:paraId="251DED4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325,440</w:t>
            </w:r>
          </w:p>
        </w:tc>
        <w:tc>
          <w:tcPr>
            <w:tcW w:w="261" w:type="pct"/>
            <w:tcBorders>
              <w:top w:val="nil"/>
              <w:left w:val="nil"/>
              <w:bottom w:val="single" w:sz="4" w:space="0" w:color="auto"/>
              <w:right w:val="single" w:sz="4" w:space="0" w:color="auto"/>
            </w:tcBorders>
            <w:shd w:val="clear" w:color="auto" w:fill="auto"/>
            <w:noWrap/>
            <w:vAlign w:val="center"/>
            <w:hideMark/>
          </w:tcPr>
          <w:p w14:paraId="0823C39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258,137</w:t>
            </w:r>
          </w:p>
        </w:tc>
        <w:tc>
          <w:tcPr>
            <w:tcW w:w="329" w:type="pct"/>
            <w:tcBorders>
              <w:top w:val="nil"/>
              <w:left w:val="nil"/>
              <w:bottom w:val="single" w:sz="4" w:space="0" w:color="auto"/>
              <w:right w:val="single" w:sz="4" w:space="0" w:color="auto"/>
            </w:tcBorders>
            <w:shd w:val="clear" w:color="auto" w:fill="auto"/>
            <w:noWrap/>
            <w:vAlign w:val="center"/>
            <w:hideMark/>
          </w:tcPr>
          <w:p w14:paraId="5F1222D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107,502,155</w:t>
            </w:r>
          </w:p>
        </w:tc>
      </w:tr>
      <w:tr w:rsidR="008A517F" w:rsidRPr="00F227D3" w14:paraId="30B5212B"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95A3193"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Toluca</w:t>
            </w:r>
          </w:p>
        </w:tc>
        <w:tc>
          <w:tcPr>
            <w:tcW w:w="358" w:type="pct"/>
            <w:tcBorders>
              <w:top w:val="nil"/>
              <w:left w:val="nil"/>
              <w:bottom w:val="single" w:sz="4" w:space="0" w:color="auto"/>
              <w:right w:val="single" w:sz="4" w:space="0" w:color="auto"/>
            </w:tcBorders>
            <w:shd w:val="clear" w:color="auto" w:fill="auto"/>
            <w:noWrap/>
            <w:vAlign w:val="center"/>
            <w:hideMark/>
          </w:tcPr>
          <w:p w14:paraId="642C907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1,343,441,562</w:t>
            </w:r>
          </w:p>
        </w:tc>
        <w:tc>
          <w:tcPr>
            <w:tcW w:w="274" w:type="pct"/>
            <w:tcBorders>
              <w:top w:val="nil"/>
              <w:left w:val="nil"/>
              <w:bottom w:val="single" w:sz="4" w:space="0" w:color="auto"/>
              <w:right w:val="single" w:sz="4" w:space="0" w:color="auto"/>
            </w:tcBorders>
            <w:shd w:val="clear" w:color="auto" w:fill="auto"/>
            <w:noWrap/>
            <w:vAlign w:val="center"/>
            <w:hideMark/>
          </w:tcPr>
          <w:p w14:paraId="1CB0258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286,642,336</w:t>
            </w:r>
          </w:p>
        </w:tc>
        <w:tc>
          <w:tcPr>
            <w:tcW w:w="263" w:type="pct"/>
            <w:tcBorders>
              <w:top w:val="nil"/>
              <w:left w:val="nil"/>
              <w:bottom w:val="single" w:sz="4" w:space="0" w:color="auto"/>
              <w:right w:val="single" w:sz="4" w:space="0" w:color="auto"/>
            </w:tcBorders>
            <w:shd w:val="clear" w:color="auto" w:fill="auto"/>
            <w:noWrap/>
            <w:vAlign w:val="center"/>
            <w:hideMark/>
          </w:tcPr>
          <w:p w14:paraId="2C9CEAF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24,262,649</w:t>
            </w:r>
          </w:p>
        </w:tc>
        <w:tc>
          <w:tcPr>
            <w:tcW w:w="290" w:type="pct"/>
            <w:tcBorders>
              <w:top w:val="nil"/>
              <w:left w:val="nil"/>
              <w:bottom w:val="single" w:sz="4" w:space="0" w:color="auto"/>
              <w:right w:val="single" w:sz="4" w:space="0" w:color="auto"/>
            </w:tcBorders>
            <w:shd w:val="clear" w:color="auto" w:fill="auto"/>
            <w:noWrap/>
            <w:vAlign w:val="center"/>
            <w:hideMark/>
          </w:tcPr>
          <w:p w14:paraId="1AEEB25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21,818,272</w:t>
            </w:r>
          </w:p>
        </w:tc>
        <w:tc>
          <w:tcPr>
            <w:tcW w:w="348" w:type="pct"/>
            <w:tcBorders>
              <w:top w:val="nil"/>
              <w:left w:val="nil"/>
              <w:bottom w:val="single" w:sz="4" w:space="0" w:color="auto"/>
              <w:right w:val="single" w:sz="4" w:space="0" w:color="auto"/>
            </w:tcBorders>
            <w:shd w:val="clear" w:color="auto" w:fill="auto"/>
            <w:noWrap/>
            <w:vAlign w:val="center"/>
            <w:hideMark/>
          </w:tcPr>
          <w:p w14:paraId="523B83D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4,033,996</w:t>
            </w:r>
          </w:p>
        </w:tc>
        <w:tc>
          <w:tcPr>
            <w:tcW w:w="296" w:type="pct"/>
            <w:tcBorders>
              <w:top w:val="nil"/>
              <w:left w:val="nil"/>
              <w:bottom w:val="single" w:sz="4" w:space="0" w:color="auto"/>
              <w:right w:val="single" w:sz="4" w:space="0" w:color="auto"/>
            </w:tcBorders>
            <w:shd w:val="clear" w:color="auto" w:fill="auto"/>
            <w:noWrap/>
            <w:vAlign w:val="center"/>
            <w:hideMark/>
          </w:tcPr>
          <w:p w14:paraId="503D0A8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6,516,535</w:t>
            </w:r>
          </w:p>
        </w:tc>
        <w:tc>
          <w:tcPr>
            <w:tcW w:w="231" w:type="pct"/>
            <w:tcBorders>
              <w:top w:val="nil"/>
              <w:left w:val="nil"/>
              <w:bottom w:val="single" w:sz="4" w:space="0" w:color="auto"/>
              <w:right w:val="single" w:sz="4" w:space="0" w:color="auto"/>
            </w:tcBorders>
            <w:shd w:val="clear" w:color="auto" w:fill="auto"/>
            <w:noWrap/>
            <w:vAlign w:val="center"/>
            <w:hideMark/>
          </w:tcPr>
          <w:p w14:paraId="50CA6EF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5,600</w:t>
            </w:r>
          </w:p>
        </w:tc>
        <w:tc>
          <w:tcPr>
            <w:tcW w:w="309" w:type="pct"/>
            <w:tcBorders>
              <w:top w:val="nil"/>
              <w:left w:val="nil"/>
              <w:bottom w:val="single" w:sz="4" w:space="0" w:color="auto"/>
              <w:right w:val="single" w:sz="4" w:space="0" w:color="auto"/>
            </w:tcBorders>
            <w:shd w:val="clear" w:color="auto" w:fill="auto"/>
            <w:noWrap/>
            <w:vAlign w:val="center"/>
            <w:hideMark/>
          </w:tcPr>
          <w:p w14:paraId="0110700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137,374,822</w:t>
            </w:r>
          </w:p>
        </w:tc>
        <w:tc>
          <w:tcPr>
            <w:tcW w:w="316" w:type="pct"/>
            <w:tcBorders>
              <w:top w:val="nil"/>
              <w:left w:val="nil"/>
              <w:bottom w:val="single" w:sz="4" w:space="0" w:color="auto"/>
              <w:right w:val="single" w:sz="4" w:space="0" w:color="auto"/>
            </w:tcBorders>
            <w:shd w:val="clear" w:color="auto" w:fill="auto"/>
            <w:noWrap/>
            <w:vAlign w:val="center"/>
            <w:hideMark/>
          </w:tcPr>
          <w:p w14:paraId="6EA64BA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17,256,012</w:t>
            </w:r>
          </w:p>
        </w:tc>
        <w:tc>
          <w:tcPr>
            <w:tcW w:w="319" w:type="pct"/>
            <w:tcBorders>
              <w:top w:val="nil"/>
              <w:left w:val="nil"/>
              <w:bottom w:val="single" w:sz="4" w:space="0" w:color="auto"/>
              <w:right w:val="single" w:sz="4" w:space="0" w:color="auto"/>
            </w:tcBorders>
            <w:shd w:val="clear" w:color="auto" w:fill="auto"/>
            <w:noWrap/>
            <w:vAlign w:val="center"/>
            <w:hideMark/>
          </w:tcPr>
          <w:p w14:paraId="7CB2203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3,103,348</w:t>
            </w:r>
          </w:p>
        </w:tc>
        <w:tc>
          <w:tcPr>
            <w:tcW w:w="246" w:type="pct"/>
            <w:tcBorders>
              <w:top w:val="nil"/>
              <w:left w:val="nil"/>
              <w:bottom w:val="single" w:sz="4" w:space="0" w:color="auto"/>
              <w:right w:val="single" w:sz="4" w:space="0" w:color="auto"/>
            </w:tcBorders>
            <w:shd w:val="clear" w:color="auto" w:fill="auto"/>
            <w:noWrap/>
            <w:vAlign w:val="center"/>
            <w:hideMark/>
          </w:tcPr>
          <w:p w14:paraId="588AA04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27,694,837</w:t>
            </w:r>
          </w:p>
        </w:tc>
        <w:tc>
          <w:tcPr>
            <w:tcW w:w="313" w:type="pct"/>
            <w:tcBorders>
              <w:top w:val="nil"/>
              <w:left w:val="nil"/>
              <w:bottom w:val="single" w:sz="4" w:space="0" w:color="auto"/>
              <w:right w:val="single" w:sz="4" w:space="0" w:color="auto"/>
            </w:tcBorders>
            <w:shd w:val="clear" w:color="auto" w:fill="auto"/>
            <w:noWrap/>
            <w:vAlign w:val="center"/>
            <w:hideMark/>
          </w:tcPr>
          <w:p w14:paraId="59342DA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1,848,899</w:t>
            </w:r>
          </w:p>
        </w:tc>
        <w:tc>
          <w:tcPr>
            <w:tcW w:w="269" w:type="pct"/>
            <w:tcBorders>
              <w:top w:val="nil"/>
              <w:left w:val="nil"/>
              <w:bottom w:val="single" w:sz="4" w:space="0" w:color="auto"/>
              <w:right w:val="single" w:sz="4" w:space="0" w:color="auto"/>
            </w:tcBorders>
            <w:shd w:val="clear" w:color="auto" w:fill="auto"/>
            <w:noWrap/>
            <w:vAlign w:val="center"/>
            <w:hideMark/>
          </w:tcPr>
          <w:p w14:paraId="41C7E8F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2,030,922</w:t>
            </w:r>
          </w:p>
        </w:tc>
        <w:tc>
          <w:tcPr>
            <w:tcW w:w="261" w:type="pct"/>
            <w:tcBorders>
              <w:top w:val="nil"/>
              <w:left w:val="nil"/>
              <w:bottom w:val="single" w:sz="4" w:space="0" w:color="auto"/>
              <w:right w:val="single" w:sz="4" w:space="0" w:color="auto"/>
            </w:tcBorders>
            <w:shd w:val="clear" w:color="auto" w:fill="auto"/>
            <w:noWrap/>
            <w:vAlign w:val="center"/>
            <w:hideMark/>
          </w:tcPr>
          <w:p w14:paraId="2D40ECE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1,610,914</w:t>
            </w:r>
          </w:p>
        </w:tc>
        <w:tc>
          <w:tcPr>
            <w:tcW w:w="329" w:type="pct"/>
            <w:tcBorders>
              <w:top w:val="nil"/>
              <w:left w:val="nil"/>
              <w:bottom w:val="single" w:sz="4" w:space="0" w:color="auto"/>
              <w:right w:val="single" w:sz="4" w:space="0" w:color="auto"/>
            </w:tcBorders>
            <w:shd w:val="clear" w:color="auto" w:fill="auto"/>
            <w:noWrap/>
            <w:vAlign w:val="center"/>
            <w:hideMark/>
          </w:tcPr>
          <w:p w14:paraId="2ECE057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1,877,640,704</w:t>
            </w:r>
          </w:p>
        </w:tc>
      </w:tr>
      <w:tr w:rsidR="008A517F" w:rsidRPr="00F227D3" w14:paraId="230B8B58"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FC62E29"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Tonanitla</w:t>
            </w:r>
          </w:p>
        </w:tc>
        <w:tc>
          <w:tcPr>
            <w:tcW w:w="358" w:type="pct"/>
            <w:tcBorders>
              <w:top w:val="nil"/>
              <w:left w:val="nil"/>
              <w:bottom w:val="single" w:sz="4" w:space="0" w:color="auto"/>
              <w:right w:val="single" w:sz="4" w:space="0" w:color="auto"/>
            </w:tcBorders>
            <w:shd w:val="clear" w:color="auto" w:fill="auto"/>
            <w:noWrap/>
            <w:vAlign w:val="center"/>
            <w:hideMark/>
          </w:tcPr>
          <w:p w14:paraId="60E5B5E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47,292,855</w:t>
            </w:r>
          </w:p>
        </w:tc>
        <w:tc>
          <w:tcPr>
            <w:tcW w:w="274" w:type="pct"/>
            <w:tcBorders>
              <w:top w:val="nil"/>
              <w:left w:val="nil"/>
              <w:bottom w:val="single" w:sz="4" w:space="0" w:color="auto"/>
              <w:right w:val="single" w:sz="4" w:space="0" w:color="auto"/>
            </w:tcBorders>
            <w:shd w:val="clear" w:color="auto" w:fill="auto"/>
            <w:noWrap/>
            <w:vAlign w:val="center"/>
            <w:hideMark/>
          </w:tcPr>
          <w:p w14:paraId="67815FE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8,381,706</w:t>
            </w:r>
          </w:p>
        </w:tc>
        <w:tc>
          <w:tcPr>
            <w:tcW w:w="263" w:type="pct"/>
            <w:tcBorders>
              <w:top w:val="nil"/>
              <w:left w:val="nil"/>
              <w:bottom w:val="single" w:sz="4" w:space="0" w:color="auto"/>
              <w:right w:val="single" w:sz="4" w:space="0" w:color="auto"/>
            </w:tcBorders>
            <w:shd w:val="clear" w:color="auto" w:fill="auto"/>
            <w:noWrap/>
            <w:vAlign w:val="center"/>
            <w:hideMark/>
          </w:tcPr>
          <w:p w14:paraId="6948DEB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854,112</w:t>
            </w:r>
          </w:p>
        </w:tc>
        <w:tc>
          <w:tcPr>
            <w:tcW w:w="290" w:type="pct"/>
            <w:tcBorders>
              <w:top w:val="nil"/>
              <w:left w:val="nil"/>
              <w:bottom w:val="single" w:sz="4" w:space="0" w:color="auto"/>
              <w:right w:val="single" w:sz="4" w:space="0" w:color="auto"/>
            </w:tcBorders>
            <w:shd w:val="clear" w:color="auto" w:fill="auto"/>
            <w:noWrap/>
            <w:vAlign w:val="center"/>
            <w:hideMark/>
          </w:tcPr>
          <w:p w14:paraId="2B95A68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768,063</w:t>
            </w:r>
          </w:p>
        </w:tc>
        <w:tc>
          <w:tcPr>
            <w:tcW w:w="348" w:type="pct"/>
            <w:tcBorders>
              <w:top w:val="nil"/>
              <w:left w:val="nil"/>
              <w:bottom w:val="single" w:sz="4" w:space="0" w:color="auto"/>
              <w:right w:val="single" w:sz="4" w:space="0" w:color="auto"/>
            </w:tcBorders>
            <w:shd w:val="clear" w:color="auto" w:fill="auto"/>
            <w:noWrap/>
            <w:vAlign w:val="center"/>
            <w:hideMark/>
          </w:tcPr>
          <w:p w14:paraId="2721F61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142,008</w:t>
            </w:r>
          </w:p>
        </w:tc>
        <w:tc>
          <w:tcPr>
            <w:tcW w:w="296" w:type="pct"/>
            <w:tcBorders>
              <w:top w:val="nil"/>
              <w:left w:val="nil"/>
              <w:bottom w:val="single" w:sz="4" w:space="0" w:color="auto"/>
              <w:right w:val="single" w:sz="4" w:space="0" w:color="auto"/>
            </w:tcBorders>
            <w:shd w:val="clear" w:color="auto" w:fill="auto"/>
            <w:noWrap/>
            <w:vAlign w:val="center"/>
            <w:hideMark/>
          </w:tcPr>
          <w:p w14:paraId="5CEA858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229,400</w:t>
            </w:r>
          </w:p>
        </w:tc>
        <w:tc>
          <w:tcPr>
            <w:tcW w:w="231" w:type="pct"/>
            <w:tcBorders>
              <w:top w:val="nil"/>
              <w:left w:val="nil"/>
              <w:bottom w:val="single" w:sz="4" w:space="0" w:color="auto"/>
              <w:right w:val="single" w:sz="4" w:space="0" w:color="auto"/>
            </w:tcBorders>
            <w:shd w:val="clear" w:color="auto" w:fill="auto"/>
            <w:noWrap/>
            <w:vAlign w:val="center"/>
            <w:hideMark/>
          </w:tcPr>
          <w:p w14:paraId="2C12711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197</w:t>
            </w:r>
          </w:p>
        </w:tc>
        <w:tc>
          <w:tcPr>
            <w:tcW w:w="309" w:type="pct"/>
            <w:tcBorders>
              <w:top w:val="nil"/>
              <w:left w:val="nil"/>
              <w:bottom w:val="single" w:sz="4" w:space="0" w:color="auto"/>
              <w:right w:val="single" w:sz="4" w:space="0" w:color="auto"/>
            </w:tcBorders>
            <w:shd w:val="clear" w:color="auto" w:fill="auto"/>
            <w:noWrap/>
            <w:vAlign w:val="center"/>
            <w:hideMark/>
          </w:tcPr>
          <w:p w14:paraId="5A88D39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815,519</w:t>
            </w:r>
          </w:p>
        </w:tc>
        <w:tc>
          <w:tcPr>
            <w:tcW w:w="316" w:type="pct"/>
            <w:tcBorders>
              <w:top w:val="nil"/>
              <w:left w:val="nil"/>
              <w:bottom w:val="single" w:sz="4" w:space="0" w:color="auto"/>
              <w:right w:val="single" w:sz="4" w:space="0" w:color="auto"/>
            </w:tcBorders>
            <w:shd w:val="clear" w:color="auto" w:fill="auto"/>
            <w:noWrap/>
            <w:vAlign w:val="center"/>
            <w:hideMark/>
          </w:tcPr>
          <w:p w14:paraId="4E2A6B6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1,302,708</w:t>
            </w:r>
          </w:p>
        </w:tc>
        <w:tc>
          <w:tcPr>
            <w:tcW w:w="319" w:type="pct"/>
            <w:tcBorders>
              <w:top w:val="nil"/>
              <w:left w:val="nil"/>
              <w:bottom w:val="single" w:sz="4" w:space="0" w:color="auto"/>
              <w:right w:val="single" w:sz="4" w:space="0" w:color="auto"/>
            </w:tcBorders>
            <w:shd w:val="clear" w:color="auto" w:fill="auto"/>
            <w:noWrap/>
            <w:vAlign w:val="center"/>
            <w:hideMark/>
          </w:tcPr>
          <w:p w14:paraId="4C67FC1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234,281</w:t>
            </w:r>
          </w:p>
        </w:tc>
        <w:tc>
          <w:tcPr>
            <w:tcW w:w="246" w:type="pct"/>
            <w:tcBorders>
              <w:top w:val="nil"/>
              <w:left w:val="nil"/>
              <w:bottom w:val="single" w:sz="4" w:space="0" w:color="auto"/>
              <w:right w:val="single" w:sz="4" w:space="0" w:color="auto"/>
            </w:tcBorders>
            <w:shd w:val="clear" w:color="auto" w:fill="auto"/>
            <w:noWrap/>
            <w:vAlign w:val="center"/>
            <w:hideMark/>
          </w:tcPr>
          <w:p w14:paraId="4C3E700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3,991,220</w:t>
            </w:r>
          </w:p>
        </w:tc>
        <w:tc>
          <w:tcPr>
            <w:tcW w:w="313" w:type="pct"/>
            <w:tcBorders>
              <w:top w:val="nil"/>
              <w:left w:val="nil"/>
              <w:bottom w:val="single" w:sz="4" w:space="0" w:color="auto"/>
              <w:right w:val="single" w:sz="4" w:space="0" w:color="auto"/>
            </w:tcBorders>
            <w:shd w:val="clear" w:color="auto" w:fill="auto"/>
            <w:noWrap/>
            <w:vAlign w:val="center"/>
            <w:hideMark/>
          </w:tcPr>
          <w:p w14:paraId="125D3B9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266,453</w:t>
            </w:r>
          </w:p>
        </w:tc>
        <w:tc>
          <w:tcPr>
            <w:tcW w:w="269" w:type="pct"/>
            <w:tcBorders>
              <w:top w:val="nil"/>
              <w:left w:val="nil"/>
              <w:bottom w:val="single" w:sz="4" w:space="0" w:color="auto"/>
              <w:right w:val="single" w:sz="4" w:space="0" w:color="auto"/>
            </w:tcBorders>
            <w:shd w:val="clear" w:color="auto" w:fill="auto"/>
            <w:noWrap/>
            <w:vAlign w:val="center"/>
            <w:hideMark/>
          </w:tcPr>
          <w:p w14:paraId="1DC4421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292,685</w:t>
            </w:r>
          </w:p>
        </w:tc>
        <w:tc>
          <w:tcPr>
            <w:tcW w:w="261" w:type="pct"/>
            <w:tcBorders>
              <w:top w:val="nil"/>
              <w:left w:val="nil"/>
              <w:bottom w:val="single" w:sz="4" w:space="0" w:color="auto"/>
              <w:right w:val="single" w:sz="4" w:space="0" w:color="auto"/>
            </w:tcBorders>
            <w:shd w:val="clear" w:color="auto" w:fill="auto"/>
            <w:noWrap/>
            <w:vAlign w:val="center"/>
            <w:hideMark/>
          </w:tcPr>
          <w:p w14:paraId="0D290AB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232,156</w:t>
            </w:r>
          </w:p>
        </w:tc>
        <w:tc>
          <w:tcPr>
            <w:tcW w:w="329" w:type="pct"/>
            <w:tcBorders>
              <w:top w:val="nil"/>
              <w:left w:val="nil"/>
              <w:bottom w:val="single" w:sz="4" w:space="0" w:color="auto"/>
              <w:right w:val="single" w:sz="4" w:space="0" w:color="auto"/>
            </w:tcBorders>
            <w:shd w:val="clear" w:color="auto" w:fill="auto"/>
            <w:noWrap/>
            <w:vAlign w:val="center"/>
            <w:hideMark/>
          </w:tcPr>
          <w:p w14:paraId="7A8D8A9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64,803,362</w:t>
            </w:r>
          </w:p>
        </w:tc>
      </w:tr>
      <w:tr w:rsidR="008A517F" w:rsidRPr="00F227D3" w14:paraId="335AFA20"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CED6E70"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Tonatico</w:t>
            </w:r>
          </w:p>
        </w:tc>
        <w:tc>
          <w:tcPr>
            <w:tcW w:w="358" w:type="pct"/>
            <w:tcBorders>
              <w:top w:val="nil"/>
              <w:left w:val="nil"/>
              <w:bottom w:val="single" w:sz="4" w:space="0" w:color="auto"/>
              <w:right w:val="single" w:sz="4" w:space="0" w:color="auto"/>
            </w:tcBorders>
            <w:shd w:val="clear" w:color="auto" w:fill="auto"/>
            <w:noWrap/>
            <w:vAlign w:val="center"/>
            <w:hideMark/>
          </w:tcPr>
          <w:p w14:paraId="0BB26C6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52,149,833</w:t>
            </w:r>
          </w:p>
        </w:tc>
        <w:tc>
          <w:tcPr>
            <w:tcW w:w="274" w:type="pct"/>
            <w:tcBorders>
              <w:top w:val="nil"/>
              <w:left w:val="nil"/>
              <w:bottom w:val="single" w:sz="4" w:space="0" w:color="auto"/>
              <w:right w:val="single" w:sz="4" w:space="0" w:color="auto"/>
            </w:tcBorders>
            <w:shd w:val="clear" w:color="auto" w:fill="auto"/>
            <w:noWrap/>
            <w:vAlign w:val="center"/>
            <w:hideMark/>
          </w:tcPr>
          <w:p w14:paraId="56F530E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8,847,898</w:t>
            </w:r>
          </w:p>
        </w:tc>
        <w:tc>
          <w:tcPr>
            <w:tcW w:w="263" w:type="pct"/>
            <w:tcBorders>
              <w:top w:val="nil"/>
              <w:left w:val="nil"/>
              <w:bottom w:val="single" w:sz="4" w:space="0" w:color="auto"/>
              <w:right w:val="single" w:sz="4" w:space="0" w:color="auto"/>
            </w:tcBorders>
            <w:shd w:val="clear" w:color="auto" w:fill="auto"/>
            <w:noWrap/>
            <w:vAlign w:val="center"/>
            <w:hideMark/>
          </w:tcPr>
          <w:p w14:paraId="1761584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941,830</w:t>
            </w:r>
          </w:p>
        </w:tc>
        <w:tc>
          <w:tcPr>
            <w:tcW w:w="290" w:type="pct"/>
            <w:tcBorders>
              <w:top w:val="nil"/>
              <w:left w:val="nil"/>
              <w:bottom w:val="single" w:sz="4" w:space="0" w:color="auto"/>
              <w:right w:val="single" w:sz="4" w:space="0" w:color="auto"/>
            </w:tcBorders>
            <w:shd w:val="clear" w:color="auto" w:fill="auto"/>
            <w:noWrap/>
            <w:vAlign w:val="center"/>
            <w:hideMark/>
          </w:tcPr>
          <w:p w14:paraId="0C8426D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846,944</w:t>
            </w:r>
          </w:p>
        </w:tc>
        <w:tc>
          <w:tcPr>
            <w:tcW w:w="348" w:type="pct"/>
            <w:tcBorders>
              <w:top w:val="nil"/>
              <w:left w:val="nil"/>
              <w:bottom w:val="single" w:sz="4" w:space="0" w:color="auto"/>
              <w:right w:val="single" w:sz="4" w:space="0" w:color="auto"/>
            </w:tcBorders>
            <w:shd w:val="clear" w:color="auto" w:fill="auto"/>
            <w:noWrap/>
            <w:vAlign w:val="center"/>
            <w:hideMark/>
          </w:tcPr>
          <w:p w14:paraId="44D1A19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156,592</w:t>
            </w:r>
          </w:p>
        </w:tc>
        <w:tc>
          <w:tcPr>
            <w:tcW w:w="296" w:type="pct"/>
            <w:tcBorders>
              <w:top w:val="nil"/>
              <w:left w:val="nil"/>
              <w:bottom w:val="single" w:sz="4" w:space="0" w:color="auto"/>
              <w:right w:val="single" w:sz="4" w:space="0" w:color="auto"/>
            </w:tcBorders>
            <w:shd w:val="clear" w:color="auto" w:fill="auto"/>
            <w:noWrap/>
            <w:vAlign w:val="center"/>
            <w:hideMark/>
          </w:tcPr>
          <w:p w14:paraId="39305E1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252,959</w:t>
            </w:r>
          </w:p>
        </w:tc>
        <w:tc>
          <w:tcPr>
            <w:tcW w:w="231" w:type="pct"/>
            <w:tcBorders>
              <w:top w:val="nil"/>
              <w:left w:val="nil"/>
              <w:bottom w:val="single" w:sz="4" w:space="0" w:color="auto"/>
              <w:right w:val="single" w:sz="4" w:space="0" w:color="auto"/>
            </w:tcBorders>
            <w:shd w:val="clear" w:color="auto" w:fill="auto"/>
            <w:noWrap/>
            <w:vAlign w:val="center"/>
            <w:hideMark/>
          </w:tcPr>
          <w:p w14:paraId="0F96827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217</w:t>
            </w:r>
          </w:p>
        </w:tc>
        <w:tc>
          <w:tcPr>
            <w:tcW w:w="309" w:type="pct"/>
            <w:tcBorders>
              <w:top w:val="nil"/>
              <w:left w:val="nil"/>
              <w:bottom w:val="single" w:sz="4" w:space="0" w:color="auto"/>
              <w:right w:val="single" w:sz="4" w:space="0" w:color="auto"/>
            </w:tcBorders>
            <w:shd w:val="clear" w:color="auto" w:fill="auto"/>
            <w:noWrap/>
            <w:vAlign w:val="center"/>
            <w:hideMark/>
          </w:tcPr>
          <w:p w14:paraId="1C177DC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996,333</w:t>
            </w:r>
          </w:p>
        </w:tc>
        <w:tc>
          <w:tcPr>
            <w:tcW w:w="316" w:type="pct"/>
            <w:tcBorders>
              <w:top w:val="nil"/>
              <w:left w:val="nil"/>
              <w:bottom w:val="single" w:sz="4" w:space="0" w:color="auto"/>
              <w:right w:val="single" w:sz="4" w:space="0" w:color="auto"/>
            </w:tcBorders>
            <w:shd w:val="clear" w:color="auto" w:fill="auto"/>
            <w:noWrap/>
            <w:vAlign w:val="center"/>
            <w:hideMark/>
          </w:tcPr>
          <w:p w14:paraId="4C40E26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1,267,603</w:t>
            </w:r>
          </w:p>
        </w:tc>
        <w:tc>
          <w:tcPr>
            <w:tcW w:w="319" w:type="pct"/>
            <w:tcBorders>
              <w:top w:val="nil"/>
              <w:left w:val="nil"/>
              <w:bottom w:val="single" w:sz="4" w:space="0" w:color="auto"/>
              <w:right w:val="single" w:sz="4" w:space="0" w:color="auto"/>
            </w:tcBorders>
            <w:shd w:val="clear" w:color="auto" w:fill="auto"/>
            <w:noWrap/>
            <w:vAlign w:val="center"/>
            <w:hideMark/>
          </w:tcPr>
          <w:p w14:paraId="703A829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227,968</w:t>
            </w:r>
          </w:p>
        </w:tc>
        <w:tc>
          <w:tcPr>
            <w:tcW w:w="246" w:type="pct"/>
            <w:tcBorders>
              <w:top w:val="nil"/>
              <w:left w:val="nil"/>
              <w:bottom w:val="single" w:sz="4" w:space="0" w:color="auto"/>
              <w:right w:val="single" w:sz="4" w:space="0" w:color="auto"/>
            </w:tcBorders>
            <w:shd w:val="clear" w:color="auto" w:fill="auto"/>
            <w:noWrap/>
            <w:vAlign w:val="center"/>
            <w:hideMark/>
          </w:tcPr>
          <w:p w14:paraId="0FB0369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3,939,061</w:t>
            </w:r>
          </w:p>
        </w:tc>
        <w:tc>
          <w:tcPr>
            <w:tcW w:w="313" w:type="pct"/>
            <w:tcBorders>
              <w:top w:val="nil"/>
              <w:left w:val="nil"/>
              <w:bottom w:val="single" w:sz="4" w:space="0" w:color="auto"/>
              <w:right w:val="single" w:sz="4" w:space="0" w:color="auto"/>
            </w:tcBorders>
            <w:shd w:val="clear" w:color="auto" w:fill="auto"/>
            <w:noWrap/>
            <w:vAlign w:val="center"/>
            <w:hideMark/>
          </w:tcPr>
          <w:p w14:paraId="762B1BF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262,971</w:t>
            </w:r>
          </w:p>
        </w:tc>
        <w:tc>
          <w:tcPr>
            <w:tcW w:w="269" w:type="pct"/>
            <w:tcBorders>
              <w:top w:val="nil"/>
              <w:left w:val="nil"/>
              <w:bottom w:val="single" w:sz="4" w:space="0" w:color="auto"/>
              <w:right w:val="single" w:sz="4" w:space="0" w:color="auto"/>
            </w:tcBorders>
            <w:shd w:val="clear" w:color="auto" w:fill="auto"/>
            <w:noWrap/>
            <w:vAlign w:val="center"/>
            <w:hideMark/>
          </w:tcPr>
          <w:p w14:paraId="6EDDB0A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288,860</w:t>
            </w:r>
          </w:p>
        </w:tc>
        <w:tc>
          <w:tcPr>
            <w:tcW w:w="261" w:type="pct"/>
            <w:tcBorders>
              <w:top w:val="nil"/>
              <w:left w:val="nil"/>
              <w:bottom w:val="single" w:sz="4" w:space="0" w:color="auto"/>
              <w:right w:val="single" w:sz="4" w:space="0" w:color="auto"/>
            </w:tcBorders>
            <w:shd w:val="clear" w:color="auto" w:fill="auto"/>
            <w:noWrap/>
            <w:vAlign w:val="center"/>
            <w:hideMark/>
          </w:tcPr>
          <w:p w14:paraId="49CE8DD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229,122</w:t>
            </w:r>
          </w:p>
        </w:tc>
        <w:tc>
          <w:tcPr>
            <w:tcW w:w="329" w:type="pct"/>
            <w:tcBorders>
              <w:top w:val="nil"/>
              <w:left w:val="nil"/>
              <w:bottom w:val="single" w:sz="4" w:space="0" w:color="auto"/>
              <w:right w:val="single" w:sz="4" w:space="0" w:color="auto"/>
            </w:tcBorders>
            <w:shd w:val="clear" w:color="auto" w:fill="auto"/>
            <w:noWrap/>
            <w:vAlign w:val="center"/>
            <w:hideMark/>
          </w:tcPr>
          <w:p w14:paraId="1423901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70,408,190</w:t>
            </w:r>
          </w:p>
        </w:tc>
      </w:tr>
      <w:tr w:rsidR="008A517F" w:rsidRPr="00F227D3" w14:paraId="000F9839"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43A7391"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Tultepec</w:t>
            </w:r>
          </w:p>
        </w:tc>
        <w:tc>
          <w:tcPr>
            <w:tcW w:w="358" w:type="pct"/>
            <w:tcBorders>
              <w:top w:val="nil"/>
              <w:left w:val="nil"/>
              <w:bottom w:val="single" w:sz="4" w:space="0" w:color="auto"/>
              <w:right w:val="single" w:sz="4" w:space="0" w:color="auto"/>
            </w:tcBorders>
            <w:shd w:val="clear" w:color="auto" w:fill="auto"/>
            <w:noWrap/>
            <w:vAlign w:val="center"/>
            <w:hideMark/>
          </w:tcPr>
          <w:p w14:paraId="117068A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182,655,669</w:t>
            </w:r>
          </w:p>
        </w:tc>
        <w:tc>
          <w:tcPr>
            <w:tcW w:w="274" w:type="pct"/>
            <w:tcBorders>
              <w:top w:val="nil"/>
              <w:left w:val="nil"/>
              <w:bottom w:val="single" w:sz="4" w:space="0" w:color="auto"/>
              <w:right w:val="single" w:sz="4" w:space="0" w:color="auto"/>
            </w:tcBorders>
            <w:shd w:val="clear" w:color="auto" w:fill="auto"/>
            <w:noWrap/>
            <w:vAlign w:val="center"/>
            <w:hideMark/>
          </w:tcPr>
          <w:p w14:paraId="206AB1F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41,954,292</w:t>
            </w:r>
          </w:p>
        </w:tc>
        <w:tc>
          <w:tcPr>
            <w:tcW w:w="263" w:type="pct"/>
            <w:tcBorders>
              <w:top w:val="nil"/>
              <w:left w:val="nil"/>
              <w:bottom w:val="single" w:sz="4" w:space="0" w:color="auto"/>
              <w:right w:val="single" w:sz="4" w:space="0" w:color="auto"/>
            </w:tcBorders>
            <w:shd w:val="clear" w:color="auto" w:fill="auto"/>
            <w:noWrap/>
            <w:vAlign w:val="center"/>
            <w:hideMark/>
          </w:tcPr>
          <w:p w14:paraId="383B3E6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3,298,774</w:t>
            </w:r>
          </w:p>
        </w:tc>
        <w:tc>
          <w:tcPr>
            <w:tcW w:w="290" w:type="pct"/>
            <w:tcBorders>
              <w:top w:val="nil"/>
              <w:left w:val="nil"/>
              <w:bottom w:val="single" w:sz="4" w:space="0" w:color="auto"/>
              <w:right w:val="single" w:sz="4" w:space="0" w:color="auto"/>
            </w:tcBorders>
            <w:shd w:val="clear" w:color="auto" w:fill="auto"/>
            <w:noWrap/>
            <w:vAlign w:val="center"/>
            <w:hideMark/>
          </w:tcPr>
          <w:p w14:paraId="53D4F8A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2,966,434</w:t>
            </w:r>
          </w:p>
        </w:tc>
        <w:tc>
          <w:tcPr>
            <w:tcW w:w="348" w:type="pct"/>
            <w:tcBorders>
              <w:top w:val="nil"/>
              <w:left w:val="nil"/>
              <w:bottom w:val="single" w:sz="4" w:space="0" w:color="auto"/>
              <w:right w:val="single" w:sz="4" w:space="0" w:color="auto"/>
            </w:tcBorders>
            <w:shd w:val="clear" w:color="auto" w:fill="auto"/>
            <w:noWrap/>
            <w:vAlign w:val="center"/>
            <w:hideMark/>
          </w:tcPr>
          <w:p w14:paraId="2C545B0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548,466</w:t>
            </w:r>
          </w:p>
        </w:tc>
        <w:tc>
          <w:tcPr>
            <w:tcW w:w="296" w:type="pct"/>
            <w:tcBorders>
              <w:top w:val="nil"/>
              <w:left w:val="nil"/>
              <w:bottom w:val="single" w:sz="4" w:space="0" w:color="auto"/>
              <w:right w:val="single" w:sz="4" w:space="0" w:color="auto"/>
            </w:tcBorders>
            <w:shd w:val="clear" w:color="auto" w:fill="auto"/>
            <w:noWrap/>
            <w:vAlign w:val="center"/>
            <w:hideMark/>
          </w:tcPr>
          <w:p w14:paraId="3B355AD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885,995</w:t>
            </w:r>
          </w:p>
        </w:tc>
        <w:tc>
          <w:tcPr>
            <w:tcW w:w="231" w:type="pct"/>
            <w:tcBorders>
              <w:top w:val="nil"/>
              <w:left w:val="nil"/>
              <w:bottom w:val="single" w:sz="4" w:space="0" w:color="auto"/>
              <w:right w:val="single" w:sz="4" w:space="0" w:color="auto"/>
            </w:tcBorders>
            <w:shd w:val="clear" w:color="auto" w:fill="auto"/>
            <w:noWrap/>
            <w:vAlign w:val="center"/>
            <w:hideMark/>
          </w:tcPr>
          <w:p w14:paraId="08EA932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761</w:t>
            </w:r>
          </w:p>
        </w:tc>
        <w:tc>
          <w:tcPr>
            <w:tcW w:w="309" w:type="pct"/>
            <w:tcBorders>
              <w:top w:val="nil"/>
              <w:left w:val="nil"/>
              <w:bottom w:val="single" w:sz="4" w:space="0" w:color="auto"/>
              <w:right w:val="single" w:sz="4" w:space="0" w:color="auto"/>
            </w:tcBorders>
            <w:shd w:val="clear" w:color="auto" w:fill="auto"/>
            <w:noWrap/>
            <w:vAlign w:val="center"/>
            <w:hideMark/>
          </w:tcPr>
          <w:p w14:paraId="2A1CA0C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17,800,373</w:t>
            </w:r>
          </w:p>
        </w:tc>
        <w:tc>
          <w:tcPr>
            <w:tcW w:w="316" w:type="pct"/>
            <w:tcBorders>
              <w:top w:val="nil"/>
              <w:left w:val="nil"/>
              <w:bottom w:val="single" w:sz="4" w:space="0" w:color="auto"/>
              <w:right w:val="single" w:sz="4" w:space="0" w:color="auto"/>
            </w:tcBorders>
            <w:shd w:val="clear" w:color="auto" w:fill="auto"/>
            <w:noWrap/>
            <w:vAlign w:val="center"/>
            <w:hideMark/>
          </w:tcPr>
          <w:p w14:paraId="2750C91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3,845,370</w:t>
            </w:r>
          </w:p>
        </w:tc>
        <w:tc>
          <w:tcPr>
            <w:tcW w:w="319" w:type="pct"/>
            <w:tcBorders>
              <w:top w:val="nil"/>
              <w:left w:val="nil"/>
              <w:bottom w:val="single" w:sz="4" w:space="0" w:color="auto"/>
              <w:right w:val="single" w:sz="4" w:space="0" w:color="auto"/>
            </w:tcBorders>
            <w:shd w:val="clear" w:color="auto" w:fill="auto"/>
            <w:noWrap/>
            <w:vAlign w:val="center"/>
            <w:hideMark/>
          </w:tcPr>
          <w:p w14:paraId="613E2B5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691,557</w:t>
            </w:r>
          </w:p>
        </w:tc>
        <w:tc>
          <w:tcPr>
            <w:tcW w:w="246" w:type="pct"/>
            <w:tcBorders>
              <w:top w:val="nil"/>
              <w:left w:val="nil"/>
              <w:bottom w:val="single" w:sz="4" w:space="0" w:color="auto"/>
              <w:right w:val="single" w:sz="4" w:space="0" w:color="auto"/>
            </w:tcBorders>
            <w:shd w:val="clear" w:color="auto" w:fill="auto"/>
            <w:noWrap/>
            <w:vAlign w:val="center"/>
            <w:hideMark/>
          </w:tcPr>
          <w:p w14:paraId="2910F80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7,769,138</w:t>
            </w:r>
          </w:p>
        </w:tc>
        <w:tc>
          <w:tcPr>
            <w:tcW w:w="313" w:type="pct"/>
            <w:tcBorders>
              <w:top w:val="nil"/>
              <w:left w:val="nil"/>
              <w:bottom w:val="single" w:sz="4" w:space="0" w:color="auto"/>
              <w:right w:val="single" w:sz="4" w:space="0" w:color="auto"/>
            </w:tcBorders>
            <w:shd w:val="clear" w:color="auto" w:fill="auto"/>
            <w:noWrap/>
            <w:vAlign w:val="center"/>
            <w:hideMark/>
          </w:tcPr>
          <w:p w14:paraId="0B08EF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518,665</w:t>
            </w:r>
          </w:p>
        </w:tc>
        <w:tc>
          <w:tcPr>
            <w:tcW w:w="269" w:type="pct"/>
            <w:tcBorders>
              <w:top w:val="nil"/>
              <w:left w:val="nil"/>
              <w:bottom w:val="single" w:sz="4" w:space="0" w:color="auto"/>
              <w:right w:val="single" w:sz="4" w:space="0" w:color="auto"/>
            </w:tcBorders>
            <w:shd w:val="clear" w:color="auto" w:fill="auto"/>
            <w:noWrap/>
            <w:vAlign w:val="center"/>
            <w:hideMark/>
          </w:tcPr>
          <w:p w14:paraId="70EA265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569,728</w:t>
            </w:r>
          </w:p>
        </w:tc>
        <w:tc>
          <w:tcPr>
            <w:tcW w:w="261" w:type="pct"/>
            <w:tcBorders>
              <w:top w:val="nil"/>
              <w:left w:val="nil"/>
              <w:bottom w:val="single" w:sz="4" w:space="0" w:color="auto"/>
              <w:right w:val="single" w:sz="4" w:space="0" w:color="auto"/>
            </w:tcBorders>
            <w:shd w:val="clear" w:color="auto" w:fill="auto"/>
            <w:noWrap/>
            <w:vAlign w:val="center"/>
            <w:hideMark/>
          </w:tcPr>
          <w:p w14:paraId="61CD315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451,904</w:t>
            </w:r>
          </w:p>
        </w:tc>
        <w:tc>
          <w:tcPr>
            <w:tcW w:w="329" w:type="pct"/>
            <w:tcBorders>
              <w:top w:val="nil"/>
              <w:left w:val="nil"/>
              <w:bottom w:val="single" w:sz="4" w:space="0" w:color="auto"/>
              <w:right w:val="single" w:sz="4" w:space="0" w:color="auto"/>
            </w:tcBorders>
            <w:shd w:val="clear" w:color="auto" w:fill="auto"/>
            <w:noWrap/>
            <w:vAlign w:val="center"/>
            <w:hideMark/>
          </w:tcPr>
          <w:p w14:paraId="17E9D15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263,957,126</w:t>
            </w:r>
          </w:p>
        </w:tc>
      </w:tr>
      <w:tr w:rsidR="008A517F" w:rsidRPr="00F227D3" w14:paraId="124EBBA3"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14F71FC"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Tultitlán</w:t>
            </w:r>
          </w:p>
        </w:tc>
        <w:tc>
          <w:tcPr>
            <w:tcW w:w="358" w:type="pct"/>
            <w:tcBorders>
              <w:top w:val="nil"/>
              <w:left w:val="nil"/>
              <w:bottom w:val="single" w:sz="4" w:space="0" w:color="auto"/>
              <w:right w:val="single" w:sz="4" w:space="0" w:color="auto"/>
            </w:tcBorders>
            <w:shd w:val="clear" w:color="auto" w:fill="auto"/>
            <w:noWrap/>
            <w:vAlign w:val="center"/>
            <w:hideMark/>
          </w:tcPr>
          <w:p w14:paraId="0FD4C1F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674,855,380</w:t>
            </w:r>
          </w:p>
        </w:tc>
        <w:tc>
          <w:tcPr>
            <w:tcW w:w="274" w:type="pct"/>
            <w:tcBorders>
              <w:top w:val="nil"/>
              <w:left w:val="nil"/>
              <w:bottom w:val="single" w:sz="4" w:space="0" w:color="auto"/>
              <w:right w:val="single" w:sz="4" w:space="0" w:color="auto"/>
            </w:tcBorders>
            <w:shd w:val="clear" w:color="auto" w:fill="auto"/>
            <w:noWrap/>
            <w:vAlign w:val="center"/>
            <w:hideMark/>
          </w:tcPr>
          <w:p w14:paraId="7022EE8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144,994,622</w:t>
            </w:r>
          </w:p>
        </w:tc>
        <w:tc>
          <w:tcPr>
            <w:tcW w:w="263" w:type="pct"/>
            <w:tcBorders>
              <w:top w:val="nil"/>
              <w:left w:val="nil"/>
              <w:bottom w:val="single" w:sz="4" w:space="0" w:color="auto"/>
              <w:right w:val="single" w:sz="4" w:space="0" w:color="auto"/>
            </w:tcBorders>
            <w:shd w:val="clear" w:color="auto" w:fill="auto"/>
            <w:noWrap/>
            <w:vAlign w:val="center"/>
            <w:hideMark/>
          </w:tcPr>
          <w:p w14:paraId="0725DFA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12,187,935</w:t>
            </w:r>
          </w:p>
        </w:tc>
        <w:tc>
          <w:tcPr>
            <w:tcW w:w="290" w:type="pct"/>
            <w:tcBorders>
              <w:top w:val="nil"/>
              <w:left w:val="nil"/>
              <w:bottom w:val="single" w:sz="4" w:space="0" w:color="auto"/>
              <w:right w:val="single" w:sz="4" w:space="0" w:color="auto"/>
            </w:tcBorders>
            <w:shd w:val="clear" w:color="auto" w:fill="auto"/>
            <w:noWrap/>
            <w:vAlign w:val="center"/>
            <w:hideMark/>
          </w:tcPr>
          <w:p w14:paraId="5300DF8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10,960,044</w:t>
            </w:r>
          </w:p>
        </w:tc>
        <w:tc>
          <w:tcPr>
            <w:tcW w:w="348" w:type="pct"/>
            <w:tcBorders>
              <w:top w:val="nil"/>
              <w:left w:val="nil"/>
              <w:bottom w:val="single" w:sz="4" w:space="0" w:color="auto"/>
              <w:right w:val="single" w:sz="4" w:space="0" w:color="auto"/>
            </w:tcBorders>
            <w:shd w:val="clear" w:color="auto" w:fill="auto"/>
            <w:noWrap/>
            <w:vAlign w:val="center"/>
            <w:hideMark/>
          </w:tcPr>
          <w:p w14:paraId="638B44A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2,026,410</w:t>
            </w:r>
          </w:p>
        </w:tc>
        <w:tc>
          <w:tcPr>
            <w:tcW w:w="296" w:type="pct"/>
            <w:tcBorders>
              <w:top w:val="nil"/>
              <w:left w:val="nil"/>
              <w:bottom w:val="single" w:sz="4" w:space="0" w:color="auto"/>
              <w:right w:val="single" w:sz="4" w:space="0" w:color="auto"/>
            </w:tcBorders>
            <w:shd w:val="clear" w:color="auto" w:fill="auto"/>
            <w:noWrap/>
            <w:vAlign w:val="center"/>
            <w:hideMark/>
          </w:tcPr>
          <w:p w14:paraId="70D5D75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3,273,473</w:t>
            </w:r>
          </w:p>
        </w:tc>
        <w:tc>
          <w:tcPr>
            <w:tcW w:w="231" w:type="pct"/>
            <w:tcBorders>
              <w:top w:val="nil"/>
              <w:left w:val="nil"/>
              <w:bottom w:val="single" w:sz="4" w:space="0" w:color="auto"/>
              <w:right w:val="single" w:sz="4" w:space="0" w:color="auto"/>
            </w:tcBorders>
            <w:shd w:val="clear" w:color="auto" w:fill="auto"/>
            <w:noWrap/>
            <w:vAlign w:val="center"/>
            <w:hideMark/>
          </w:tcPr>
          <w:p w14:paraId="56B31D8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2,813</w:t>
            </w:r>
          </w:p>
        </w:tc>
        <w:tc>
          <w:tcPr>
            <w:tcW w:w="309" w:type="pct"/>
            <w:tcBorders>
              <w:top w:val="nil"/>
              <w:left w:val="nil"/>
              <w:bottom w:val="single" w:sz="4" w:space="0" w:color="auto"/>
              <w:right w:val="single" w:sz="4" w:space="0" w:color="auto"/>
            </w:tcBorders>
            <w:shd w:val="clear" w:color="auto" w:fill="auto"/>
            <w:noWrap/>
            <w:vAlign w:val="center"/>
            <w:hideMark/>
          </w:tcPr>
          <w:p w14:paraId="3081176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66,228,516</w:t>
            </w:r>
          </w:p>
        </w:tc>
        <w:tc>
          <w:tcPr>
            <w:tcW w:w="316" w:type="pct"/>
            <w:tcBorders>
              <w:top w:val="nil"/>
              <w:left w:val="nil"/>
              <w:bottom w:val="single" w:sz="4" w:space="0" w:color="auto"/>
              <w:right w:val="single" w:sz="4" w:space="0" w:color="auto"/>
            </w:tcBorders>
            <w:shd w:val="clear" w:color="auto" w:fill="auto"/>
            <w:noWrap/>
            <w:vAlign w:val="center"/>
            <w:hideMark/>
          </w:tcPr>
          <w:p w14:paraId="636C270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10,233,922</w:t>
            </w:r>
          </w:p>
        </w:tc>
        <w:tc>
          <w:tcPr>
            <w:tcW w:w="319" w:type="pct"/>
            <w:tcBorders>
              <w:top w:val="nil"/>
              <w:left w:val="nil"/>
              <w:bottom w:val="single" w:sz="4" w:space="0" w:color="auto"/>
              <w:right w:val="single" w:sz="4" w:space="0" w:color="auto"/>
            </w:tcBorders>
            <w:shd w:val="clear" w:color="auto" w:fill="auto"/>
            <w:noWrap/>
            <w:vAlign w:val="center"/>
            <w:hideMark/>
          </w:tcPr>
          <w:p w14:paraId="472147F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1,840,485</w:t>
            </w:r>
          </w:p>
        </w:tc>
        <w:tc>
          <w:tcPr>
            <w:tcW w:w="246" w:type="pct"/>
            <w:tcBorders>
              <w:top w:val="nil"/>
              <w:left w:val="nil"/>
              <w:bottom w:val="single" w:sz="4" w:space="0" w:color="auto"/>
              <w:right w:val="single" w:sz="4" w:space="0" w:color="auto"/>
            </w:tcBorders>
            <w:shd w:val="clear" w:color="auto" w:fill="auto"/>
            <w:noWrap/>
            <w:vAlign w:val="center"/>
            <w:hideMark/>
          </w:tcPr>
          <w:p w14:paraId="62D309E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17,261,329</w:t>
            </w:r>
          </w:p>
        </w:tc>
        <w:tc>
          <w:tcPr>
            <w:tcW w:w="313" w:type="pct"/>
            <w:tcBorders>
              <w:top w:val="nil"/>
              <w:left w:val="nil"/>
              <w:bottom w:val="single" w:sz="4" w:space="0" w:color="auto"/>
              <w:right w:val="single" w:sz="4" w:space="0" w:color="auto"/>
            </w:tcBorders>
            <w:shd w:val="clear" w:color="auto" w:fill="auto"/>
            <w:noWrap/>
            <w:vAlign w:val="center"/>
            <w:hideMark/>
          </w:tcPr>
          <w:p w14:paraId="552FB2B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1,152,361</w:t>
            </w:r>
          </w:p>
        </w:tc>
        <w:tc>
          <w:tcPr>
            <w:tcW w:w="269" w:type="pct"/>
            <w:tcBorders>
              <w:top w:val="nil"/>
              <w:left w:val="nil"/>
              <w:bottom w:val="single" w:sz="4" w:space="0" w:color="auto"/>
              <w:right w:val="single" w:sz="4" w:space="0" w:color="auto"/>
            </w:tcBorders>
            <w:shd w:val="clear" w:color="auto" w:fill="auto"/>
            <w:noWrap/>
            <w:vAlign w:val="center"/>
            <w:hideMark/>
          </w:tcPr>
          <w:p w14:paraId="21E8017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1,265,810</w:t>
            </w:r>
          </w:p>
        </w:tc>
        <w:tc>
          <w:tcPr>
            <w:tcW w:w="261" w:type="pct"/>
            <w:tcBorders>
              <w:top w:val="nil"/>
              <w:left w:val="nil"/>
              <w:bottom w:val="single" w:sz="4" w:space="0" w:color="auto"/>
              <w:right w:val="single" w:sz="4" w:space="0" w:color="auto"/>
            </w:tcBorders>
            <w:shd w:val="clear" w:color="auto" w:fill="auto"/>
            <w:noWrap/>
            <w:vAlign w:val="center"/>
            <w:hideMark/>
          </w:tcPr>
          <w:p w14:paraId="5C8D8DD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1,004,032</w:t>
            </w:r>
          </w:p>
        </w:tc>
        <w:tc>
          <w:tcPr>
            <w:tcW w:w="329" w:type="pct"/>
            <w:tcBorders>
              <w:top w:val="nil"/>
              <w:left w:val="nil"/>
              <w:bottom w:val="single" w:sz="4" w:space="0" w:color="auto"/>
              <w:right w:val="single" w:sz="4" w:space="0" w:color="auto"/>
            </w:tcBorders>
            <w:shd w:val="clear" w:color="auto" w:fill="auto"/>
            <w:noWrap/>
            <w:vAlign w:val="center"/>
            <w:hideMark/>
          </w:tcPr>
          <w:p w14:paraId="3D87803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947,287,133</w:t>
            </w:r>
          </w:p>
        </w:tc>
      </w:tr>
      <w:tr w:rsidR="008A517F" w:rsidRPr="00F227D3" w14:paraId="354F954E"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1812724"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Valle de Bravo</w:t>
            </w:r>
          </w:p>
        </w:tc>
        <w:tc>
          <w:tcPr>
            <w:tcW w:w="358" w:type="pct"/>
            <w:tcBorders>
              <w:top w:val="nil"/>
              <w:left w:val="nil"/>
              <w:bottom w:val="single" w:sz="4" w:space="0" w:color="auto"/>
              <w:right w:val="single" w:sz="4" w:space="0" w:color="auto"/>
            </w:tcBorders>
            <w:shd w:val="clear" w:color="auto" w:fill="auto"/>
            <w:noWrap/>
            <w:vAlign w:val="center"/>
            <w:hideMark/>
          </w:tcPr>
          <w:p w14:paraId="02C7827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165,788,984</w:t>
            </w:r>
          </w:p>
        </w:tc>
        <w:tc>
          <w:tcPr>
            <w:tcW w:w="274" w:type="pct"/>
            <w:tcBorders>
              <w:top w:val="nil"/>
              <w:left w:val="nil"/>
              <w:bottom w:val="single" w:sz="4" w:space="0" w:color="auto"/>
              <w:right w:val="single" w:sz="4" w:space="0" w:color="auto"/>
            </w:tcBorders>
            <w:shd w:val="clear" w:color="auto" w:fill="auto"/>
            <w:noWrap/>
            <w:vAlign w:val="center"/>
            <w:hideMark/>
          </w:tcPr>
          <w:p w14:paraId="3AE603B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29,240,697</w:t>
            </w:r>
          </w:p>
        </w:tc>
        <w:tc>
          <w:tcPr>
            <w:tcW w:w="263" w:type="pct"/>
            <w:tcBorders>
              <w:top w:val="nil"/>
              <w:left w:val="nil"/>
              <w:bottom w:val="single" w:sz="4" w:space="0" w:color="auto"/>
              <w:right w:val="single" w:sz="4" w:space="0" w:color="auto"/>
            </w:tcBorders>
            <w:shd w:val="clear" w:color="auto" w:fill="auto"/>
            <w:noWrap/>
            <w:vAlign w:val="center"/>
            <w:hideMark/>
          </w:tcPr>
          <w:p w14:paraId="2528C16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2,994,161</w:t>
            </w:r>
          </w:p>
        </w:tc>
        <w:tc>
          <w:tcPr>
            <w:tcW w:w="290" w:type="pct"/>
            <w:tcBorders>
              <w:top w:val="nil"/>
              <w:left w:val="nil"/>
              <w:bottom w:val="single" w:sz="4" w:space="0" w:color="auto"/>
              <w:right w:val="single" w:sz="4" w:space="0" w:color="auto"/>
            </w:tcBorders>
            <w:shd w:val="clear" w:color="auto" w:fill="auto"/>
            <w:noWrap/>
            <w:vAlign w:val="center"/>
            <w:hideMark/>
          </w:tcPr>
          <w:p w14:paraId="2790289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2,692,509</w:t>
            </w:r>
          </w:p>
        </w:tc>
        <w:tc>
          <w:tcPr>
            <w:tcW w:w="348" w:type="pct"/>
            <w:tcBorders>
              <w:top w:val="nil"/>
              <w:left w:val="nil"/>
              <w:bottom w:val="single" w:sz="4" w:space="0" w:color="auto"/>
              <w:right w:val="single" w:sz="4" w:space="0" w:color="auto"/>
            </w:tcBorders>
            <w:shd w:val="clear" w:color="auto" w:fill="auto"/>
            <w:noWrap/>
            <w:vAlign w:val="center"/>
            <w:hideMark/>
          </w:tcPr>
          <w:p w14:paraId="60720E1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497,820</w:t>
            </w:r>
          </w:p>
        </w:tc>
        <w:tc>
          <w:tcPr>
            <w:tcW w:w="296" w:type="pct"/>
            <w:tcBorders>
              <w:top w:val="nil"/>
              <w:left w:val="nil"/>
              <w:bottom w:val="single" w:sz="4" w:space="0" w:color="auto"/>
              <w:right w:val="single" w:sz="4" w:space="0" w:color="auto"/>
            </w:tcBorders>
            <w:shd w:val="clear" w:color="auto" w:fill="auto"/>
            <w:noWrap/>
            <w:vAlign w:val="center"/>
            <w:hideMark/>
          </w:tcPr>
          <w:p w14:paraId="129324A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804,181</w:t>
            </w:r>
          </w:p>
        </w:tc>
        <w:tc>
          <w:tcPr>
            <w:tcW w:w="231" w:type="pct"/>
            <w:tcBorders>
              <w:top w:val="nil"/>
              <w:left w:val="nil"/>
              <w:bottom w:val="single" w:sz="4" w:space="0" w:color="auto"/>
              <w:right w:val="single" w:sz="4" w:space="0" w:color="auto"/>
            </w:tcBorders>
            <w:shd w:val="clear" w:color="auto" w:fill="auto"/>
            <w:noWrap/>
            <w:vAlign w:val="center"/>
            <w:hideMark/>
          </w:tcPr>
          <w:p w14:paraId="31F2F40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691</w:t>
            </w:r>
          </w:p>
        </w:tc>
        <w:tc>
          <w:tcPr>
            <w:tcW w:w="309" w:type="pct"/>
            <w:tcBorders>
              <w:top w:val="nil"/>
              <w:left w:val="nil"/>
              <w:bottom w:val="single" w:sz="4" w:space="0" w:color="auto"/>
              <w:right w:val="single" w:sz="4" w:space="0" w:color="auto"/>
            </w:tcBorders>
            <w:shd w:val="clear" w:color="auto" w:fill="auto"/>
            <w:noWrap/>
            <w:vAlign w:val="center"/>
            <w:hideMark/>
          </w:tcPr>
          <w:p w14:paraId="5087F7E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13,960,044</w:t>
            </w:r>
          </w:p>
        </w:tc>
        <w:tc>
          <w:tcPr>
            <w:tcW w:w="316" w:type="pct"/>
            <w:tcBorders>
              <w:top w:val="nil"/>
              <w:left w:val="nil"/>
              <w:bottom w:val="single" w:sz="4" w:space="0" w:color="auto"/>
              <w:right w:val="single" w:sz="4" w:space="0" w:color="auto"/>
            </w:tcBorders>
            <w:shd w:val="clear" w:color="auto" w:fill="auto"/>
            <w:noWrap/>
            <w:vAlign w:val="center"/>
            <w:hideMark/>
          </w:tcPr>
          <w:p w14:paraId="0B3E001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2,134,583</w:t>
            </w:r>
          </w:p>
        </w:tc>
        <w:tc>
          <w:tcPr>
            <w:tcW w:w="319" w:type="pct"/>
            <w:tcBorders>
              <w:top w:val="nil"/>
              <w:left w:val="nil"/>
              <w:bottom w:val="single" w:sz="4" w:space="0" w:color="auto"/>
              <w:right w:val="single" w:sz="4" w:space="0" w:color="auto"/>
            </w:tcBorders>
            <w:shd w:val="clear" w:color="auto" w:fill="auto"/>
            <w:noWrap/>
            <w:vAlign w:val="center"/>
            <w:hideMark/>
          </w:tcPr>
          <w:p w14:paraId="6496E59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383,887</w:t>
            </w:r>
          </w:p>
        </w:tc>
        <w:tc>
          <w:tcPr>
            <w:tcW w:w="246" w:type="pct"/>
            <w:tcBorders>
              <w:top w:val="nil"/>
              <w:left w:val="nil"/>
              <w:bottom w:val="single" w:sz="4" w:space="0" w:color="auto"/>
              <w:right w:val="single" w:sz="4" w:space="0" w:color="auto"/>
            </w:tcBorders>
            <w:shd w:val="clear" w:color="auto" w:fill="auto"/>
            <w:noWrap/>
            <w:vAlign w:val="center"/>
            <w:hideMark/>
          </w:tcPr>
          <w:p w14:paraId="0BF2031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5,227,229</w:t>
            </w:r>
          </w:p>
        </w:tc>
        <w:tc>
          <w:tcPr>
            <w:tcW w:w="313" w:type="pct"/>
            <w:tcBorders>
              <w:top w:val="nil"/>
              <w:left w:val="nil"/>
              <w:bottom w:val="single" w:sz="4" w:space="0" w:color="auto"/>
              <w:right w:val="single" w:sz="4" w:space="0" w:color="auto"/>
            </w:tcBorders>
            <w:shd w:val="clear" w:color="auto" w:fill="auto"/>
            <w:noWrap/>
            <w:vAlign w:val="center"/>
            <w:hideMark/>
          </w:tcPr>
          <w:p w14:paraId="5E6E005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348,968</w:t>
            </w:r>
          </w:p>
        </w:tc>
        <w:tc>
          <w:tcPr>
            <w:tcW w:w="269" w:type="pct"/>
            <w:tcBorders>
              <w:top w:val="nil"/>
              <w:left w:val="nil"/>
              <w:bottom w:val="single" w:sz="4" w:space="0" w:color="auto"/>
              <w:right w:val="single" w:sz="4" w:space="0" w:color="auto"/>
            </w:tcBorders>
            <w:shd w:val="clear" w:color="auto" w:fill="auto"/>
            <w:noWrap/>
            <w:vAlign w:val="center"/>
            <w:hideMark/>
          </w:tcPr>
          <w:p w14:paraId="3D0F17A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383,324</w:t>
            </w:r>
          </w:p>
        </w:tc>
        <w:tc>
          <w:tcPr>
            <w:tcW w:w="261" w:type="pct"/>
            <w:tcBorders>
              <w:top w:val="nil"/>
              <w:left w:val="nil"/>
              <w:bottom w:val="single" w:sz="4" w:space="0" w:color="auto"/>
              <w:right w:val="single" w:sz="4" w:space="0" w:color="auto"/>
            </w:tcBorders>
            <w:shd w:val="clear" w:color="auto" w:fill="auto"/>
            <w:noWrap/>
            <w:vAlign w:val="center"/>
            <w:hideMark/>
          </w:tcPr>
          <w:p w14:paraId="070ABDD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304,050</w:t>
            </w:r>
          </w:p>
        </w:tc>
        <w:tc>
          <w:tcPr>
            <w:tcW w:w="329" w:type="pct"/>
            <w:tcBorders>
              <w:top w:val="nil"/>
              <w:left w:val="nil"/>
              <w:bottom w:val="single" w:sz="4" w:space="0" w:color="auto"/>
              <w:right w:val="single" w:sz="4" w:space="0" w:color="auto"/>
            </w:tcBorders>
            <w:shd w:val="clear" w:color="auto" w:fill="auto"/>
            <w:noWrap/>
            <w:vAlign w:val="center"/>
            <w:hideMark/>
          </w:tcPr>
          <w:p w14:paraId="422234C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224,761,128</w:t>
            </w:r>
          </w:p>
        </w:tc>
      </w:tr>
      <w:tr w:rsidR="008A517F" w:rsidRPr="00F227D3" w14:paraId="76B3BCBA"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491F911A"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Valle de Chalco Solidaridad</w:t>
            </w:r>
          </w:p>
        </w:tc>
        <w:tc>
          <w:tcPr>
            <w:tcW w:w="358" w:type="pct"/>
            <w:tcBorders>
              <w:top w:val="nil"/>
              <w:left w:val="nil"/>
              <w:bottom w:val="single" w:sz="4" w:space="0" w:color="auto"/>
              <w:right w:val="single" w:sz="4" w:space="0" w:color="auto"/>
            </w:tcBorders>
            <w:shd w:val="clear" w:color="auto" w:fill="auto"/>
            <w:noWrap/>
            <w:vAlign w:val="center"/>
            <w:hideMark/>
          </w:tcPr>
          <w:p w14:paraId="5B0E5C0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361,357,688</w:t>
            </w:r>
          </w:p>
        </w:tc>
        <w:tc>
          <w:tcPr>
            <w:tcW w:w="274" w:type="pct"/>
            <w:tcBorders>
              <w:top w:val="nil"/>
              <w:left w:val="nil"/>
              <w:bottom w:val="single" w:sz="4" w:space="0" w:color="auto"/>
              <w:right w:val="single" w:sz="4" w:space="0" w:color="auto"/>
            </w:tcBorders>
            <w:shd w:val="clear" w:color="auto" w:fill="auto"/>
            <w:noWrap/>
            <w:vAlign w:val="center"/>
            <w:hideMark/>
          </w:tcPr>
          <w:p w14:paraId="50ED3A4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77,182,565</w:t>
            </w:r>
          </w:p>
        </w:tc>
        <w:tc>
          <w:tcPr>
            <w:tcW w:w="263" w:type="pct"/>
            <w:tcBorders>
              <w:top w:val="nil"/>
              <w:left w:val="nil"/>
              <w:bottom w:val="single" w:sz="4" w:space="0" w:color="auto"/>
              <w:right w:val="single" w:sz="4" w:space="0" w:color="auto"/>
            </w:tcBorders>
            <w:shd w:val="clear" w:color="auto" w:fill="auto"/>
            <w:noWrap/>
            <w:vAlign w:val="center"/>
            <w:hideMark/>
          </w:tcPr>
          <w:p w14:paraId="37E0B4E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6,526,145</w:t>
            </w:r>
          </w:p>
        </w:tc>
        <w:tc>
          <w:tcPr>
            <w:tcW w:w="290" w:type="pct"/>
            <w:tcBorders>
              <w:top w:val="nil"/>
              <w:left w:val="nil"/>
              <w:bottom w:val="single" w:sz="4" w:space="0" w:color="auto"/>
              <w:right w:val="single" w:sz="4" w:space="0" w:color="auto"/>
            </w:tcBorders>
            <w:shd w:val="clear" w:color="auto" w:fill="auto"/>
            <w:noWrap/>
            <w:vAlign w:val="center"/>
            <w:hideMark/>
          </w:tcPr>
          <w:p w14:paraId="4289650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5,868,659</w:t>
            </w:r>
          </w:p>
        </w:tc>
        <w:tc>
          <w:tcPr>
            <w:tcW w:w="348" w:type="pct"/>
            <w:tcBorders>
              <w:top w:val="nil"/>
              <w:left w:val="nil"/>
              <w:bottom w:val="single" w:sz="4" w:space="0" w:color="auto"/>
              <w:right w:val="single" w:sz="4" w:space="0" w:color="auto"/>
            </w:tcBorders>
            <w:shd w:val="clear" w:color="auto" w:fill="auto"/>
            <w:noWrap/>
            <w:vAlign w:val="center"/>
            <w:hideMark/>
          </w:tcPr>
          <w:p w14:paraId="2BF5863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1,085,060</w:t>
            </w:r>
          </w:p>
        </w:tc>
        <w:tc>
          <w:tcPr>
            <w:tcW w:w="296" w:type="pct"/>
            <w:tcBorders>
              <w:top w:val="nil"/>
              <w:left w:val="nil"/>
              <w:bottom w:val="single" w:sz="4" w:space="0" w:color="auto"/>
              <w:right w:val="single" w:sz="4" w:space="0" w:color="auto"/>
            </w:tcBorders>
            <w:shd w:val="clear" w:color="auto" w:fill="auto"/>
            <w:noWrap/>
            <w:vAlign w:val="center"/>
            <w:hideMark/>
          </w:tcPr>
          <w:p w14:paraId="052B19E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1,752,812</w:t>
            </w:r>
          </w:p>
        </w:tc>
        <w:tc>
          <w:tcPr>
            <w:tcW w:w="231" w:type="pct"/>
            <w:tcBorders>
              <w:top w:val="nil"/>
              <w:left w:val="nil"/>
              <w:bottom w:val="single" w:sz="4" w:space="0" w:color="auto"/>
              <w:right w:val="single" w:sz="4" w:space="0" w:color="auto"/>
            </w:tcBorders>
            <w:shd w:val="clear" w:color="auto" w:fill="auto"/>
            <w:noWrap/>
            <w:vAlign w:val="center"/>
            <w:hideMark/>
          </w:tcPr>
          <w:p w14:paraId="618D09D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1,506</w:t>
            </w:r>
          </w:p>
        </w:tc>
        <w:tc>
          <w:tcPr>
            <w:tcW w:w="309" w:type="pct"/>
            <w:tcBorders>
              <w:top w:val="nil"/>
              <w:left w:val="nil"/>
              <w:bottom w:val="single" w:sz="4" w:space="0" w:color="auto"/>
              <w:right w:val="single" w:sz="4" w:space="0" w:color="auto"/>
            </w:tcBorders>
            <w:shd w:val="clear" w:color="auto" w:fill="auto"/>
            <w:noWrap/>
            <w:vAlign w:val="center"/>
            <w:hideMark/>
          </w:tcPr>
          <w:p w14:paraId="7AC0021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22,307,670</w:t>
            </w:r>
          </w:p>
        </w:tc>
        <w:tc>
          <w:tcPr>
            <w:tcW w:w="316" w:type="pct"/>
            <w:tcBorders>
              <w:top w:val="nil"/>
              <w:left w:val="nil"/>
              <w:bottom w:val="single" w:sz="4" w:space="0" w:color="auto"/>
              <w:right w:val="single" w:sz="4" w:space="0" w:color="auto"/>
            </w:tcBorders>
            <w:shd w:val="clear" w:color="auto" w:fill="auto"/>
            <w:noWrap/>
            <w:vAlign w:val="center"/>
            <w:hideMark/>
          </w:tcPr>
          <w:p w14:paraId="331CAC3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8,014,557</w:t>
            </w:r>
          </w:p>
        </w:tc>
        <w:tc>
          <w:tcPr>
            <w:tcW w:w="319" w:type="pct"/>
            <w:tcBorders>
              <w:top w:val="nil"/>
              <w:left w:val="nil"/>
              <w:bottom w:val="single" w:sz="4" w:space="0" w:color="auto"/>
              <w:right w:val="single" w:sz="4" w:space="0" w:color="auto"/>
            </w:tcBorders>
            <w:shd w:val="clear" w:color="auto" w:fill="auto"/>
            <w:noWrap/>
            <w:vAlign w:val="center"/>
            <w:hideMark/>
          </w:tcPr>
          <w:p w14:paraId="6E07392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1,441,350</w:t>
            </w:r>
          </w:p>
        </w:tc>
        <w:tc>
          <w:tcPr>
            <w:tcW w:w="246" w:type="pct"/>
            <w:tcBorders>
              <w:top w:val="nil"/>
              <w:left w:val="nil"/>
              <w:bottom w:val="single" w:sz="4" w:space="0" w:color="auto"/>
              <w:right w:val="single" w:sz="4" w:space="0" w:color="auto"/>
            </w:tcBorders>
            <w:shd w:val="clear" w:color="auto" w:fill="auto"/>
            <w:noWrap/>
            <w:vAlign w:val="center"/>
            <w:hideMark/>
          </w:tcPr>
          <w:p w14:paraId="26288D7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13,963,768</w:t>
            </w:r>
          </w:p>
        </w:tc>
        <w:tc>
          <w:tcPr>
            <w:tcW w:w="313" w:type="pct"/>
            <w:tcBorders>
              <w:top w:val="nil"/>
              <w:left w:val="nil"/>
              <w:bottom w:val="single" w:sz="4" w:space="0" w:color="auto"/>
              <w:right w:val="single" w:sz="4" w:space="0" w:color="auto"/>
            </w:tcBorders>
            <w:shd w:val="clear" w:color="auto" w:fill="auto"/>
            <w:noWrap/>
            <w:vAlign w:val="center"/>
            <w:hideMark/>
          </w:tcPr>
          <w:p w14:paraId="7CC7270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932,217</w:t>
            </w:r>
          </w:p>
        </w:tc>
        <w:tc>
          <w:tcPr>
            <w:tcW w:w="269" w:type="pct"/>
            <w:tcBorders>
              <w:top w:val="nil"/>
              <w:left w:val="nil"/>
              <w:bottom w:val="single" w:sz="4" w:space="0" w:color="auto"/>
              <w:right w:val="single" w:sz="4" w:space="0" w:color="auto"/>
            </w:tcBorders>
            <w:shd w:val="clear" w:color="auto" w:fill="auto"/>
            <w:noWrap/>
            <w:vAlign w:val="center"/>
            <w:hideMark/>
          </w:tcPr>
          <w:p w14:paraId="7F32195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1,023,993</w:t>
            </w:r>
          </w:p>
        </w:tc>
        <w:tc>
          <w:tcPr>
            <w:tcW w:w="261" w:type="pct"/>
            <w:tcBorders>
              <w:top w:val="nil"/>
              <w:left w:val="nil"/>
              <w:bottom w:val="single" w:sz="4" w:space="0" w:color="auto"/>
              <w:right w:val="single" w:sz="4" w:space="0" w:color="auto"/>
            </w:tcBorders>
            <w:shd w:val="clear" w:color="auto" w:fill="auto"/>
            <w:noWrap/>
            <w:vAlign w:val="center"/>
            <w:hideMark/>
          </w:tcPr>
          <w:p w14:paraId="400386A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812,225</w:t>
            </w:r>
          </w:p>
        </w:tc>
        <w:tc>
          <w:tcPr>
            <w:tcW w:w="329" w:type="pct"/>
            <w:tcBorders>
              <w:top w:val="nil"/>
              <w:left w:val="nil"/>
              <w:bottom w:val="single" w:sz="4" w:space="0" w:color="auto"/>
              <w:right w:val="single" w:sz="4" w:space="0" w:color="auto"/>
            </w:tcBorders>
            <w:shd w:val="clear" w:color="auto" w:fill="auto"/>
            <w:noWrap/>
            <w:vAlign w:val="center"/>
            <w:hideMark/>
          </w:tcPr>
          <w:p w14:paraId="6251C9B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502,270,215</w:t>
            </w:r>
          </w:p>
        </w:tc>
      </w:tr>
      <w:tr w:rsidR="008A517F" w:rsidRPr="00F227D3" w14:paraId="4078DDBD"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85C3091"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Villa de Allende</w:t>
            </w:r>
          </w:p>
        </w:tc>
        <w:tc>
          <w:tcPr>
            <w:tcW w:w="358" w:type="pct"/>
            <w:tcBorders>
              <w:top w:val="nil"/>
              <w:left w:val="nil"/>
              <w:bottom w:val="single" w:sz="4" w:space="0" w:color="auto"/>
              <w:right w:val="single" w:sz="4" w:space="0" w:color="auto"/>
            </w:tcBorders>
            <w:shd w:val="clear" w:color="auto" w:fill="auto"/>
            <w:noWrap/>
            <w:vAlign w:val="center"/>
            <w:hideMark/>
          </w:tcPr>
          <w:p w14:paraId="33C0146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69,610,586</w:t>
            </w:r>
          </w:p>
        </w:tc>
        <w:tc>
          <w:tcPr>
            <w:tcW w:w="274" w:type="pct"/>
            <w:tcBorders>
              <w:top w:val="nil"/>
              <w:left w:val="nil"/>
              <w:bottom w:val="single" w:sz="4" w:space="0" w:color="auto"/>
              <w:right w:val="single" w:sz="4" w:space="0" w:color="auto"/>
            </w:tcBorders>
            <w:shd w:val="clear" w:color="auto" w:fill="auto"/>
            <w:noWrap/>
            <w:vAlign w:val="center"/>
            <w:hideMark/>
          </w:tcPr>
          <w:p w14:paraId="6ADB723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10,122,480</w:t>
            </w:r>
          </w:p>
        </w:tc>
        <w:tc>
          <w:tcPr>
            <w:tcW w:w="263" w:type="pct"/>
            <w:tcBorders>
              <w:top w:val="nil"/>
              <w:left w:val="nil"/>
              <w:bottom w:val="single" w:sz="4" w:space="0" w:color="auto"/>
              <w:right w:val="single" w:sz="4" w:space="0" w:color="auto"/>
            </w:tcBorders>
            <w:shd w:val="clear" w:color="auto" w:fill="auto"/>
            <w:noWrap/>
            <w:vAlign w:val="center"/>
            <w:hideMark/>
          </w:tcPr>
          <w:p w14:paraId="7FB93D5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1,257,172</w:t>
            </w:r>
          </w:p>
        </w:tc>
        <w:tc>
          <w:tcPr>
            <w:tcW w:w="290" w:type="pct"/>
            <w:tcBorders>
              <w:top w:val="nil"/>
              <w:left w:val="nil"/>
              <w:bottom w:val="single" w:sz="4" w:space="0" w:color="auto"/>
              <w:right w:val="single" w:sz="4" w:space="0" w:color="auto"/>
            </w:tcBorders>
            <w:shd w:val="clear" w:color="auto" w:fill="auto"/>
            <w:noWrap/>
            <w:vAlign w:val="center"/>
            <w:hideMark/>
          </w:tcPr>
          <w:p w14:paraId="0072DD3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1,130,516</w:t>
            </w:r>
          </w:p>
        </w:tc>
        <w:tc>
          <w:tcPr>
            <w:tcW w:w="348" w:type="pct"/>
            <w:tcBorders>
              <w:top w:val="nil"/>
              <w:left w:val="nil"/>
              <w:bottom w:val="single" w:sz="4" w:space="0" w:color="auto"/>
              <w:right w:val="single" w:sz="4" w:space="0" w:color="auto"/>
            </w:tcBorders>
            <w:shd w:val="clear" w:color="auto" w:fill="auto"/>
            <w:noWrap/>
            <w:vAlign w:val="center"/>
            <w:hideMark/>
          </w:tcPr>
          <w:p w14:paraId="519E54A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209,022</w:t>
            </w:r>
          </w:p>
        </w:tc>
        <w:tc>
          <w:tcPr>
            <w:tcW w:w="296" w:type="pct"/>
            <w:tcBorders>
              <w:top w:val="nil"/>
              <w:left w:val="nil"/>
              <w:bottom w:val="single" w:sz="4" w:space="0" w:color="auto"/>
              <w:right w:val="single" w:sz="4" w:space="0" w:color="auto"/>
            </w:tcBorders>
            <w:shd w:val="clear" w:color="auto" w:fill="auto"/>
            <w:noWrap/>
            <w:vAlign w:val="center"/>
            <w:hideMark/>
          </w:tcPr>
          <w:p w14:paraId="4221C52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337,655</w:t>
            </w:r>
          </w:p>
        </w:tc>
        <w:tc>
          <w:tcPr>
            <w:tcW w:w="231" w:type="pct"/>
            <w:tcBorders>
              <w:top w:val="nil"/>
              <w:left w:val="nil"/>
              <w:bottom w:val="single" w:sz="4" w:space="0" w:color="auto"/>
              <w:right w:val="single" w:sz="4" w:space="0" w:color="auto"/>
            </w:tcBorders>
            <w:shd w:val="clear" w:color="auto" w:fill="auto"/>
            <w:noWrap/>
            <w:vAlign w:val="center"/>
            <w:hideMark/>
          </w:tcPr>
          <w:p w14:paraId="24949F7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290</w:t>
            </w:r>
          </w:p>
        </w:tc>
        <w:tc>
          <w:tcPr>
            <w:tcW w:w="309" w:type="pct"/>
            <w:tcBorders>
              <w:top w:val="nil"/>
              <w:left w:val="nil"/>
              <w:bottom w:val="single" w:sz="4" w:space="0" w:color="auto"/>
              <w:right w:val="single" w:sz="4" w:space="0" w:color="auto"/>
            </w:tcBorders>
            <w:shd w:val="clear" w:color="auto" w:fill="auto"/>
            <w:noWrap/>
            <w:vAlign w:val="center"/>
            <w:hideMark/>
          </w:tcPr>
          <w:p w14:paraId="74B56FB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2,175,829</w:t>
            </w:r>
          </w:p>
        </w:tc>
        <w:tc>
          <w:tcPr>
            <w:tcW w:w="316" w:type="pct"/>
            <w:tcBorders>
              <w:top w:val="nil"/>
              <w:left w:val="nil"/>
              <w:bottom w:val="single" w:sz="4" w:space="0" w:color="auto"/>
              <w:right w:val="single" w:sz="4" w:space="0" w:color="auto"/>
            </w:tcBorders>
            <w:shd w:val="clear" w:color="auto" w:fill="auto"/>
            <w:noWrap/>
            <w:vAlign w:val="center"/>
            <w:hideMark/>
          </w:tcPr>
          <w:p w14:paraId="6F8BAC2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1,986,488</w:t>
            </w:r>
          </w:p>
        </w:tc>
        <w:tc>
          <w:tcPr>
            <w:tcW w:w="319" w:type="pct"/>
            <w:tcBorders>
              <w:top w:val="nil"/>
              <w:left w:val="nil"/>
              <w:bottom w:val="single" w:sz="4" w:space="0" w:color="auto"/>
              <w:right w:val="single" w:sz="4" w:space="0" w:color="auto"/>
            </w:tcBorders>
            <w:shd w:val="clear" w:color="auto" w:fill="auto"/>
            <w:noWrap/>
            <w:vAlign w:val="center"/>
            <w:hideMark/>
          </w:tcPr>
          <w:p w14:paraId="5C57300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357,253</w:t>
            </w:r>
          </w:p>
        </w:tc>
        <w:tc>
          <w:tcPr>
            <w:tcW w:w="246" w:type="pct"/>
            <w:tcBorders>
              <w:top w:val="nil"/>
              <w:left w:val="nil"/>
              <w:bottom w:val="single" w:sz="4" w:space="0" w:color="auto"/>
              <w:right w:val="single" w:sz="4" w:space="0" w:color="auto"/>
            </w:tcBorders>
            <w:shd w:val="clear" w:color="auto" w:fill="auto"/>
            <w:noWrap/>
            <w:vAlign w:val="center"/>
            <w:hideMark/>
          </w:tcPr>
          <w:p w14:paraId="17D94AE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5,007,189</w:t>
            </w:r>
          </w:p>
        </w:tc>
        <w:tc>
          <w:tcPr>
            <w:tcW w:w="313" w:type="pct"/>
            <w:tcBorders>
              <w:top w:val="nil"/>
              <w:left w:val="nil"/>
              <w:bottom w:val="single" w:sz="4" w:space="0" w:color="auto"/>
              <w:right w:val="single" w:sz="4" w:space="0" w:color="auto"/>
            </w:tcBorders>
            <w:shd w:val="clear" w:color="auto" w:fill="auto"/>
            <w:noWrap/>
            <w:vAlign w:val="center"/>
            <w:hideMark/>
          </w:tcPr>
          <w:p w14:paraId="061ACC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334,278</w:t>
            </w:r>
          </w:p>
        </w:tc>
        <w:tc>
          <w:tcPr>
            <w:tcW w:w="269" w:type="pct"/>
            <w:tcBorders>
              <w:top w:val="nil"/>
              <w:left w:val="nil"/>
              <w:bottom w:val="single" w:sz="4" w:space="0" w:color="auto"/>
              <w:right w:val="single" w:sz="4" w:space="0" w:color="auto"/>
            </w:tcBorders>
            <w:shd w:val="clear" w:color="auto" w:fill="auto"/>
            <w:noWrap/>
            <w:vAlign w:val="center"/>
            <w:hideMark/>
          </w:tcPr>
          <w:p w14:paraId="4D360C2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367,188</w:t>
            </w:r>
          </w:p>
        </w:tc>
        <w:tc>
          <w:tcPr>
            <w:tcW w:w="261" w:type="pct"/>
            <w:tcBorders>
              <w:top w:val="nil"/>
              <w:left w:val="nil"/>
              <w:bottom w:val="single" w:sz="4" w:space="0" w:color="auto"/>
              <w:right w:val="single" w:sz="4" w:space="0" w:color="auto"/>
            </w:tcBorders>
            <w:shd w:val="clear" w:color="auto" w:fill="auto"/>
            <w:noWrap/>
            <w:vAlign w:val="center"/>
            <w:hideMark/>
          </w:tcPr>
          <w:p w14:paraId="2D7D07A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291,251</w:t>
            </w:r>
          </w:p>
        </w:tc>
        <w:tc>
          <w:tcPr>
            <w:tcW w:w="329" w:type="pct"/>
            <w:tcBorders>
              <w:top w:val="nil"/>
              <w:left w:val="nil"/>
              <w:bottom w:val="single" w:sz="4" w:space="0" w:color="auto"/>
              <w:right w:val="single" w:sz="4" w:space="0" w:color="auto"/>
            </w:tcBorders>
            <w:shd w:val="clear" w:color="auto" w:fill="auto"/>
            <w:noWrap/>
            <w:vAlign w:val="center"/>
            <w:hideMark/>
          </w:tcPr>
          <w:p w14:paraId="309ADF6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93,187,198</w:t>
            </w:r>
          </w:p>
        </w:tc>
      </w:tr>
      <w:tr w:rsidR="008A517F" w:rsidRPr="00F227D3" w14:paraId="44892EF8"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7DF7067"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Villa del Carbón</w:t>
            </w:r>
          </w:p>
        </w:tc>
        <w:tc>
          <w:tcPr>
            <w:tcW w:w="358" w:type="pct"/>
            <w:tcBorders>
              <w:top w:val="nil"/>
              <w:left w:val="nil"/>
              <w:bottom w:val="single" w:sz="4" w:space="0" w:color="auto"/>
              <w:right w:val="single" w:sz="4" w:space="0" w:color="auto"/>
            </w:tcBorders>
            <w:shd w:val="clear" w:color="auto" w:fill="auto"/>
            <w:noWrap/>
            <w:vAlign w:val="center"/>
            <w:hideMark/>
          </w:tcPr>
          <w:p w14:paraId="51E809F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79,916,070</w:t>
            </w:r>
          </w:p>
        </w:tc>
        <w:tc>
          <w:tcPr>
            <w:tcW w:w="274" w:type="pct"/>
            <w:tcBorders>
              <w:top w:val="nil"/>
              <w:left w:val="nil"/>
              <w:bottom w:val="single" w:sz="4" w:space="0" w:color="auto"/>
              <w:right w:val="single" w:sz="4" w:space="0" w:color="auto"/>
            </w:tcBorders>
            <w:shd w:val="clear" w:color="auto" w:fill="auto"/>
            <w:noWrap/>
            <w:vAlign w:val="center"/>
            <w:hideMark/>
          </w:tcPr>
          <w:p w14:paraId="4DD32DC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16,764,743</w:t>
            </w:r>
          </w:p>
        </w:tc>
        <w:tc>
          <w:tcPr>
            <w:tcW w:w="263" w:type="pct"/>
            <w:tcBorders>
              <w:top w:val="nil"/>
              <w:left w:val="nil"/>
              <w:bottom w:val="single" w:sz="4" w:space="0" w:color="auto"/>
              <w:right w:val="single" w:sz="4" w:space="0" w:color="auto"/>
            </w:tcBorders>
            <w:shd w:val="clear" w:color="auto" w:fill="auto"/>
            <w:noWrap/>
            <w:vAlign w:val="center"/>
            <w:hideMark/>
          </w:tcPr>
          <w:p w14:paraId="3991395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1,443,290</w:t>
            </w:r>
          </w:p>
        </w:tc>
        <w:tc>
          <w:tcPr>
            <w:tcW w:w="290" w:type="pct"/>
            <w:tcBorders>
              <w:top w:val="nil"/>
              <w:left w:val="nil"/>
              <w:bottom w:val="single" w:sz="4" w:space="0" w:color="auto"/>
              <w:right w:val="single" w:sz="4" w:space="0" w:color="auto"/>
            </w:tcBorders>
            <w:shd w:val="clear" w:color="auto" w:fill="auto"/>
            <w:noWrap/>
            <w:vAlign w:val="center"/>
            <w:hideMark/>
          </w:tcPr>
          <w:p w14:paraId="1350871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1,297,883</w:t>
            </w:r>
          </w:p>
        </w:tc>
        <w:tc>
          <w:tcPr>
            <w:tcW w:w="348" w:type="pct"/>
            <w:tcBorders>
              <w:top w:val="nil"/>
              <w:left w:val="nil"/>
              <w:bottom w:val="single" w:sz="4" w:space="0" w:color="auto"/>
              <w:right w:val="single" w:sz="4" w:space="0" w:color="auto"/>
            </w:tcBorders>
            <w:shd w:val="clear" w:color="auto" w:fill="auto"/>
            <w:noWrap/>
            <w:vAlign w:val="center"/>
            <w:hideMark/>
          </w:tcPr>
          <w:p w14:paraId="135BF6D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239,967</w:t>
            </w:r>
          </w:p>
        </w:tc>
        <w:tc>
          <w:tcPr>
            <w:tcW w:w="296" w:type="pct"/>
            <w:tcBorders>
              <w:top w:val="nil"/>
              <w:left w:val="nil"/>
              <w:bottom w:val="single" w:sz="4" w:space="0" w:color="auto"/>
              <w:right w:val="single" w:sz="4" w:space="0" w:color="auto"/>
            </w:tcBorders>
            <w:shd w:val="clear" w:color="auto" w:fill="auto"/>
            <w:noWrap/>
            <w:vAlign w:val="center"/>
            <w:hideMark/>
          </w:tcPr>
          <w:p w14:paraId="4A1A773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387,643</w:t>
            </w:r>
          </w:p>
        </w:tc>
        <w:tc>
          <w:tcPr>
            <w:tcW w:w="231" w:type="pct"/>
            <w:tcBorders>
              <w:top w:val="nil"/>
              <w:left w:val="nil"/>
              <w:bottom w:val="single" w:sz="4" w:space="0" w:color="auto"/>
              <w:right w:val="single" w:sz="4" w:space="0" w:color="auto"/>
            </w:tcBorders>
            <w:shd w:val="clear" w:color="auto" w:fill="auto"/>
            <w:noWrap/>
            <w:vAlign w:val="center"/>
            <w:hideMark/>
          </w:tcPr>
          <w:p w14:paraId="745D622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333</w:t>
            </w:r>
          </w:p>
        </w:tc>
        <w:tc>
          <w:tcPr>
            <w:tcW w:w="309" w:type="pct"/>
            <w:tcBorders>
              <w:top w:val="nil"/>
              <w:left w:val="nil"/>
              <w:bottom w:val="single" w:sz="4" w:space="0" w:color="auto"/>
              <w:right w:val="single" w:sz="4" w:space="0" w:color="auto"/>
            </w:tcBorders>
            <w:shd w:val="clear" w:color="auto" w:fill="auto"/>
            <w:noWrap/>
            <w:vAlign w:val="center"/>
            <w:hideMark/>
          </w:tcPr>
          <w:p w14:paraId="3D8A9FA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2,962,652</w:t>
            </w:r>
          </w:p>
        </w:tc>
        <w:tc>
          <w:tcPr>
            <w:tcW w:w="316" w:type="pct"/>
            <w:tcBorders>
              <w:top w:val="nil"/>
              <w:left w:val="nil"/>
              <w:bottom w:val="single" w:sz="4" w:space="0" w:color="auto"/>
              <w:right w:val="single" w:sz="4" w:space="0" w:color="auto"/>
            </w:tcBorders>
            <w:shd w:val="clear" w:color="auto" w:fill="auto"/>
            <w:noWrap/>
            <w:vAlign w:val="center"/>
            <w:hideMark/>
          </w:tcPr>
          <w:p w14:paraId="0A1C63E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1,954,839</w:t>
            </w:r>
          </w:p>
        </w:tc>
        <w:tc>
          <w:tcPr>
            <w:tcW w:w="319" w:type="pct"/>
            <w:tcBorders>
              <w:top w:val="nil"/>
              <w:left w:val="nil"/>
              <w:bottom w:val="single" w:sz="4" w:space="0" w:color="auto"/>
              <w:right w:val="single" w:sz="4" w:space="0" w:color="auto"/>
            </w:tcBorders>
            <w:shd w:val="clear" w:color="auto" w:fill="auto"/>
            <w:noWrap/>
            <w:vAlign w:val="center"/>
            <w:hideMark/>
          </w:tcPr>
          <w:p w14:paraId="7E3237C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351,561</w:t>
            </w:r>
          </w:p>
        </w:tc>
        <w:tc>
          <w:tcPr>
            <w:tcW w:w="246" w:type="pct"/>
            <w:tcBorders>
              <w:top w:val="nil"/>
              <w:left w:val="nil"/>
              <w:bottom w:val="single" w:sz="4" w:space="0" w:color="auto"/>
              <w:right w:val="single" w:sz="4" w:space="0" w:color="auto"/>
            </w:tcBorders>
            <w:shd w:val="clear" w:color="auto" w:fill="auto"/>
            <w:noWrap/>
            <w:vAlign w:val="center"/>
            <w:hideMark/>
          </w:tcPr>
          <w:p w14:paraId="67931F2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4,960,164</w:t>
            </w:r>
          </w:p>
        </w:tc>
        <w:tc>
          <w:tcPr>
            <w:tcW w:w="313" w:type="pct"/>
            <w:tcBorders>
              <w:top w:val="nil"/>
              <w:left w:val="nil"/>
              <w:bottom w:val="single" w:sz="4" w:space="0" w:color="auto"/>
              <w:right w:val="single" w:sz="4" w:space="0" w:color="auto"/>
            </w:tcBorders>
            <w:shd w:val="clear" w:color="auto" w:fill="auto"/>
            <w:noWrap/>
            <w:vAlign w:val="center"/>
            <w:hideMark/>
          </w:tcPr>
          <w:p w14:paraId="121F85E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331,139</w:t>
            </w:r>
          </w:p>
        </w:tc>
        <w:tc>
          <w:tcPr>
            <w:tcW w:w="269" w:type="pct"/>
            <w:tcBorders>
              <w:top w:val="nil"/>
              <w:left w:val="nil"/>
              <w:bottom w:val="single" w:sz="4" w:space="0" w:color="auto"/>
              <w:right w:val="single" w:sz="4" w:space="0" w:color="auto"/>
            </w:tcBorders>
            <w:shd w:val="clear" w:color="auto" w:fill="auto"/>
            <w:noWrap/>
            <w:vAlign w:val="center"/>
            <w:hideMark/>
          </w:tcPr>
          <w:p w14:paraId="5E61654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363,740</w:t>
            </w:r>
          </w:p>
        </w:tc>
        <w:tc>
          <w:tcPr>
            <w:tcW w:w="261" w:type="pct"/>
            <w:tcBorders>
              <w:top w:val="nil"/>
              <w:left w:val="nil"/>
              <w:bottom w:val="single" w:sz="4" w:space="0" w:color="auto"/>
              <w:right w:val="single" w:sz="4" w:space="0" w:color="auto"/>
            </w:tcBorders>
            <w:shd w:val="clear" w:color="auto" w:fill="auto"/>
            <w:noWrap/>
            <w:vAlign w:val="center"/>
            <w:hideMark/>
          </w:tcPr>
          <w:p w14:paraId="59775DF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288,516</w:t>
            </w:r>
          </w:p>
        </w:tc>
        <w:tc>
          <w:tcPr>
            <w:tcW w:w="329" w:type="pct"/>
            <w:tcBorders>
              <w:top w:val="nil"/>
              <w:left w:val="nil"/>
              <w:bottom w:val="single" w:sz="4" w:space="0" w:color="auto"/>
              <w:right w:val="single" w:sz="4" w:space="0" w:color="auto"/>
            </w:tcBorders>
            <w:shd w:val="clear" w:color="auto" w:fill="auto"/>
            <w:noWrap/>
            <w:vAlign w:val="center"/>
            <w:hideMark/>
          </w:tcPr>
          <w:p w14:paraId="535D7CC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111,262,540</w:t>
            </w:r>
          </w:p>
        </w:tc>
      </w:tr>
      <w:tr w:rsidR="008A517F" w:rsidRPr="00F227D3" w14:paraId="7F77B2D7"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5DDBB4E9"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Villa Guerrero</w:t>
            </w:r>
          </w:p>
        </w:tc>
        <w:tc>
          <w:tcPr>
            <w:tcW w:w="358" w:type="pct"/>
            <w:tcBorders>
              <w:top w:val="nil"/>
              <w:left w:val="nil"/>
              <w:bottom w:val="single" w:sz="4" w:space="0" w:color="auto"/>
              <w:right w:val="single" w:sz="4" w:space="0" w:color="auto"/>
            </w:tcBorders>
            <w:shd w:val="clear" w:color="auto" w:fill="auto"/>
            <w:noWrap/>
            <w:vAlign w:val="center"/>
            <w:hideMark/>
          </w:tcPr>
          <w:p w14:paraId="50B8402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90,504,884</w:t>
            </w:r>
          </w:p>
        </w:tc>
        <w:tc>
          <w:tcPr>
            <w:tcW w:w="274" w:type="pct"/>
            <w:tcBorders>
              <w:top w:val="nil"/>
              <w:left w:val="nil"/>
              <w:bottom w:val="single" w:sz="4" w:space="0" w:color="auto"/>
              <w:right w:val="single" w:sz="4" w:space="0" w:color="auto"/>
            </w:tcBorders>
            <w:shd w:val="clear" w:color="auto" w:fill="auto"/>
            <w:noWrap/>
            <w:vAlign w:val="center"/>
            <w:hideMark/>
          </w:tcPr>
          <w:p w14:paraId="478245D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17,602,347</w:t>
            </w:r>
          </w:p>
        </w:tc>
        <w:tc>
          <w:tcPr>
            <w:tcW w:w="263" w:type="pct"/>
            <w:tcBorders>
              <w:top w:val="nil"/>
              <w:left w:val="nil"/>
              <w:bottom w:val="single" w:sz="4" w:space="0" w:color="auto"/>
              <w:right w:val="single" w:sz="4" w:space="0" w:color="auto"/>
            </w:tcBorders>
            <w:shd w:val="clear" w:color="auto" w:fill="auto"/>
            <w:noWrap/>
            <w:vAlign w:val="center"/>
            <w:hideMark/>
          </w:tcPr>
          <w:p w14:paraId="6BBE97A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1,634,525</w:t>
            </w:r>
          </w:p>
        </w:tc>
        <w:tc>
          <w:tcPr>
            <w:tcW w:w="290" w:type="pct"/>
            <w:tcBorders>
              <w:top w:val="nil"/>
              <w:left w:val="nil"/>
              <w:bottom w:val="single" w:sz="4" w:space="0" w:color="auto"/>
              <w:right w:val="single" w:sz="4" w:space="0" w:color="auto"/>
            </w:tcBorders>
            <w:shd w:val="clear" w:color="auto" w:fill="auto"/>
            <w:noWrap/>
            <w:vAlign w:val="center"/>
            <w:hideMark/>
          </w:tcPr>
          <w:p w14:paraId="09CDE61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1,469,852</w:t>
            </w:r>
          </w:p>
        </w:tc>
        <w:tc>
          <w:tcPr>
            <w:tcW w:w="348" w:type="pct"/>
            <w:tcBorders>
              <w:top w:val="nil"/>
              <w:left w:val="nil"/>
              <w:bottom w:val="single" w:sz="4" w:space="0" w:color="auto"/>
              <w:right w:val="single" w:sz="4" w:space="0" w:color="auto"/>
            </w:tcBorders>
            <w:shd w:val="clear" w:color="auto" w:fill="auto"/>
            <w:noWrap/>
            <w:vAlign w:val="center"/>
            <w:hideMark/>
          </w:tcPr>
          <w:p w14:paraId="3B01188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271,762</w:t>
            </w:r>
          </w:p>
        </w:tc>
        <w:tc>
          <w:tcPr>
            <w:tcW w:w="296" w:type="pct"/>
            <w:tcBorders>
              <w:top w:val="nil"/>
              <w:left w:val="nil"/>
              <w:bottom w:val="single" w:sz="4" w:space="0" w:color="auto"/>
              <w:right w:val="single" w:sz="4" w:space="0" w:color="auto"/>
            </w:tcBorders>
            <w:shd w:val="clear" w:color="auto" w:fill="auto"/>
            <w:noWrap/>
            <w:vAlign w:val="center"/>
            <w:hideMark/>
          </w:tcPr>
          <w:p w14:paraId="3417163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439,006</w:t>
            </w:r>
          </w:p>
        </w:tc>
        <w:tc>
          <w:tcPr>
            <w:tcW w:w="231" w:type="pct"/>
            <w:tcBorders>
              <w:top w:val="nil"/>
              <w:left w:val="nil"/>
              <w:bottom w:val="single" w:sz="4" w:space="0" w:color="auto"/>
              <w:right w:val="single" w:sz="4" w:space="0" w:color="auto"/>
            </w:tcBorders>
            <w:shd w:val="clear" w:color="auto" w:fill="auto"/>
            <w:noWrap/>
            <w:vAlign w:val="center"/>
            <w:hideMark/>
          </w:tcPr>
          <w:p w14:paraId="74BCED2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377</w:t>
            </w:r>
          </w:p>
        </w:tc>
        <w:tc>
          <w:tcPr>
            <w:tcW w:w="309" w:type="pct"/>
            <w:tcBorders>
              <w:top w:val="nil"/>
              <w:left w:val="nil"/>
              <w:bottom w:val="single" w:sz="4" w:space="0" w:color="auto"/>
              <w:right w:val="single" w:sz="4" w:space="0" w:color="auto"/>
            </w:tcBorders>
            <w:shd w:val="clear" w:color="auto" w:fill="auto"/>
            <w:noWrap/>
            <w:vAlign w:val="center"/>
            <w:hideMark/>
          </w:tcPr>
          <w:p w14:paraId="0EE3374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3,899,356</w:t>
            </w:r>
          </w:p>
        </w:tc>
        <w:tc>
          <w:tcPr>
            <w:tcW w:w="316" w:type="pct"/>
            <w:tcBorders>
              <w:top w:val="nil"/>
              <w:left w:val="nil"/>
              <w:bottom w:val="single" w:sz="4" w:space="0" w:color="auto"/>
              <w:right w:val="single" w:sz="4" w:space="0" w:color="auto"/>
            </w:tcBorders>
            <w:shd w:val="clear" w:color="auto" w:fill="auto"/>
            <w:noWrap/>
            <w:vAlign w:val="center"/>
            <w:hideMark/>
          </w:tcPr>
          <w:p w14:paraId="3DCC828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2,268,090</w:t>
            </w:r>
          </w:p>
        </w:tc>
        <w:tc>
          <w:tcPr>
            <w:tcW w:w="319" w:type="pct"/>
            <w:tcBorders>
              <w:top w:val="nil"/>
              <w:left w:val="nil"/>
              <w:bottom w:val="single" w:sz="4" w:space="0" w:color="auto"/>
              <w:right w:val="single" w:sz="4" w:space="0" w:color="auto"/>
            </w:tcBorders>
            <w:shd w:val="clear" w:color="auto" w:fill="auto"/>
            <w:noWrap/>
            <w:vAlign w:val="center"/>
            <w:hideMark/>
          </w:tcPr>
          <w:p w14:paraId="69B81F7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407,897</w:t>
            </w:r>
          </w:p>
        </w:tc>
        <w:tc>
          <w:tcPr>
            <w:tcW w:w="246" w:type="pct"/>
            <w:tcBorders>
              <w:top w:val="nil"/>
              <w:left w:val="nil"/>
              <w:bottom w:val="single" w:sz="4" w:space="0" w:color="auto"/>
              <w:right w:val="single" w:sz="4" w:space="0" w:color="auto"/>
            </w:tcBorders>
            <w:shd w:val="clear" w:color="auto" w:fill="auto"/>
            <w:noWrap/>
            <w:vAlign w:val="center"/>
            <w:hideMark/>
          </w:tcPr>
          <w:p w14:paraId="579B77A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5,425,596</w:t>
            </w:r>
          </w:p>
        </w:tc>
        <w:tc>
          <w:tcPr>
            <w:tcW w:w="313" w:type="pct"/>
            <w:tcBorders>
              <w:top w:val="nil"/>
              <w:left w:val="nil"/>
              <w:bottom w:val="single" w:sz="4" w:space="0" w:color="auto"/>
              <w:right w:val="single" w:sz="4" w:space="0" w:color="auto"/>
            </w:tcBorders>
            <w:shd w:val="clear" w:color="auto" w:fill="auto"/>
            <w:noWrap/>
            <w:vAlign w:val="center"/>
            <w:hideMark/>
          </w:tcPr>
          <w:p w14:paraId="0249818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362,211</w:t>
            </w:r>
          </w:p>
        </w:tc>
        <w:tc>
          <w:tcPr>
            <w:tcW w:w="269" w:type="pct"/>
            <w:tcBorders>
              <w:top w:val="nil"/>
              <w:left w:val="nil"/>
              <w:bottom w:val="single" w:sz="4" w:space="0" w:color="auto"/>
              <w:right w:val="single" w:sz="4" w:space="0" w:color="auto"/>
            </w:tcBorders>
            <w:shd w:val="clear" w:color="auto" w:fill="auto"/>
            <w:noWrap/>
            <w:vAlign w:val="center"/>
            <w:hideMark/>
          </w:tcPr>
          <w:p w14:paraId="58FB05A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397,871</w:t>
            </w:r>
          </w:p>
        </w:tc>
        <w:tc>
          <w:tcPr>
            <w:tcW w:w="261" w:type="pct"/>
            <w:tcBorders>
              <w:top w:val="nil"/>
              <w:left w:val="nil"/>
              <w:bottom w:val="single" w:sz="4" w:space="0" w:color="auto"/>
              <w:right w:val="single" w:sz="4" w:space="0" w:color="auto"/>
            </w:tcBorders>
            <w:shd w:val="clear" w:color="auto" w:fill="auto"/>
            <w:noWrap/>
            <w:vAlign w:val="center"/>
            <w:hideMark/>
          </w:tcPr>
          <w:p w14:paraId="31151AA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315,588</w:t>
            </w:r>
          </w:p>
        </w:tc>
        <w:tc>
          <w:tcPr>
            <w:tcW w:w="329" w:type="pct"/>
            <w:tcBorders>
              <w:top w:val="nil"/>
              <w:left w:val="nil"/>
              <w:bottom w:val="single" w:sz="4" w:space="0" w:color="auto"/>
              <w:right w:val="single" w:sz="4" w:space="0" w:color="auto"/>
            </w:tcBorders>
            <w:shd w:val="clear" w:color="auto" w:fill="auto"/>
            <w:noWrap/>
            <w:vAlign w:val="center"/>
            <w:hideMark/>
          </w:tcPr>
          <w:p w14:paraId="11AB9B7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124,999,361</w:t>
            </w:r>
          </w:p>
        </w:tc>
      </w:tr>
      <w:tr w:rsidR="008A517F" w:rsidRPr="00F227D3" w14:paraId="0AD7C556"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E14CC0E"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Villa Victoria</w:t>
            </w:r>
          </w:p>
        </w:tc>
        <w:tc>
          <w:tcPr>
            <w:tcW w:w="358" w:type="pct"/>
            <w:tcBorders>
              <w:top w:val="nil"/>
              <w:left w:val="nil"/>
              <w:bottom w:val="single" w:sz="4" w:space="0" w:color="auto"/>
              <w:right w:val="single" w:sz="4" w:space="0" w:color="auto"/>
            </w:tcBorders>
            <w:shd w:val="clear" w:color="auto" w:fill="auto"/>
            <w:noWrap/>
            <w:vAlign w:val="center"/>
            <w:hideMark/>
          </w:tcPr>
          <w:p w14:paraId="6EE508C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109,618,828</w:t>
            </w:r>
          </w:p>
        </w:tc>
        <w:tc>
          <w:tcPr>
            <w:tcW w:w="274" w:type="pct"/>
            <w:tcBorders>
              <w:top w:val="nil"/>
              <w:left w:val="nil"/>
              <w:bottom w:val="single" w:sz="4" w:space="0" w:color="auto"/>
              <w:right w:val="single" w:sz="4" w:space="0" w:color="auto"/>
            </w:tcBorders>
            <w:shd w:val="clear" w:color="auto" w:fill="auto"/>
            <w:noWrap/>
            <w:vAlign w:val="center"/>
            <w:hideMark/>
          </w:tcPr>
          <w:p w14:paraId="638EB65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26,536,406</w:t>
            </w:r>
          </w:p>
        </w:tc>
        <w:tc>
          <w:tcPr>
            <w:tcW w:w="263" w:type="pct"/>
            <w:tcBorders>
              <w:top w:val="nil"/>
              <w:left w:val="nil"/>
              <w:bottom w:val="single" w:sz="4" w:space="0" w:color="auto"/>
              <w:right w:val="single" w:sz="4" w:space="0" w:color="auto"/>
            </w:tcBorders>
            <w:shd w:val="clear" w:color="auto" w:fill="auto"/>
            <w:noWrap/>
            <w:vAlign w:val="center"/>
            <w:hideMark/>
          </w:tcPr>
          <w:p w14:paraId="74F752E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1,979,724</w:t>
            </w:r>
          </w:p>
        </w:tc>
        <w:tc>
          <w:tcPr>
            <w:tcW w:w="290" w:type="pct"/>
            <w:tcBorders>
              <w:top w:val="nil"/>
              <w:left w:val="nil"/>
              <w:bottom w:val="single" w:sz="4" w:space="0" w:color="auto"/>
              <w:right w:val="single" w:sz="4" w:space="0" w:color="auto"/>
            </w:tcBorders>
            <w:shd w:val="clear" w:color="auto" w:fill="auto"/>
            <w:noWrap/>
            <w:vAlign w:val="center"/>
            <w:hideMark/>
          </w:tcPr>
          <w:p w14:paraId="4F34FD9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1,780,273</w:t>
            </w:r>
          </w:p>
        </w:tc>
        <w:tc>
          <w:tcPr>
            <w:tcW w:w="348" w:type="pct"/>
            <w:tcBorders>
              <w:top w:val="nil"/>
              <w:left w:val="nil"/>
              <w:bottom w:val="single" w:sz="4" w:space="0" w:color="auto"/>
              <w:right w:val="single" w:sz="4" w:space="0" w:color="auto"/>
            </w:tcBorders>
            <w:shd w:val="clear" w:color="auto" w:fill="auto"/>
            <w:noWrap/>
            <w:vAlign w:val="center"/>
            <w:hideMark/>
          </w:tcPr>
          <w:p w14:paraId="3EF1DCE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329,156</w:t>
            </w:r>
          </w:p>
        </w:tc>
        <w:tc>
          <w:tcPr>
            <w:tcW w:w="296" w:type="pct"/>
            <w:tcBorders>
              <w:top w:val="nil"/>
              <w:left w:val="nil"/>
              <w:bottom w:val="single" w:sz="4" w:space="0" w:color="auto"/>
              <w:right w:val="single" w:sz="4" w:space="0" w:color="auto"/>
            </w:tcBorders>
            <w:shd w:val="clear" w:color="auto" w:fill="auto"/>
            <w:noWrap/>
            <w:vAlign w:val="center"/>
            <w:hideMark/>
          </w:tcPr>
          <w:p w14:paraId="5FB5641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531,720</w:t>
            </w:r>
          </w:p>
        </w:tc>
        <w:tc>
          <w:tcPr>
            <w:tcW w:w="231" w:type="pct"/>
            <w:tcBorders>
              <w:top w:val="nil"/>
              <w:left w:val="nil"/>
              <w:bottom w:val="single" w:sz="4" w:space="0" w:color="auto"/>
              <w:right w:val="single" w:sz="4" w:space="0" w:color="auto"/>
            </w:tcBorders>
            <w:shd w:val="clear" w:color="auto" w:fill="auto"/>
            <w:noWrap/>
            <w:vAlign w:val="center"/>
            <w:hideMark/>
          </w:tcPr>
          <w:p w14:paraId="4CCD80B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457</w:t>
            </w:r>
          </w:p>
        </w:tc>
        <w:tc>
          <w:tcPr>
            <w:tcW w:w="309" w:type="pct"/>
            <w:tcBorders>
              <w:top w:val="nil"/>
              <w:left w:val="nil"/>
              <w:bottom w:val="single" w:sz="4" w:space="0" w:color="auto"/>
              <w:right w:val="single" w:sz="4" w:space="0" w:color="auto"/>
            </w:tcBorders>
            <w:shd w:val="clear" w:color="auto" w:fill="auto"/>
            <w:noWrap/>
            <w:vAlign w:val="center"/>
            <w:hideMark/>
          </w:tcPr>
          <w:p w14:paraId="02D0262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6,604,744</w:t>
            </w:r>
          </w:p>
        </w:tc>
        <w:tc>
          <w:tcPr>
            <w:tcW w:w="316" w:type="pct"/>
            <w:tcBorders>
              <w:top w:val="nil"/>
              <w:left w:val="nil"/>
              <w:bottom w:val="single" w:sz="4" w:space="0" w:color="auto"/>
              <w:right w:val="single" w:sz="4" w:space="0" w:color="auto"/>
            </w:tcBorders>
            <w:shd w:val="clear" w:color="auto" w:fill="auto"/>
            <w:noWrap/>
            <w:vAlign w:val="center"/>
            <w:hideMark/>
          </w:tcPr>
          <w:p w14:paraId="0654840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2,964,658</w:t>
            </w:r>
          </w:p>
        </w:tc>
        <w:tc>
          <w:tcPr>
            <w:tcW w:w="319" w:type="pct"/>
            <w:tcBorders>
              <w:top w:val="nil"/>
              <w:left w:val="nil"/>
              <w:bottom w:val="single" w:sz="4" w:space="0" w:color="auto"/>
              <w:right w:val="single" w:sz="4" w:space="0" w:color="auto"/>
            </w:tcBorders>
            <w:shd w:val="clear" w:color="auto" w:fill="auto"/>
            <w:noWrap/>
            <w:vAlign w:val="center"/>
            <w:hideMark/>
          </w:tcPr>
          <w:p w14:paraId="735AD76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533,169</w:t>
            </w:r>
          </w:p>
        </w:tc>
        <w:tc>
          <w:tcPr>
            <w:tcW w:w="246" w:type="pct"/>
            <w:tcBorders>
              <w:top w:val="nil"/>
              <w:left w:val="nil"/>
              <w:bottom w:val="single" w:sz="4" w:space="0" w:color="auto"/>
              <w:right w:val="single" w:sz="4" w:space="0" w:color="auto"/>
            </w:tcBorders>
            <w:shd w:val="clear" w:color="auto" w:fill="auto"/>
            <w:noWrap/>
            <w:vAlign w:val="center"/>
            <w:hideMark/>
          </w:tcPr>
          <w:p w14:paraId="7F06F58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6,460,566</w:t>
            </w:r>
          </w:p>
        </w:tc>
        <w:tc>
          <w:tcPr>
            <w:tcW w:w="313" w:type="pct"/>
            <w:tcBorders>
              <w:top w:val="nil"/>
              <w:left w:val="nil"/>
              <w:bottom w:val="single" w:sz="4" w:space="0" w:color="auto"/>
              <w:right w:val="single" w:sz="4" w:space="0" w:color="auto"/>
            </w:tcBorders>
            <w:shd w:val="clear" w:color="auto" w:fill="auto"/>
            <w:noWrap/>
            <w:vAlign w:val="center"/>
            <w:hideMark/>
          </w:tcPr>
          <w:p w14:paraId="490680E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431,305</w:t>
            </w:r>
          </w:p>
        </w:tc>
        <w:tc>
          <w:tcPr>
            <w:tcW w:w="269" w:type="pct"/>
            <w:tcBorders>
              <w:top w:val="nil"/>
              <w:left w:val="nil"/>
              <w:bottom w:val="single" w:sz="4" w:space="0" w:color="auto"/>
              <w:right w:val="single" w:sz="4" w:space="0" w:color="auto"/>
            </w:tcBorders>
            <w:shd w:val="clear" w:color="auto" w:fill="auto"/>
            <w:noWrap/>
            <w:vAlign w:val="center"/>
            <w:hideMark/>
          </w:tcPr>
          <w:p w14:paraId="198B182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473,767</w:t>
            </w:r>
          </w:p>
        </w:tc>
        <w:tc>
          <w:tcPr>
            <w:tcW w:w="261" w:type="pct"/>
            <w:tcBorders>
              <w:top w:val="nil"/>
              <w:left w:val="nil"/>
              <w:bottom w:val="single" w:sz="4" w:space="0" w:color="auto"/>
              <w:right w:val="single" w:sz="4" w:space="0" w:color="auto"/>
            </w:tcBorders>
            <w:shd w:val="clear" w:color="auto" w:fill="auto"/>
            <w:noWrap/>
            <w:vAlign w:val="center"/>
            <w:hideMark/>
          </w:tcPr>
          <w:p w14:paraId="082B210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375,789</w:t>
            </w:r>
          </w:p>
        </w:tc>
        <w:tc>
          <w:tcPr>
            <w:tcW w:w="329" w:type="pct"/>
            <w:tcBorders>
              <w:top w:val="nil"/>
              <w:left w:val="nil"/>
              <w:bottom w:val="single" w:sz="4" w:space="0" w:color="auto"/>
              <w:right w:val="single" w:sz="4" w:space="0" w:color="auto"/>
            </w:tcBorders>
            <w:shd w:val="clear" w:color="auto" w:fill="auto"/>
            <w:noWrap/>
            <w:vAlign w:val="center"/>
            <w:hideMark/>
          </w:tcPr>
          <w:p w14:paraId="79A0047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158,620,563</w:t>
            </w:r>
          </w:p>
        </w:tc>
      </w:tr>
      <w:tr w:rsidR="008A517F" w:rsidRPr="00F227D3" w14:paraId="5CE6C06A"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12BA3D00"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Xalatlaco</w:t>
            </w:r>
          </w:p>
        </w:tc>
        <w:tc>
          <w:tcPr>
            <w:tcW w:w="358" w:type="pct"/>
            <w:tcBorders>
              <w:top w:val="nil"/>
              <w:left w:val="nil"/>
              <w:bottom w:val="single" w:sz="4" w:space="0" w:color="auto"/>
              <w:right w:val="single" w:sz="4" w:space="0" w:color="auto"/>
            </w:tcBorders>
            <w:shd w:val="clear" w:color="auto" w:fill="auto"/>
            <w:noWrap/>
            <w:vAlign w:val="center"/>
            <w:hideMark/>
          </w:tcPr>
          <w:p w14:paraId="0DC2EAC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54,302,186</w:t>
            </w:r>
          </w:p>
        </w:tc>
        <w:tc>
          <w:tcPr>
            <w:tcW w:w="274" w:type="pct"/>
            <w:tcBorders>
              <w:top w:val="nil"/>
              <w:left w:val="nil"/>
              <w:bottom w:val="single" w:sz="4" w:space="0" w:color="auto"/>
              <w:right w:val="single" w:sz="4" w:space="0" w:color="auto"/>
            </w:tcBorders>
            <w:shd w:val="clear" w:color="auto" w:fill="auto"/>
            <w:noWrap/>
            <w:vAlign w:val="center"/>
            <w:hideMark/>
          </w:tcPr>
          <w:p w14:paraId="09B60D4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11,058,883</w:t>
            </w:r>
          </w:p>
        </w:tc>
        <w:tc>
          <w:tcPr>
            <w:tcW w:w="263" w:type="pct"/>
            <w:tcBorders>
              <w:top w:val="nil"/>
              <w:left w:val="nil"/>
              <w:bottom w:val="single" w:sz="4" w:space="0" w:color="auto"/>
              <w:right w:val="single" w:sz="4" w:space="0" w:color="auto"/>
            </w:tcBorders>
            <w:shd w:val="clear" w:color="auto" w:fill="auto"/>
            <w:noWrap/>
            <w:vAlign w:val="center"/>
            <w:hideMark/>
          </w:tcPr>
          <w:p w14:paraId="2828BBC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980,701</w:t>
            </w:r>
          </w:p>
        </w:tc>
        <w:tc>
          <w:tcPr>
            <w:tcW w:w="290" w:type="pct"/>
            <w:tcBorders>
              <w:top w:val="nil"/>
              <w:left w:val="nil"/>
              <w:bottom w:val="single" w:sz="4" w:space="0" w:color="auto"/>
              <w:right w:val="single" w:sz="4" w:space="0" w:color="auto"/>
            </w:tcBorders>
            <w:shd w:val="clear" w:color="auto" w:fill="auto"/>
            <w:noWrap/>
            <w:vAlign w:val="center"/>
            <w:hideMark/>
          </w:tcPr>
          <w:p w14:paraId="3DB8B0B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881,899</w:t>
            </w:r>
          </w:p>
        </w:tc>
        <w:tc>
          <w:tcPr>
            <w:tcW w:w="348" w:type="pct"/>
            <w:tcBorders>
              <w:top w:val="nil"/>
              <w:left w:val="nil"/>
              <w:bottom w:val="single" w:sz="4" w:space="0" w:color="auto"/>
              <w:right w:val="single" w:sz="4" w:space="0" w:color="auto"/>
            </w:tcBorders>
            <w:shd w:val="clear" w:color="auto" w:fill="auto"/>
            <w:noWrap/>
            <w:vAlign w:val="center"/>
            <w:hideMark/>
          </w:tcPr>
          <w:p w14:paraId="716013C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163,055</w:t>
            </w:r>
          </w:p>
        </w:tc>
        <w:tc>
          <w:tcPr>
            <w:tcW w:w="296" w:type="pct"/>
            <w:tcBorders>
              <w:top w:val="nil"/>
              <w:left w:val="nil"/>
              <w:bottom w:val="single" w:sz="4" w:space="0" w:color="auto"/>
              <w:right w:val="single" w:sz="4" w:space="0" w:color="auto"/>
            </w:tcBorders>
            <w:shd w:val="clear" w:color="auto" w:fill="auto"/>
            <w:noWrap/>
            <w:vAlign w:val="center"/>
            <w:hideMark/>
          </w:tcPr>
          <w:p w14:paraId="0DE3951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263,400</w:t>
            </w:r>
          </w:p>
        </w:tc>
        <w:tc>
          <w:tcPr>
            <w:tcW w:w="231" w:type="pct"/>
            <w:tcBorders>
              <w:top w:val="nil"/>
              <w:left w:val="nil"/>
              <w:bottom w:val="single" w:sz="4" w:space="0" w:color="auto"/>
              <w:right w:val="single" w:sz="4" w:space="0" w:color="auto"/>
            </w:tcBorders>
            <w:shd w:val="clear" w:color="auto" w:fill="auto"/>
            <w:noWrap/>
            <w:vAlign w:val="center"/>
            <w:hideMark/>
          </w:tcPr>
          <w:p w14:paraId="6EDB0DB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226</w:t>
            </w:r>
          </w:p>
        </w:tc>
        <w:tc>
          <w:tcPr>
            <w:tcW w:w="309" w:type="pct"/>
            <w:tcBorders>
              <w:top w:val="nil"/>
              <w:left w:val="nil"/>
              <w:bottom w:val="single" w:sz="4" w:space="0" w:color="auto"/>
              <w:right w:val="single" w:sz="4" w:space="0" w:color="auto"/>
            </w:tcBorders>
            <w:shd w:val="clear" w:color="auto" w:fill="auto"/>
            <w:noWrap/>
            <w:vAlign w:val="center"/>
            <w:hideMark/>
          </w:tcPr>
          <w:p w14:paraId="64AACD9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1,829,592</w:t>
            </w:r>
          </w:p>
        </w:tc>
        <w:tc>
          <w:tcPr>
            <w:tcW w:w="316" w:type="pct"/>
            <w:tcBorders>
              <w:top w:val="nil"/>
              <w:left w:val="nil"/>
              <w:bottom w:val="single" w:sz="4" w:space="0" w:color="auto"/>
              <w:right w:val="single" w:sz="4" w:space="0" w:color="auto"/>
            </w:tcBorders>
            <w:shd w:val="clear" w:color="auto" w:fill="auto"/>
            <w:noWrap/>
            <w:vAlign w:val="center"/>
            <w:hideMark/>
          </w:tcPr>
          <w:p w14:paraId="079E3A6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1,584,185</w:t>
            </w:r>
          </w:p>
        </w:tc>
        <w:tc>
          <w:tcPr>
            <w:tcW w:w="319" w:type="pct"/>
            <w:tcBorders>
              <w:top w:val="nil"/>
              <w:left w:val="nil"/>
              <w:bottom w:val="single" w:sz="4" w:space="0" w:color="auto"/>
              <w:right w:val="single" w:sz="4" w:space="0" w:color="auto"/>
            </w:tcBorders>
            <w:shd w:val="clear" w:color="auto" w:fill="auto"/>
            <w:noWrap/>
            <w:vAlign w:val="center"/>
            <w:hideMark/>
          </w:tcPr>
          <w:p w14:paraId="5C344B4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284,902</w:t>
            </w:r>
          </w:p>
        </w:tc>
        <w:tc>
          <w:tcPr>
            <w:tcW w:w="246" w:type="pct"/>
            <w:tcBorders>
              <w:top w:val="nil"/>
              <w:left w:val="nil"/>
              <w:bottom w:val="single" w:sz="4" w:space="0" w:color="auto"/>
              <w:right w:val="single" w:sz="4" w:space="0" w:color="auto"/>
            </w:tcBorders>
            <w:shd w:val="clear" w:color="auto" w:fill="auto"/>
            <w:noWrap/>
            <w:vAlign w:val="center"/>
            <w:hideMark/>
          </w:tcPr>
          <w:p w14:paraId="5D37C66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4,409,442</w:t>
            </w:r>
          </w:p>
        </w:tc>
        <w:tc>
          <w:tcPr>
            <w:tcW w:w="313" w:type="pct"/>
            <w:tcBorders>
              <w:top w:val="nil"/>
              <w:left w:val="nil"/>
              <w:bottom w:val="single" w:sz="4" w:space="0" w:color="auto"/>
              <w:right w:val="single" w:sz="4" w:space="0" w:color="auto"/>
            </w:tcBorders>
            <w:shd w:val="clear" w:color="auto" w:fill="auto"/>
            <w:noWrap/>
            <w:vAlign w:val="center"/>
            <w:hideMark/>
          </w:tcPr>
          <w:p w14:paraId="3FC3CD7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294,373</w:t>
            </w:r>
          </w:p>
        </w:tc>
        <w:tc>
          <w:tcPr>
            <w:tcW w:w="269" w:type="pct"/>
            <w:tcBorders>
              <w:top w:val="nil"/>
              <w:left w:val="nil"/>
              <w:bottom w:val="single" w:sz="4" w:space="0" w:color="auto"/>
              <w:right w:val="single" w:sz="4" w:space="0" w:color="auto"/>
            </w:tcBorders>
            <w:shd w:val="clear" w:color="auto" w:fill="auto"/>
            <w:noWrap/>
            <w:vAlign w:val="center"/>
            <w:hideMark/>
          </w:tcPr>
          <w:p w14:paraId="55AF0D5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323,354</w:t>
            </w:r>
          </w:p>
        </w:tc>
        <w:tc>
          <w:tcPr>
            <w:tcW w:w="261" w:type="pct"/>
            <w:tcBorders>
              <w:top w:val="nil"/>
              <w:left w:val="nil"/>
              <w:bottom w:val="single" w:sz="4" w:space="0" w:color="auto"/>
              <w:right w:val="single" w:sz="4" w:space="0" w:color="auto"/>
            </w:tcBorders>
            <w:shd w:val="clear" w:color="auto" w:fill="auto"/>
            <w:noWrap/>
            <w:vAlign w:val="center"/>
            <w:hideMark/>
          </w:tcPr>
          <w:p w14:paraId="37A0007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256,482</w:t>
            </w:r>
          </w:p>
        </w:tc>
        <w:tc>
          <w:tcPr>
            <w:tcW w:w="329" w:type="pct"/>
            <w:tcBorders>
              <w:top w:val="nil"/>
              <w:left w:val="nil"/>
              <w:bottom w:val="single" w:sz="4" w:space="0" w:color="auto"/>
              <w:right w:val="single" w:sz="4" w:space="0" w:color="auto"/>
            </w:tcBorders>
            <w:shd w:val="clear" w:color="auto" w:fill="auto"/>
            <w:noWrap/>
            <w:vAlign w:val="center"/>
            <w:hideMark/>
          </w:tcPr>
          <w:p w14:paraId="103F067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76,632,681</w:t>
            </w:r>
          </w:p>
        </w:tc>
      </w:tr>
      <w:tr w:rsidR="008A517F" w:rsidRPr="00F227D3" w14:paraId="467478FC"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1B709886"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Xonacatlán</w:t>
            </w:r>
          </w:p>
        </w:tc>
        <w:tc>
          <w:tcPr>
            <w:tcW w:w="358" w:type="pct"/>
            <w:tcBorders>
              <w:top w:val="nil"/>
              <w:left w:val="nil"/>
              <w:bottom w:val="single" w:sz="4" w:space="0" w:color="auto"/>
              <w:right w:val="single" w:sz="4" w:space="0" w:color="auto"/>
            </w:tcBorders>
            <w:shd w:val="clear" w:color="auto" w:fill="auto"/>
            <w:noWrap/>
            <w:vAlign w:val="center"/>
            <w:hideMark/>
          </w:tcPr>
          <w:p w14:paraId="4998036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73,975,302</w:t>
            </w:r>
          </w:p>
        </w:tc>
        <w:tc>
          <w:tcPr>
            <w:tcW w:w="274" w:type="pct"/>
            <w:tcBorders>
              <w:top w:val="nil"/>
              <w:left w:val="nil"/>
              <w:bottom w:val="single" w:sz="4" w:space="0" w:color="auto"/>
              <w:right w:val="single" w:sz="4" w:space="0" w:color="auto"/>
            </w:tcBorders>
            <w:shd w:val="clear" w:color="auto" w:fill="auto"/>
            <w:noWrap/>
            <w:vAlign w:val="center"/>
            <w:hideMark/>
          </w:tcPr>
          <w:p w14:paraId="67C66AA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16,077,001</w:t>
            </w:r>
          </w:p>
        </w:tc>
        <w:tc>
          <w:tcPr>
            <w:tcW w:w="263" w:type="pct"/>
            <w:tcBorders>
              <w:top w:val="nil"/>
              <w:left w:val="nil"/>
              <w:bottom w:val="single" w:sz="4" w:space="0" w:color="auto"/>
              <w:right w:val="single" w:sz="4" w:space="0" w:color="auto"/>
            </w:tcBorders>
            <w:shd w:val="clear" w:color="auto" w:fill="auto"/>
            <w:noWrap/>
            <w:vAlign w:val="center"/>
            <w:hideMark/>
          </w:tcPr>
          <w:p w14:paraId="41F5FD9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1,335,999</w:t>
            </w:r>
          </w:p>
        </w:tc>
        <w:tc>
          <w:tcPr>
            <w:tcW w:w="290" w:type="pct"/>
            <w:tcBorders>
              <w:top w:val="nil"/>
              <w:left w:val="nil"/>
              <w:bottom w:val="single" w:sz="4" w:space="0" w:color="auto"/>
              <w:right w:val="single" w:sz="4" w:space="0" w:color="auto"/>
            </w:tcBorders>
            <w:shd w:val="clear" w:color="auto" w:fill="auto"/>
            <w:noWrap/>
            <w:vAlign w:val="center"/>
            <w:hideMark/>
          </w:tcPr>
          <w:p w14:paraId="150DF51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1,201,402</w:t>
            </w:r>
          </w:p>
        </w:tc>
        <w:tc>
          <w:tcPr>
            <w:tcW w:w="348" w:type="pct"/>
            <w:tcBorders>
              <w:top w:val="nil"/>
              <w:left w:val="nil"/>
              <w:bottom w:val="single" w:sz="4" w:space="0" w:color="auto"/>
              <w:right w:val="single" w:sz="4" w:space="0" w:color="auto"/>
            </w:tcBorders>
            <w:shd w:val="clear" w:color="auto" w:fill="auto"/>
            <w:noWrap/>
            <w:vAlign w:val="center"/>
            <w:hideMark/>
          </w:tcPr>
          <w:p w14:paraId="5380B43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222,128</w:t>
            </w:r>
          </w:p>
        </w:tc>
        <w:tc>
          <w:tcPr>
            <w:tcW w:w="296" w:type="pct"/>
            <w:tcBorders>
              <w:top w:val="nil"/>
              <w:left w:val="nil"/>
              <w:bottom w:val="single" w:sz="4" w:space="0" w:color="auto"/>
              <w:right w:val="single" w:sz="4" w:space="0" w:color="auto"/>
            </w:tcBorders>
            <w:shd w:val="clear" w:color="auto" w:fill="auto"/>
            <w:noWrap/>
            <w:vAlign w:val="center"/>
            <w:hideMark/>
          </w:tcPr>
          <w:p w14:paraId="0B8EB70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358,827</w:t>
            </w:r>
          </w:p>
        </w:tc>
        <w:tc>
          <w:tcPr>
            <w:tcW w:w="231" w:type="pct"/>
            <w:tcBorders>
              <w:top w:val="nil"/>
              <w:left w:val="nil"/>
              <w:bottom w:val="single" w:sz="4" w:space="0" w:color="auto"/>
              <w:right w:val="single" w:sz="4" w:space="0" w:color="auto"/>
            </w:tcBorders>
            <w:shd w:val="clear" w:color="auto" w:fill="auto"/>
            <w:noWrap/>
            <w:vAlign w:val="center"/>
            <w:hideMark/>
          </w:tcPr>
          <w:p w14:paraId="7D0FD2C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308</w:t>
            </w:r>
          </w:p>
        </w:tc>
        <w:tc>
          <w:tcPr>
            <w:tcW w:w="309" w:type="pct"/>
            <w:tcBorders>
              <w:top w:val="nil"/>
              <w:left w:val="nil"/>
              <w:bottom w:val="single" w:sz="4" w:space="0" w:color="auto"/>
              <w:right w:val="single" w:sz="4" w:space="0" w:color="auto"/>
            </w:tcBorders>
            <w:shd w:val="clear" w:color="auto" w:fill="auto"/>
            <w:noWrap/>
            <w:vAlign w:val="center"/>
            <w:hideMark/>
          </w:tcPr>
          <w:p w14:paraId="6316946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4,979,381</w:t>
            </w:r>
          </w:p>
        </w:tc>
        <w:tc>
          <w:tcPr>
            <w:tcW w:w="316" w:type="pct"/>
            <w:tcBorders>
              <w:top w:val="nil"/>
              <w:left w:val="nil"/>
              <w:bottom w:val="single" w:sz="4" w:space="0" w:color="auto"/>
              <w:right w:val="single" w:sz="4" w:space="0" w:color="auto"/>
            </w:tcBorders>
            <w:shd w:val="clear" w:color="auto" w:fill="auto"/>
            <w:noWrap/>
            <w:vAlign w:val="center"/>
            <w:hideMark/>
          </w:tcPr>
          <w:p w14:paraId="744736F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2,010,675</w:t>
            </w:r>
          </w:p>
        </w:tc>
        <w:tc>
          <w:tcPr>
            <w:tcW w:w="319" w:type="pct"/>
            <w:tcBorders>
              <w:top w:val="nil"/>
              <w:left w:val="nil"/>
              <w:bottom w:val="single" w:sz="4" w:space="0" w:color="auto"/>
              <w:right w:val="single" w:sz="4" w:space="0" w:color="auto"/>
            </w:tcBorders>
            <w:shd w:val="clear" w:color="auto" w:fill="auto"/>
            <w:noWrap/>
            <w:vAlign w:val="center"/>
            <w:hideMark/>
          </w:tcPr>
          <w:p w14:paraId="6B14608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361,603</w:t>
            </w:r>
          </w:p>
        </w:tc>
        <w:tc>
          <w:tcPr>
            <w:tcW w:w="246" w:type="pct"/>
            <w:tcBorders>
              <w:top w:val="nil"/>
              <w:left w:val="nil"/>
              <w:bottom w:val="single" w:sz="4" w:space="0" w:color="auto"/>
              <w:right w:val="single" w:sz="4" w:space="0" w:color="auto"/>
            </w:tcBorders>
            <w:shd w:val="clear" w:color="auto" w:fill="auto"/>
            <w:noWrap/>
            <w:vAlign w:val="center"/>
            <w:hideMark/>
          </w:tcPr>
          <w:p w14:paraId="07C7B06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5,043,126</w:t>
            </w:r>
          </w:p>
        </w:tc>
        <w:tc>
          <w:tcPr>
            <w:tcW w:w="313" w:type="pct"/>
            <w:tcBorders>
              <w:top w:val="nil"/>
              <w:left w:val="nil"/>
              <w:bottom w:val="single" w:sz="4" w:space="0" w:color="auto"/>
              <w:right w:val="single" w:sz="4" w:space="0" w:color="auto"/>
            </w:tcBorders>
            <w:shd w:val="clear" w:color="auto" w:fill="auto"/>
            <w:noWrap/>
            <w:vAlign w:val="center"/>
            <w:hideMark/>
          </w:tcPr>
          <w:p w14:paraId="12C70A0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336,678</w:t>
            </w:r>
          </w:p>
        </w:tc>
        <w:tc>
          <w:tcPr>
            <w:tcW w:w="269" w:type="pct"/>
            <w:tcBorders>
              <w:top w:val="nil"/>
              <w:left w:val="nil"/>
              <w:bottom w:val="single" w:sz="4" w:space="0" w:color="auto"/>
              <w:right w:val="single" w:sz="4" w:space="0" w:color="auto"/>
            </w:tcBorders>
            <w:shd w:val="clear" w:color="auto" w:fill="auto"/>
            <w:noWrap/>
            <w:vAlign w:val="center"/>
            <w:hideMark/>
          </w:tcPr>
          <w:p w14:paraId="78D97C1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369,823</w:t>
            </w:r>
          </w:p>
        </w:tc>
        <w:tc>
          <w:tcPr>
            <w:tcW w:w="261" w:type="pct"/>
            <w:tcBorders>
              <w:top w:val="nil"/>
              <w:left w:val="nil"/>
              <w:bottom w:val="single" w:sz="4" w:space="0" w:color="auto"/>
              <w:right w:val="single" w:sz="4" w:space="0" w:color="auto"/>
            </w:tcBorders>
            <w:shd w:val="clear" w:color="auto" w:fill="auto"/>
            <w:noWrap/>
            <w:vAlign w:val="center"/>
            <w:hideMark/>
          </w:tcPr>
          <w:p w14:paraId="4A7BA49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293,341</w:t>
            </w:r>
          </w:p>
        </w:tc>
        <w:tc>
          <w:tcPr>
            <w:tcW w:w="329" w:type="pct"/>
            <w:tcBorders>
              <w:top w:val="nil"/>
              <w:left w:val="nil"/>
              <w:bottom w:val="single" w:sz="4" w:space="0" w:color="auto"/>
              <w:right w:val="single" w:sz="4" w:space="0" w:color="auto"/>
            </w:tcBorders>
            <w:shd w:val="clear" w:color="auto" w:fill="auto"/>
            <w:noWrap/>
            <w:vAlign w:val="center"/>
            <w:hideMark/>
          </w:tcPr>
          <w:p w14:paraId="04658A3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106,565,594</w:t>
            </w:r>
          </w:p>
        </w:tc>
      </w:tr>
      <w:tr w:rsidR="008A517F" w:rsidRPr="00F227D3" w14:paraId="79251994"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7D5231F0"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Zacazonapan</w:t>
            </w:r>
          </w:p>
        </w:tc>
        <w:tc>
          <w:tcPr>
            <w:tcW w:w="358" w:type="pct"/>
            <w:tcBorders>
              <w:top w:val="nil"/>
              <w:left w:val="nil"/>
              <w:bottom w:val="single" w:sz="4" w:space="0" w:color="auto"/>
              <w:right w:val="single" w:sz="4" w:space="0" w:color="auto"/>
            </w:tcBorders>
            <w:shd w:val="clear" w:color="auto" w:fill="auto"/>
            <w:noWrap/>
            <w:vAlign w:val="center"/>
            <w:hideMark/>
          </w:tcPr>
          <w:p w14:paraId="5552AE9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40,012,603</w:t>
            </w:r>
          </w:p>
        </w:tc>
        <w:tc>
          <w:tcPr>
            <w:tcW w:w="274" w:type="pct"/>
            <w:tcBorders>
              <w:top w:val="nil"/>
              <w:left w:val="nil"/>
              <w:bottom w:val="single" w:sz="4" w:space="0" w:color="auto"/>
              <w:right w:val="single" w:sz="4" w:space="0" w:color="auto"/>
            </w:tcBorders>
            <w:shd w:val="clear" w:color="auto" w:fill="auto"/>
            <w:noWrap/>
            <w:vAlign w:val="center"/>
            <w:hideMark/>
          </w:tcPr>
          <w:p w14:paraId="600087A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6,334,095</w:t>
            </w:r>
          </w:p>
        </w:tc>
        <w:tc>
          <w:tcPr>
            <w:tcW w:w="263" w:type="pct"/>
            <w:tcBorders>
              <w:top w:val="nil"/>
              <w:left w:val="nil"/>
              <w:bottom w:val="single" w:sz="4" w:space="0" w:color="auto"/>
              <w:right w:val="single" w:sz="4" w:space="0" w:color="auto"/>
            </w:tcBorders>
            <w:shd w:val="clear" w:color="auto" w:fill="auto"/>
            <w:noWrap/>
            <w:vAlign w:val="center"/>
            <w:hideMark/>
          </w:tcPr>
          <w:p w14:paraId="0F60353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722,630</w:t>
            </w:r>
          </w:p>
        </w:tc>
        <w:tc>
          <w:tcPr>
            <w:tcW w:w="290" w:type="pct"/>
            <w:tcBorders>
              <w:top w:val="nil"/>
              <w:left w:val="nil"/>
              <w:bottom w:val="single" w:sz="4" w:space="0" w:color="auto"/>
              <w:right w:val="single" w:sz="4" w:space="0" w:color="auto"/>
            </w:tcBorders>
            <w:shd w:val="clear" w:color="auto" w:fill="auto"/>
            <w:noWrap/>
            <w:vAlign w:val="center"/>
            <w:hideMark/>
          </w:tcPr>
          <w:p w14:paraId="78E6068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649,828</w:t>
            </w:r>
          </w:p>
        </w:tc>
        <w:tc>
          <w:tcPr>
            <w:tcW w:w="348" w:type="pct"/>
            <w:tcBorders>
              <w:top w:val="nil"/>
              <w:left w:val="nil"/>
              <w:bottom w:val="single" w:sz="4" w:space="0" w:color="auto"/>
              <w:right w:val="single" w:sz="4" w:space="0" w:color="auto"/>
            </w:tcBorders>
            <w:shd w:val="clear" w:color="auto" w:fill="auto"/>
            <w:noWrap/>
            <w:vAlign w:val="center"/>
            <w:hideMark/>
          </w:tcPr>
          <w:p w14:paraId="2B960FF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120,147</w:t>
            </w:r>
          </w:p>
        </w:tc>
        <w:tc>
          <w:tcPr>
            <w:tcW w:w="296" w:type="pct"/>
            <w:tcBorders>
              <w:top w:val="nil"/>
              <w:left w:val="nil"/>
              <w:bottom w:val="single" w:sz="4" w:space="0" w:color="auto"/>
              <w:right w:val="single" w:sz="4" w:space="0" w:color="auto"/>
            </w:tcBorders>
            <w:shd w:val="clear" w:color="auto" w:fill="auto"/>
            <w:noWrap/>
            <w:vAlign w:val="center"/>
            <w:hideMark/>
          </w:tcPr>
          <w:p w14:paraId="36EF27C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194,086</w:t>
            </w:r>
          </w:p>
        </w:tc>
        <w:tc>
          <w:tcPr>
            <w:tcW w:w="231" w:type="pct"/>
            <w:tcBorders>
              <w:top w:val="nil"/>
              <w:left w:val="nil"/>
              <w:bottom w:val="single" w:sz="4" w:space="0" w:color="auto"/>
              <w:right w:val="single" w:sz="4" w:space="0" w:color="auto"/>
            </w:tcBorders>
            <w:shd w:val="clear" w:color="auto" w:fill="auto"/>
            <w:noWrap/>
            <w:vAlign w:val="center"/>
            <w:hideMark/>
          </w:tcPr>
          <w:p w14:paraId="0FD7091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167</w:t>
            </w:r>
          </w:p>
        </w:tc>
        <w:tc>
          <w:tcPr>
            <w:tcW w:w="309" w:type="pct"/>
            <w:tcBorders>
              <w:top w:val="nil"/>
              <w:left w:val="nil"/>
              <w:bottom w:val="single" w:sz="4" w:space="0" w:color="auto"/>
              <w:right w:val="single" w:sz="4" w:space="0" w:color="auto"/>
            </w:tcBorders>
            <w:shd w:val="clear" w:color="auto" w:fill="auto"/>
            <w:noWrap/>
            <w:vAlign w:val="center"/>
            <w:hideMark/>
          </w:tcPr>
          <w:p w14:paraId="478394F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281,619</w:t>
            </w:r>
          </w:p>
        </w:tc>
        <w:tc>
          <w:tcPr>
            <w:tcW w:w="316" w:type="pct"/>
            <w:tcBorders>
              <w:top w:val="nil"/>
              <w:left w:val="nil"/>
              <w:bottom w:val="single" w:sz="4" w:space="0" w:color="auto"/>
              <w:right w:val="single" w:sz="4" w:space="0" w:color="auto"/>
            </w:tcBorders>
            <w:shd w:val="clear" w:color="auto" w:fill="auto"/>
            <w:noWrap/>
            <w:vAlign w:val="center"/>
            <w:hideMark/>
          </w:tcPr>
          <w:p w14:paraId="1DF7702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1,128,628</w:t>
            </w:r>
          </w:p>
        </w:tc>
        <w:tc>
          <w:tcPr>
            <w:tcW w:w="319" w:type="pct"/>
            <w:tcBorders>
              <w:top w:val="nil"/>
              <w:left w:val="nil"/>
              <w:bottom w:val="single" w:sz="4" w:space="0" w:color="auto"/>
              <w:right w:val="single" w:sz="4" w:space="0" w:color="auto"/>
            </w:tcBorders>
            <w:shd w:val="clear" w:color="auto" w:fill="auto"/>
            <w:noWrap/>
            <w:vAlign w:val="center"/>
            <w:hideMark/>
          </w:tcPr>
          <w:p w14:paraId="38962B2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202,974</w:t>
            </w:r>
          </w:p>
        </w:tc>
        <w:tc>
          <w:tcPr>
            <w:tcW w:w="246" w:type="pct"/>
            <w:tcBorders>
              <w:top w:val="nil"/>
              <w:left w:val="nil"/>
              <w:bottom w:val="single" w:sz="4" w:space="0" w:color="auto"/>
              <w:right w:val="single" w:sz="4" w:space="0" w:color="auto"/>
            </w:tcBorders>
            <w:shd w:val="clear" w:color="auto" w:fill="auto"/>
            <w:noWrap/>
            <w:vAlign w:val="center"/>
            <w:hideMark/>
          </w:tcPr>
          <w:p w14:paraId="7402971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3,732,570</w:t>
            </w:r>
          </w:p>
        </w:tc>
        <w:tc>
          <w:tcPr>
            <w:tcW w:w="313" w:type="pct"/>
            <w:tcBorders>
              <w:top w:val="nil"/>
              <w:left w:val="nil"/>
              <w:bottom w:val="single" w:sz="4" w:space="0" w:color="auto"/>
              <w:right w:val="single" w:sz="4" w:space="0" w:color="auto"/>
            </w:tcBorders>
            <w:shd w:val="clear" w:color="auto" w:fill="auto"/>
            <w:noWrap/>
            <w:vAlign w:val="center"/>
            <w:hideMark/>
          </w:tcPr>
          <w:p w14:paraId="226A327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249,185</w:t>
            </w:r>
          </w:p>
        </w:tc>
        <w:tc>
          <w:tcPr>
            <w:tcW w:w="269" w:type="pct"/>
            <w:tcBorders>
              <w:top w:val="nil"/>
              <w:left w:val="nil"/>
              <w:bottom w:val="single" w:sz="4" w:space="0" w:color="auto"/>
              <w:right w:val="single" w:sz="4" w:space="0" w:color="auto"/>
            </w:tcBorders>
            <w:shd w:val="clear" w:color="auto" w:fill="auto"/>
            <w:noWrap/>
            <w:vAlign w:val="center"/>
            <w:hideMark/>
          </w:tcPr>
          <w:p w14:paraId="5F1F614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273,717</w:t>
            </w:r>
          </w:p>
        </w:tc>
        <w:tc>
          <w:tcPr>
            <w:tcW w:w="261" w:type="pct"/>
            <w:tcBorders>
              <w:top w:val="nil"/>
              <w:left w:val="nil"/>
              <w:bottom w:val="single" w:sz="4" w:space="0" w:color="auto"/>
              <w:right w:val="single" w:sz="4" w:space="0" w:color="auto"/>
            </w:tcBorders>
            <w:shd w:val="clear" w:color="auto" w:fill="auto"/>
            <w:noWrap/>
            <w:vAlign w:val="center"/>
            <w:hideMark/>
          </w:tcPr>
          <w:p w14:paraId="51E42E1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217,111</w:t>
            </w:r>
          </w:p>
        </w:tc>
        <w:tc>
          <w:tcPr>
            <w:tcW w:w="329" w:type="pct"/>
            <w:tcBorders>
              <w:top w:val="nil"/>
              <w:left w:val="nil"/>
              <w:bottom w:val="single" w:sz="4" w:space="0" w:color="auto"/>
              <w:right w:val="single" w:sz="4" w:space="0" w:color="auto"/>
            </w:tcBorders>
            <w:shd w:val="clear" w:color="auto" w:fill="auto"/>
            <w:noWrap/>
            <w:vAlign w:val="center"/>
            <w:hideMark/>
          </w:tcPr>
          <w:p w14:paraId="39C9433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54,119,361</w:t>
            </w:r>
          </w:p>
        </w:tc>
      </w:tr>
      <w:tr w:rsidR="008A517F" w:rsidRPr="00F227D3" w14:paraId="71ABA5BC"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1F53393B"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Zacualpan</w:t>
            </w:r>
          </w:p>
        </w:tc>
        <w:tc>
          <w:tcPr>
            <w:tcW w:w="358" w:type="pct"/>
            <w:tcBorders>
              <w:top w:val="nil"/>
              <w:left w:val="nil"/>
              <w:bottom w:val="single" w:sz="4" w:space="0" w:color="auto"/>
              <w:right w:val="single" w:sz="4" w:space="0" w:color="auto"/>
            </w:tcBorders>
            <w:shd w:val="clear" w:color="auto" w:fill="auto"/>
            <w:noWrap/>
            <w:vAlign w:val="center"/>
            <w:hideMark/>
          </w:tcPr>
          <w:p w14:paraId="56C746A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51,851,991</w:t>
            </w:r>
          </w:p>
        </w:tc>
        <w:tc>
          <w:tcPr>
            <w:tcW w:w="274" w:type="pct"/>
            <w:tcBorders>
              <w:top w:val="nil"/>
              <w:left w:val="nil"/>
              <w:bottom w:val="single" w:sz="4" w:space="0" w:color="auto"/>
              <w:right w:val="single" w:sz="4" w:space="0" w:color="auto"/>
            </w:tcBorders>
            <w:shd w:val="clear" w:color="auto" w:fill="auto"/>
            <w:noWrap/>
            <w:vAlign w:val="center"/>
            <w:hideMark/>
          </w:tcPr>
          <w:p w14:paraId="35EE53A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8,714,505</w:t>
            </w:r>
          </w:p>
        </w:tc>
        <w:tc>
          <w:tcPr>
            <w:tcW w:w="263" w:type="pct"/>
            <w:tcBorders>
              <w:top w:val="nil"/>
              <w:left w:val="nil"/>
              <w:bottom w:val="single" w:sz="4" w:space="0" w:color="auto"/>
              <w:right w:val="single" w:sz="4" w:space="0" w:color="auto"/>
            </w:tcBorders>
            <w:shd w:val="clear" w:color="auto" w:fill="auto"/>
            <w:noWrap/>
            <w:vAlign w:val="center"/>
            <w:hideMark/>
          </w:tcPr>
          <w:p w14:paraId="130CF9F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936,451</w:t>
            </w:r>
          </w:p>
        </w:tc>
        <w:tc>
          <w:tcPr>
            <w:tcW w:w="290" w:type="pct"/>
            <w:tcBorders>
              <w:top w:val="nil"/>
              <w:left w:val="nil"/>
              <w:bottom w:val="single" w:sz="4" w:space="0" w:color="auto"/>
              <w:right w:val="single" w:sz="4" w:space="0" w:color="auto"/>
            </w:tcBorders>
            <w:shd w:val="clear" w:color="auto" w:fill="auto"/>
            <w:noWrap/>
            <w:vAlign w:val="center"/>
            <w:hideMark/>
          </w:tcPr>
          <w:p w14:paraId="73DEB56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842,106</w:t>
            </w:r>
          </w:p>
        </w:tc>
        <w:tc>
          <w:tcPr>
            <w:tcW w:w="348" w:type="pct"/>
            <w:tcBorders>
              <w:top w:val="nil"/>
              <w:left w:val="nil"/>
              <w:bottom w:val="single" w:sz="4" w:space="0" w:color="auto"/>
              <w:right w:val="single" w:sz="4" w:space="0" w:color="auto"/>
            </w:tcBorders>
            <w:shd w:val="clear" w:color="auto" w:fill="auto"/>
            <w:noWrap/>
            <w:vAlign w:val="center"/>
            <w:hideMark/>
          </w:tcPr>
          <w:p w14:paraId="41E1F22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155,698</w:t>
            </w:r>
          </w:p>
        </w:tc>
        <w:tc>
          <w:tcPr>
            <w:tcW w:w="296" w:type="pct"/>
            <w:tcBorders>
              <w:top w:val="nil"/>
              <w:left w:val="nil"/>
              <w:bottom w:val="single" w:sz="4" w:space="0" w:color="auto"/>
              <w:right w:val="single" w:sz="4" w:space="0" w:color="auto"/>
            </w:tcBorders>
            <w:shd w:val="clear" w:color="auto" w:fill="auto"/>
            <w:noWrap/>
            <w:vAlign w:val="center"/>
            <w:hideMark/>
          </w:tcPr>
          <w:p w14:paraId="1412C15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251,515</w:t>
            </w:r>
          </w:p>
        </w:tc>
        <w:tc>
          <w:tcPr>
            <w:tcW w:w="231" w:type="pct"/>
            <w:tcBorders>
              <w:top w:val="nil"/>
              <w:left w:val="nil"/>
              <w:bottom w:val="single" w:sz="4" w:space="0" w:color="auto"/>
              <w:right w:val="single" w:sz="4" w:space="0" w:color="auto"/>
            </w:tcBorders>
            <w:shd w:val="clear" w:color="auto" w:fill="auto"/>
            <w:noWrap/>
            <w:vAlign w:val="center"/>
            <w:hideMark/>
          </w:tcPr>
          <w:p w14:paraId="2E9103C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216</w:t>
            </w:r>
          </w:p>
        </w:tc>
        <w:tc>
          <w:tcPr>
            <w:tcW w:w="309" w:type="pct"/>
            <w:tcBorders>
              <w:top w:val="nil"/>
              <w:left w:val="nil"/>
              <w:bottom w:val="single" w:sz="4" w:space="0" w:color="auto"/>
              <w:right w:val="single" w:sz="4" w:space="0" w:color="auto"/>
            </w:tcBorders>
            <w:shd w:val="clear" w:color="auto" w:fill="auto"/>
            <w:noWrap/>
            <w:vAlign w:val="center"/>
            <w:hideMark/>
          </w:tcPr>
          <w:p w14:paraId="0C4A877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832,610</w:t>
            </w:r>
          </w:p>
        </w:tc>
        <w:tc>
          <w:tcPr>
            <w:tcW w:w="316" w:type="pct"/>
            <w:tcBorders>
              <w:top w:val="nil"/>
              <w:left w:val="nil"/>
              <w:bottom w:val="single" w:sz="4" w:space="0" w:color="auto"/>
              <w:right w:val="single" w:sz="4" w:space="0" w:color="auto"/>
            </w:tcBorders>
            <w:shd w:val="clear" w:color="auto" w:fill="auto"/>
            <w:noWrap/>
            <w:vAlign w:val="center"/>
            <w:hideMark/>
          </w:tcPr>
          <w:p w14:paraId="223CA7F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1,278,468</w:t>
            </w:r>
          </w:p>
        </w:tc>
        <w:tc>
          <w:tcPr>
            <w:tcW w:w="319" w:type="pct"/>
            <w:tcBorders>
              <w:top w:val="nil"/>
              <w:left w:val="nil"/>
              <w:bottom w:val="single" w:sz="4" w:space="0" w:color="auto"/>
              <w:right w:val="single" w:sz="4" w:space="0" w:color="auto"/>
            </w:tcBorders>
            <w:shd w:val="clear" w:color="auto" w:fill="auto"/>
            <w:noWrap/>
            <w:vAlign w:val="center"/>
            <w:hideMark/>
          </w:tcPr>
          <w:p w14:paraId="0C049B9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229,922</w:t>
            </w:r>
          </w:p>
        </w:tc>
        <w:tc>
          <w:tcPr>
            <w:tcW w:w="246" w:type="pct"/>
            <w:tcBorders>
              <w:top w:val="nil"/>
              <w:left w:val="nil"/>
              <w:bottom w:val="single" w:sz="4" w:space="0" w:color="auto"/>
              <w:right w:val="single" w:sz="4" w:space="0" w:color="auto"/>
            </w:tcBorders>
            <w:shd w:val="clear" w:color="auto" w:fill="auto"/>
            <w:noWrap/>
            <w:vAlign w:val="center"/>
            <w:hideMark/>
          </w:tcPr>
          <w:p w14:paraId="27D239D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3,955,203</w:t>
            </w:r>
          </w:p>
        </w:tc>
        <w:tc>
          <w:tcPr>
            <w:tcW w:w="313" w:type="pct"/>
            <w:tcBorders>
              <w:top w:val="nil"/>
              <w:left w:val="nil"/>
              <w:bottom w:val="single" w:sz="4" w:space="0" w:color="auto"/>
              <w:right w:val="single" w:sz="4" w:space="0" w:color="auto"/>
            </w:tcBorders>
            <w:shd w:val="clear" w:color="auto" w:fill="auto"/>
            <w:noWrap/>
            <w:vAlign w:val="center"/>
            <w:hideMark/>
          </w:tcPr>
          <w:p w14:paraId="4702A1B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264,048</w:t>
            </w:r>
          </w:p>
        </w:tc>
        <w:tc>
          <w:tcPr>
            <w:tcW w:w="269" w:type="pct"/>
            <w:tcBorders>
              <w:top w:val="nil"/>
              <w:left w:val="nil"/>
              <w:bottom w:val="single" w:sz="4" w:space="0" w:color="auto"/>
              <w:right w:val="single" w:sz="4" w:space="0" w:color="auto"/>
            </w:tcBorders>
            <w:shd w:val="clear" w:color="auto" w:fill="auto"/>
            <w:noWrap/>
            <w:vAlign w:val="center"/>
            <w:hideMark/>
          </w:tcPr>
          <w:p w14:paraId="4B0389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290,044</w:t>
            </w:r>
          </w:p>
        </w:tc>
        <w:tc>
          <w:tcPr>
            <w:tcW w:w="261" w:type="pct"/>
            <w:tcBorders>
              <w:top w:val="nil"/>
              <w:left w:val="nil"/>
              <w:bottom w:val="single" w:sz="4" w:space="0" w:color="auto"/>
              <w:right w:val="single" w:sz="4" w:space="0" w:color="auto"/>
            </w:tcBorders>
            <w:shd w:val="clear" w:color="auto" w:fill="auto"/>
            <w:noWrap/>
            <w:vAlign w:val="center"/>
            <w:hideMark/>
          </w:tcPr>
          <w:p w14:paraId="61D03B9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230,061</w:t>
            </w:r>
          </w:p>
        </w:tc>
        <w:tc>
          <w:tcPr>
            <w:tcW w:w="329" w:type="pct"/>
            <w:tcBorders>
              <w:top w:val="nil"/>
              <w:left w:val="nil"/>
              <w:bottom w:val="single" w:sz="4" w:space="0" w:color="auto"/>
              <w:right w:val="single" w:sz="4" w:space="0" w:color="auto"/>
            </w:tcBorders>
            <w:shd w:val="clear" w:color="auto" w:fill="auto"/>
            <w:noWrap/>
            <w:vAlign w:val="center"/>
            <w:hideMark/>
          </w:tcPr>
          <w:p w14:paraId="0C8BFE6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69,832,836</w:t>
            </w:r>
          </w:p>
        </w:tc>
      </w:tr>
      <w:tr w:rsidR="008A517F" w:rsidRPr="00F227D3" w14:paraId="2C95BF35"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610201D9"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Zinacantepec</w:t>
            </w:r>
          </w:p>
        </w:tc>
        <w:tc>
          <w:tcPr>
            <w:tcW w:w="358" w:type="pct"/>
            <w:tcBorders>
              <w:top w:val="nil"/>
              <w:left w:val="nil"/>
              <w:bottom w:val="single" w:sz="4" w:space="0" w:color="auto"/>
              <w:right w:val="single" w:sz="4" w:space="0" w:color="auto"/>
            </w:tcBorders>
            <w:shd w:val="clear" w:color="auto" w:fill="auto"/>
            <w:noWrap/>
            <w:vAlign w:val="center"/>
            <w:hideMark/>
          </w:tcPr>
          <w:p w14:paraId="250DD8E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212,226,529</w:t>
            </w:r>
          </w:p>
        </w:tc>
        <w:tc>
          <w:tcPr>
            <w:tcW w:w="274" w:type="pct"/>
            <w:tcBorders>
              <w:top w:val="nil"/>
              <w:left w:val="nil"/>
              <w:bottom w:val="single" w:sz="4" w:space="0" w:color="auto"/>
              <w:right w:val="single" w:sz="4" w:space="0" w:color="auto"/>
            </w:tcBorders>
            <w:shd w:val="clear" w:color="auto" w:fill="auto"/>
            <w:noWrap/>
            <w:vAlign w:val="center"/>
            <w:hideMark/>
          </w:tcPr>
          <w:p w14:paraId="1F4694B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49,937,093</w:t>
            </w:r>
          </w:p>
        </w:tc>
        <w:tc>
          <w:tcPr>
            <w:tcW w:w="263" w:type="pct"/>
            <w:tcBorders>
              <w:top w:val="nil"/>
              <w:left w:val="nil"/>
              <w:bottom w:val="single" w:sz="4" w:space="0" w:color="auto"/>
              <w:right w:val="single" w:sz="4" w:space="0" w:color="auto"/>
            </w:tcBorders>
            <w:shd w:val="clear" w:color="auto" w:fill="auto"/>
            <w:noWrap/>
            <w:vAlign w:val="center"/>
            <w:hideMark/>
          </w:tcPr>
          <w:p w14:paraId="71C4344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3,832,826</w:t>
            </w:r>
          </w:p>
        </w:tc>
        <w:tc>
          <w:tcPr>
            <w:tcW w:w="290" w:type="pct"/>
            <w:tcBorders>
              <w:top w:val="nil"/>
              <w:left w:val="nil"/>
              <w:bottom w:val="single" w:sz="4" w:space="0" w:color="auto"/>
              <w:right w:val="single" w:sz="4" w:space="0" w:color="auto"/>
            </w:tcBorders>
            <w:shd w:val="clear" w:color="auto" w:fill="auto"/>
            <w:noWrap/>
            <w:vAlign w:val="center"/>
            <w:hideMark/>
          </w:tcPr>
          <w:p w14:paraId="0F16750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3,446,682</w:t>
            </w:r>
          </w:p>
        </w:tc>
        <w:tc>
          <w:tcPr>
            <w:tcW w:w="348" w:type="pct"/>
            <w:tcBorders>
              <w:top w:val="nil"/>
              <w:left w:val="nil"/>
              <w:bottom w:val="single" w:sz="4" w:space="0" w:color="auto"/>
              <w:right w:val="single" w:sz="4" w:space="0" w:color="auto"/>
            </w:tcBorders>
            <w:shd w:val="clear" w:color="auto" w:fill="auto"/>
            <w:noWrap/>
            <w:vAlign w:val="center"/>
            <w:hideMark/>
          </w:tcPr>
          <w:p w14:paraId="6B94D40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637,259</w:t>
            </w:r>
          </w:p>
        </w:tc>
        <w:tc>
          <w:tcPr>
            <w:tcW w:w="296" w:type="pct"/>
            <w:tcBorders>
              <w:top w:val="nil"/>
              <w:left w:val="nil"/>
              <w:bottom w:val="single" w:sz="4" w:space="0" w:color="auto"/>
              <w:right w:val="single" w:sz="4" w:space="0" w:color="auto"/>
            </w:tcBorders>
            <w:shd w:val="clear" w:color="auto" w:fill="auto"/>
            <w:noWrap/>
            <w:vAlign w:val="center"/>
            <w:hideMark/>
          </w:tcPr>
          <w:p w14:paraId="4796F0C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1,029,432</w:t>
            </w:r>
          </w:p>
        </w:tc>
        <w:tc>
          <w:tcPr>
            <w:tcW w:w="231" w:type="pct"/>
            <w:tcBorders>
              <w:top w:val="nil"/>
              <w:left w:val="nil"/>
              <w:bottom w:val="single" w:sz="4" w:space="0" w:color="auto"/>
              <w:right w:val="single" w:sz="4" w:space="0" w:color="auto"/>
            </w:tcBorders>
            <w:shd w:val="clear" w:color="auto" w:fill="auto"/>
            <w:noWrap/>
            <w:vAlign w:val="center"/>
            <w:hideMark/>
          </w:tcPr>
          <w:p w14:paraId="049ED84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885</w:t>
            </w:r>
          </w:p>
        </w:tc>
        <w:tc>
          <w:tcPr>
            <w:tcW w:w="309" w:type="pct"/>
            <w:tcBorders>
              <w:top w:val="nil"/>
              <w:left w:val="nil"/>
              <w:bottom w:val="single" w:sz="4" w:space="0" w:color="auto"/>
              <w:right w:val="single" w:sz="4" w:space="0" w:color="auto"/>
            </w:tcBorders>
            <w:shd w:val="clear" w:color="auto" w:fill="auto"/>
            <w:noWrap/>
            <w:vAlign w:val="center"/>
            <w:hideMark/>
          </w:tcPr>
          <w:p w14:paraId="5CDC168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13,130,469</w:t>
            </w:r>
          </w:p>
        </w:tc>
        <w:tc>
          <w:tcPr>
            <w:tcW w:w="316" w:type="pct"/>
            <w:tcBorders>
              <w:top w:val="nil"/>
              <w:left w:val="nil"/>
              <w:bottom w:val="single" w:sz="4" w:space="0" w:color="auto"/>
              <w:right w:val="single" w:sz="4" w:space="0" w:color="auto"/>
            </w:tcBorders>
            <w:shd w:val="clear" w:color="auto" w:fill="auto"/>
            <w:noWrap/>
            <w:vAlign w:val="center"/>
            <w:hideMark/>
          </w:tcPr>
          <w:p w14:paraId="025900C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4,668,695</w:t>
            </w:r>
          </w:p>
        </w:tc>
        <w:tc>
          <w:tcPr>
            <w:tcW w:w="319" w:type="pct"/>
            <w:tcBorders>
              <w:top w:val="nil"/>
              <w:left w:val="nil"/>
              <w:bottom w:val="single" w:sz="4" w:space="0" w:color="auto"/>
              <w:right w:val="single" w:sz="4" w:space="0" w:color="auto"/>
            </w:tcBorders>
            <w:shd w:val="clear" w:color="auto" w:fill="auto"/>
            <w:noWrap/>
            <w:vAlign w:val="center"/>
            <w:hideMark/>
          </w:tcPr>
          <w:p w14:paraId="2B7E991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839,625</w:t>
            </w:r>
          </w:p>
        </w:tc>
        <w:tc>
          <w:tcPr>
            <w:tcW w:w="246" w:type="pct"/>
            <w:tcBorders>
              <w:top w:val="nil"/>
              <w:left w:val="nil"/>
              <w:bottom w:val="single" w:sz="4" w:space="0" w:color="auto"/>
              <w:right w:val="single" w:sz="4" w:space="0" w:color="auto"/>
            </w:tcBorders>
            <w:shd w:val="clear" w:color="auto" w:fill="auto"/>
            <w:noWrap/>
            <w:vAlign w:val="center"/>
            <w:hideMark/>
          </w:tcPr>
          <w:p w14:paraId="32C320C8"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8,992,445</w:t>
            </w:r>
          </w:p>
        </w:tc>
        <w:tc>
          <w:tcPr>
            <w:tcW w:w="313" w:type="pct"/>
            <w:tcBorders>
              <w:top w:val="nil"/>
              <w:left w:val="nil"/>
              <w:bottom w:val="single" w:sz="4" w:space="0" w:color="auto"/>
              <w:right w:val="single" w:sz="4" w:space="0" w:color="auto"/>
            </w:tcBorders>
            <w:shd w:val="clear" w:color="auto" w:fill="auto"/>
            <w:noWrap/>
            <w:vAlign w:val="center"/>
            <w:hideMark/>
          </w:tcPr>
          <w:p w14:paraId="02CD6FF4"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600,333</w:t>
            </w:r>
          </w:p>
        </w:tc>
        <w:tc>
          <w:tcPr>
            <w:tcW w:w="269" w:type="pct"/>
            <w:tcBorders>
              <w:top w:val="nil"/>
              <w:left w:val="nil"/>
              <w:bottom w:val="single" w:sz="4" w:space="0" w:color="auto"/>
              <w:right w:val="single" w:sz="4" w:space="0" w:color="auto"/>
            </w:tcBorders>
            <w:shd w:val="clear" w:color="auto" w:fill="auto"/>
            <w:noWrap/>
            <w:vAlign w:val="center"/>
            <w:hideMark/>
          </w:tcPr>
          <w:p w14:paraId="1E4C883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659,435</w:t>
            </w:r>
          </w:p>
        </w:tc>
        <w:tc>
          <w:tcPr>
            <w:tcW w:w="261" w:type="pct"/>
            <w:tcBorders>
              <w:top w:val="nil"/>
              <w:left w:val="nil"/>
              <w:bottom w:val="single" w:sz="4" w:space="0" w:color="auto"/>
              <w:right w:val="single" w:sz="4" w:space="0" w:color="auto"/>
            </w:tcBorders>
            <w:shd w:val="clear" w:color="auto" w:fill="auto"/>
            <w:noWrap/>
            <w:vAlign w:val="center"/>
            <w:hideMark/>
          </w:tcPr>
          <w:p w14:paraId="7912254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523,060</w:t>
            </w:r>
          </w:p>
        </w:tc>
        <w:tc>
          <w:tcPr>
            <w:tcW w:w="329" w:type="pct"/>
            <w:tcBorders>
              <w:top w:val="nil"/>
              <w:left w:val="nil"/>
              <w:bottom w:val="single" w:sz="4" w:space="0" w:color="auto"/>
              <w:right w:val="single" w:sz="4" w:space="0" w:color="auto"/>
            </w:tcBorders>
            <w:shd w:val="clear" w:color="auto" w:fill="auto"/>
            <w:noWrap/>
            <w:vAlign w:val="center"/>
            <w:hideMark/>
          </w:tcPr>
          <w:p w14:paraId="482E203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300,524,770</w:t>
            </w:r>
          </w:p>
        </w:tc>
      </w:tr>
      <w:tr w:rsidR="008A517F" w:rsidRPr="00F227D3" w14:paraId="055EC822"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07D53211"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Zumpahuacán</w:t>
            </w:r>
          </w:p>
        </w:tc>
        <w:tc>
          <w:tcPr>
            <w:tcW w:w="358" w:type="pct"/>
            <w:tcBorders>
              <w:top w:val="nil"/>
              <w:left w:val="nil"/>
              <w:bottom w:val="single" w:sz="4" w:space="0" w:color="auto"/>
              <w:right w:val="single" w:sz="4" w:space="0" w:color="auto"/>
            </w:tcBorders>
            <w:shd w:val="clear" w:color="auto" w:fill="auto"/>
            <w:noWrap/>
            <w:vAlign w:val="center"/>
            <w:hideMark/>
          </w:tcPr>
          <w:p w14:paraId="18EE798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50,251,000</w:t>
            </w:r>
          </w:p>
        </w:tc>
        <w:tc>
          <w:tcPr>
            <w:tcW w:w="274" w:type="pct"/>
            <w:tcBorders>
              <w:top w:val="nil"/>
              <w:left w:val="nil"/>
              <w:bottom w:val="single" w:sz="4" w:space="0" w:color="auto"/>
              <w:right w:val="single" w:sz="4" w:space="0" w:color="auto"/>
            </w:tcBorders>
            <w:shd w:val="clear" w:color="auto" w:fill="auto"/>
            <w:noWrap/>
            <w:vAlign w:val="center"/>
            <w:hideMark/>
          </w:tcPr>
          <w:p w14:paraId="0FB961E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9,225,613</w:t>
            </w:r>
          </w:p>
        </w:tc>
        <w:tc>
          <w:tcPr>
            <w:tcW w:w="263" w:type="pct"/>
            <w:tcBorders>
              <w:top w:val="nil"/>
              <w:left w:val="nil"/>
              <w:bottom w:val="single" w:sz="4" w:space="0" w:color="auto"/>
              <w:right w:val="single" w:sz="4" w:space="0" w:color="auto"/>
            </w:tcBorders>
            <w:shd w:val="clear" w:color="auto" w:fill="auto"/>
            <w:noWrap/>
            <w:vAlign w:val="center"/>
            <w:hideMark/>
          </w:tcPr>
          <w:p w14:paraId="55EE7CD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907,537</w:t>
            </w:r>
          </w:p>
        </w:tc>
        <w:tc>
          <w:tcPr>
            <w:tcW w:w="290" w:type="pct"/>
            <w:tcBorders>
              <w:top w:val="nil"/>
              <w:left w:val="nil"/>
              <w:bottom w:val="single" w:sz="4" w:space="0" w:color="auto"/>
              <w:right w:val="single" w:sz="4" w:space="0" w:color="auto"/>
            </w:tcBorders>
            <w:shd w:val="clear" w:color="auto" w:fill="auto"/>
            <w:noWrap/>
            <w:vAlign w:val="center"/>
            <w:hideMark/>
          </w:tcPr>
          <w:p w14:paraId="39372ED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816,105</w:t>
            </w:r>
          </w:p>
        </w:tc>
        <w:tc>
          <w:tcPr>
            <w:tcW w:w="348" w:type="pct"/>
            <w:tcBorders>
              <w:top w:val="nil"/>
              <w:left w:val="nil"/>
              <w:bottom w:val="single" w:sz="4" w:space="0" w:color="auto"/>
              <w:right w:val="single" w:sz="4" w:space="0" w:color="auto"/>
            </w:tcBorders>
            <w:shd w:val="clear" w:color="auto" w:fill="auto"/>
            <w:noWrap/>
            <w:vAlign w:val="center"/>
            <w:hideMark/>
          </w:tcPr>
          <w:p w14:paraId="150D1B4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150,890</w:t>
            </w:r>
          </w:p>
        </w:tc>
        <w:tc>
          <w:tcPr>
            <w:tcW w:w="296" w:type="pct"/>
            <w:tcBorders>
              <w:top w:val="nil"/>
              <w:left w:val="nil"/>
              <w:bottom w:val="single" w:sz="4" w:space="0" w:color="auto"/>
              <w:right w:val="single" w:sz="4" w:space="0" w:color="auto"/>
            </w:tcBorders>
            <w:shd w:val="clear" w:color="auto" w:fill="auto"/>
            <w:noWrap/>
            <w:vAlign w:val="center"/>
            <w:hideMark/>
          </w:tcPr>
          <w:p w14:paraId="32DBD0C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243,749</w:t>
            </w:r>
          </w:p>
        </w:tc>
        <w:tc>
          <w:tcPr>
            <w:tcW w:w="231" w:type="pct"/>
            <w:tcBorders>
              <w:top w:val="nil"/>
              <w:left w:val="nil"/>
              <w:bottom w:val="single" w:sz="4" w:space="0" w:color="auto"/>
              <w:right w:val="single" w:sz="4" w:space="0" w:color="auto"/>
            </w:tcBorders>
            <w:shd w:val="clear" w:color="auto" w:fill="auto"/>
            <w:noWrap/>
            <w:vAlign w:val="center"/>
            <w:hideMark/>
          </w:tcPr>
          <w:p w14:paraId="35E52A4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209</w:t>
            </w:r>
          </w:p>
        </w:tc>
        <w:tc>
          <w:tcPr>
            <w:tcW w:w="309" w:type="pct"/>
            <w:tcBorders>
              <w:top w:val="nil"/>
              <w:left w:val="nil"/>
              <w:bottom w:val="single" w:sz="4" w:space="0" w:color="auto"/>
              <w:right w:val="single" w:sz="4" w:space="0" w:color="auto"/>
            </w:tcBorders>
            <w:shd w:val="clear" w:color="auto" w:fill="auto"/>
            <w:noWrap/>
            <w:vAlign w:val="center"/>
            <w:hideMark/>
          </w:tcPr>
          <w:p w14:paraId="339494CE"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1,163,013</w:t>
            </w:r>
          </w:p>
        </w:tc>
        <w:tc>
          <w:tcPr>
            <w:tcW w:w="316" w:type="pct"/>
            <w:tcBorders>
              <w:top w:val="nil"/>
              <w:left w:val="nil"/>
              <w:bottom w:val="single" w:sz="4" w:space="0" w:color="auto"/>
              <w:right w:val="single" w:sz="4" w:space="0" w:color="auto"/>
            </w:tcBorders>
            <w:shd w:val="clear" w:color="auto" w:fill="auto"/>
            <w:noWrap/>
            <w:vAlign w:val="center"/>
            <w:hideMark/>
          </w:tcPr>
          <w:p w14:paraId="661D6B97"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1,373,059</w:t>
            </w:r>
          </w:p>
        </w:tc>
        <w:tc>
          <w:tcPr>
            <w:tcW w:w="319" w:type="pct"/>
            <w:tcBorders>
              <w:top w:val="nil"/>
              <w:left w:val="nil"/>
              <w:bottom w:val="single" w:sz="4" w:space="0" w:color="auto"/>
              <w:right w:val="single" w:sz="4" w:space="0" w:color="auto"/>
            </w:tcBorders>
            <w:shd w:val="clear" w:color="auto" w:fill="auto"/>
            <w:noWrap/>
            <w:vAlign w:val="center"/>
            <w:hideMark/>
          </w:tcPr>
          <w:p w14:paraId="11B5680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246,933</w:t>
            </w:r>
          </w:p>
        </w:tc>
        <w:tc>
          <w:tcPr>
            <w:tcW w:w="246" w:type="pct"/>
            <w:tcBorders>
              <w:top w:val="nil"/>
              <w:left w:val="nil"/>
              <w:bottom w:val="single" w:sz="4" w:space="0" w:color="auto"/>
              <w:right w:val="single" w:sz="4" w:space="0" w:color="auto"/>
            </w:tcBorders>
            <w:shd w:val="clear" w:color="auto" w:fill="auto"/>
            <w:noWrap/>
            <w:vAlign w:val="center"/>
            <w:hideMark/>
          </w:tcPr>
          <w:p w14:paraId="7763DAA2"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4,095,749</w:t>
            </w:r>
          </w:p>
        </w:tc>
        <w:tc>
          <w:tcPr>
            <w:tcW w:w="313" w:type="pct"/>
            <w:tcBorders>
              <w:top w:val="nil"/>
              <w:left w:val="nil"/>
              <w:bottom w:val="single" w:sz="4" w:space="0" w:color="auto"/>
              <w:right w:val="single" w:sz="4" w:space="0" w:color="auto"/>
            </w:tcBorders>
            <w:shd w:val="clear" w:color="auto" w:fill="auto"/>
            <w:noWrap/>
            <w:vAlign w:val="center"/>
            <w:hideMark/>
          </w:tcPr>
          <w:p w14:paraId="4CC764B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273,431</w:t>
            </w:r>
          </w:p>
        </w:tc>
        <w:tc>
          <w:tcPr>
            <w:tcW w:w="269" w:type="pct"/>
            <w:tcBorders>
              <w:top w:val="nil"/>
              <w:left w:val="nil"/>
              <w:bottom w:val="single" w:sz="4" w:space="0" w:color="auto"/>
              <w:right w:val="single" w:sz="4" w:space="0" w:color="auto"/>
            </w:tcBorders>
            <w:shd w:val="clear" w:color="auto" w:fill="auto"/>
            <w:noWrap/>
            <w:vAlign w:val="center"/>
            <w:hideMark/>
          </w:tcPr>
          <w:p w14:paraId="1870E2C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300,350</w:t>
            </w:r>
          </w:p>
        </w:tc>
        <w:tc>
          <w:tcPr>
            <w:tcW w:w="261" w:type="pct"/>
            <w:tcBorders>
              <w:top w:val="nil"/>
              <w:left w:val="nil"/>
              <w:bottom w:val="single" w:sz="4" w:space="0" w:color="auto"/>
              <w:right w:val="single" w:sz="4" w:space="0" w:color="auto"/>
            </w:tcBorders>
            <w:shd w:val="clear" w:color="auto" w:fill="auto"/>
            <w:noWrap/>
            <w:vAlign w:val="center"/>
            <w:hideMark/>
          </w:tcPr>
          <w:p w14:paraId="3DB9D67F"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238,236</w:t>
            </w:r>
          </w:p>
        </w:tc>
        <w:tc>
          <w:tcPr>
            <w:tcW w:w="329" w:type="pct"/>
            <w:tcBorders>
              <w:top w:val="nil"/>
              <w:left w:val="nil"/>
              <w:bottom w:val="single" w:sz="4" w:space="0" w:color="auto"/>
              <w:right w:val="single" w:sz="4" w:space="0" w:color="auto"/>
            </w:tcBorders>
            <w:shd w:val="clear" w:color="auto" w:fill="auto"/>
            <w:noWrap/>
            <w:vAlign w:val="center"/>
            <w:hideMark/>
          </w:tcPr>
          <w:p w14:paraId="1D66A1ED"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69,285,874</w:t>
            </w:r>
          </w:p>
        </w:tc>
      </w:tr>
      <w:tr w:rsidR="008A517F" w:rsidRPr="00F227D3" w14:paraId="356F791F" w14:textId="77777777" w:rsidTr="0080725A">
        <w:trPr>
          <w:trHeight w:val="20"/>
        </w:trPr>
        <w:tc>
          <w:tcPr>
            <w:tcW w:w="578" w:type="pct"/>
            <w:tcBorders>
              <w:top w:val="nil"/>
              <w:left w:val="single" w:sz="4" w:space="0" w:color="auto"/>
              <w:bottom w:val="single" w:sz="4" w:space="0" w:color="auto"/>
              <w:right w:val="single" w:sz="4" w:space="0" w:color="auto"/>
            </w:tcBorders>
            <w:shd w:val="clear" w:color="auto" w:fill="auto"/>
            <w:noWrap/>
            <w:vAlign w:val="center"/>
            <w:hideMark/>
          </w:tcPr>
          <w:p w14:paraId="20307B53" w14:textId="77777777" w:rsidR="008A517F" w:rsidRPr="00F227D3" w:rsidRDefault="008A517F" w:rsidP="0020036A">
            <w:pPr>
              <w:spacing w:after="0" w:line="240" w:lineRule="auto"/>
              <w:rPr>
                <w:rFonts w:ascii="Montserrat" w:eastAsia="Times New Roman" w:hAnsi="Montserrat" w:cs="Calibri"/>
                <w:color w:val="000000"/>
                <w:sz w:val="12"/>
                <w:szCs w:val="12"/>
                <w:lang w:eastAsia="es-MX"/>
              </w:rPr>
            </w:pPr>
            <w:r w:rsidRPr="00F227D3">
              <w:rPr>
                <w:rFonts w:ascii="Montserrat" w:eastAsia="Times New Roman" w:hAnsi="Montserrat" w:cs="Calibri"/>
                <w:color w:val="000000"/>
                <w:sz w:val="12"/>
                <w:szCs w:val="12"/>
                <w:lang w:eastAsia="es-MX"/>
              </w:rPr>
              <w:t>Zumpango</w:t>
            </w:r>
          </w:p>
        </w:tc>
        <w:tc>
          <w:tcPr>
            <w:tcW w:w="358" w:type="pct"/>
            <w:tcBorders>
              <w:top w:val="nil"/>
              <w:left w:val="nil"/>
              <w:bottom w:val="single" w:sz="4" w:space="0" w:color="auto"/>
              <w:right w:val="single" w:sz="4" w:space="0" w:color="auto"/>
            </w:tcBorders>
            <w:shd w:val="clear" w:color="auto" w:fill="auto"/>
            <w:noWrap/>
            <w:vAlign w:val="center"/>
            <w:hideMark/>
          </w:tcPr>
          <w:p w14:paraId="7EF7D0C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214,501,022</w:t>
            </w:r>
          </w:p>
        </w:tc>
        <w:tc>
          <w:tcPr>
            <w:tcW w:w="274" w:type="pct"/>
            <w:tcBorders>
              <w:top w:val="nil"/>
              <w:left w:val="nil"/>
              <w:bottom w:val="single" w:sz="4" w:space="0" w:color="auto"/>
              <w:right w:val="single" w:sz="4" w:space="0" w:color="auto"/>
            </w:tcBorders>
            <w:shd w:val="clear" w:color="auto" w:fill="auto"/>
            <w:noWrap/>
            <w:vAlign w:val="center"/>
            <w:hideMark/>
          </w:tcPr>
          <w:p w14:paraId="04105F6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54,615,326</w:t>
            </w:r>
          </w:p>
        </w:tc>
        <w:tc>
          <w:tcPr>
            <w:tcW w:w="263" w:type="pct"/>
            <w:tcBorders>
              <w:top w:val="nil"/>
              <w:left w:val="nil"/>
              <w:bottom w:val="single" w:sz="4" w:space="0" w:color="auto"/>
              <w:right w:val="single" w:sz="4" w:space="0" w:color="auto"/>
            </w:tcBorders>
            <w:shd w:val="clear" w:color="auto" w:fill="auto"/>
            <w:noWrap/>
            <w:vAlign w:val="center"/>
            <w:hideMark/>
          </w:tcPr>
          <w:p w14:paraId="0328731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3,873,903</w:t>
            </w:r>
          </w:p>
        </w:tc>
        <w:tc>
          <w:tcPr>
            <w:tcW w:w="290" w:type="pct"/>
            <w:tcBorders>
              <w:top w:val="nil"/>
              <w:left w:val="nil"/>
              <w:bottom w:val="single" w:sz="4" w:space="0" w:color="auto"/>
              <w:right w:val="single" w:sz="4" w:space="0" w:color="auto"/>
            </w:tcBorders>
            <w:shd w:val="clear" w:color="auto" w:fill="auto"/>
            <w:noWrap/>
            <w:vAlign w:val="center"/>
            <w:hideMark/>
          </w:tcPr>
          <w:p w14:paraId="41D42B8C"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3,483,621</w:t>
            </w:r>
          </w:p>
        </w:tc>
        <w:tc>
          <w:tcPr>
            <w:tcW w:w="348" w:type="pct"/>
            <w:tcBorders>
              <w:top w:val="nil"/>
              <w:left w:val="nil"/>
              <w:bottom w:val="single" w:sz="4" w:space="0" w:color="auto"/>
              <w:right w:val="single" w:sz="4" w:space="0" w:color="auto"/>
            </w:tcBorders>
            <w:shd w:val="clear" w:color="auto" w:fill="auto"/>
            <w:noWrap/>
            <w:vAlign w:val="center"/>
            <w:hideMark/>
          </w:tcPr>
          <w:p w14:paraId="03976CD0"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644,089</w:t>
            </w:r>
          </w:p>
        </w:tc>
        <w:tc>
          <w:tcPr>
            <w:tcW w:w="296" w:type="pct"/>
            <w:tcBorders>
              <w:top w:val="nil"/>
              <w:left w:val="nil"/>
              <w:bottom w:val="single" w:sz="4" w:space="0" w:color="auto"/>
              <w:right w:val="single" w:sz="4" w:space="0" w:color="auto"/>
            </w:tcBorders>
            <w:shd w:val="clear" w:color="auto" w:fill="auto"/>
            <w:noWrap/>
            <w:vAlign w:val="center"/>
            <w:hideMark/>
          </w:tcPr>
          <w:p w14:paraId="63360E9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1,040,465</w:t>
            </w:r>
          </w:p>
        </w:tc>
        <w:tc>
          <w:tcPr>
            <w:tcW w:w="231" w:type="pct"/>
            <w:tcBorders>
              <w:top w:val="nil"/>
              <w:left w:val="nil"/>
              <w:bottom w:val="single" w:sz="4" w:space="0" w:color="auto"/>
              <w:right w:val="single" w:sz="4" w:space="0" w:color="auto"/>
            </w:tcBorders>
            <w:shd w:val="clear" w:color="auto" w:fill="auto"/>
            <w:noWrap/>
            <w:vAlign w:val="center"/>
            <w:hideMark/>
          </w:tcPr>
          <w:p w14:paraId="2BDAF5C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894</w:t>
            </w:r>
          </w:p>
        </w:tc>
        <w:tc>
          <w:tcPr>
            <w:tcW w:w="309" w:type="pct"/>
            <w:tcBorders>
              <w:top w:val="nil"/>
              <w:left w:val="nil"/>
              <w:bottom w:val="single" w:sz="4" w:space="0" w:color="auto"/>
              <w:right w:val="single" w:sz="4" w:space="0" w:color="auto"/>
            </w:tcBorders>
            <w:shd w:val="clear" w:color="auto" w:fill="auto"/>
            <w:noWrap/>
            <w:vAlign w:val="center"/>
            <w:hideMark/>
          </w:tcPr>
          <w:p w14:paraId="0A137FE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26,377,893</w:t>
            </w:r>
          </w:p>
        </w:tc>
        <w:tc>
          <w:tcPr>
            <w:tcW w:w="316" w:type="pct"/>
            <w:tcBorders>
              <w:top w:val="nil"/>
              <w:left w:val="nil"/>
              <w:bottom w:val="single" w:sz="4" w:space="0" w:color="auto"/>
              <w:right w:val="single" w:sz="4" w:space="0" w:color="auto"/>
            </w:tcBorders>
            <w:shd w:val="clear" w:color="auto" w:fill="auto"/>
            <w:noWrap/>
            <w:vAlign w:val="center"/>
            <w:hideMark/>
          </w:tcPr>
          <w:p w14:paraId="291D9123"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6,032,676</w:t>
            </w:r>
          </w:p>
        </w:tc>
        <w:tc>
          <w:tcPr>
            <w:tcW w:w="319" w:type="pct"/>
            <w:tcBorders>
              <w:top w:val="nil"/>
              <w:left w:val="nil"/>
              <w:bottom w:val="single" w:sz="4" w:space="0" w:color="auto"/>
              <w:right w:val="single" w:sz="4" w:space="0" w:color="auto"/>
            </w:tcBorders>
            <w:shd w:val="clear" w:color="auto" w:fill="auto"/>
            <w:noWrap/>
            <w:vAlign w:val="center"/>
            <w:hideMark/>
          </w:tcPr>
          <w:p w14:paraId="6E55C09B"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1,084,926</w:t>
            </w:r>
          </w:p>
        </w:tc>
        <w:tc>
          <w:tcPr>
            <w:tcW w:w="246" w:type="pct"/>
            <w:tcBorders>
              <w:top w:val="nil"/>
              <w:left w:val="nil"/>
              <w:bottom w:val="single" w:sz="4" w:space="0" w:color="auto"/>
              <w:right w:val="single" w:sz="4" w:space="0" w:color="auto"/>
            </w:tcBorders>
            <w:shd w:val="clear" w:color="auto" w:fill="auto"/>
            <w:noWrap/>
            <w:vAlign w:val="center"/>
            <w:hideMark/>
          </w:tcPr>
          <w:p w14:paraId="6ACAF2CA"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11,019,065</w:t>
            </w:r>
          </w:p>
        </w:tc>
        <w:tc>
          <w:tcPr>
            <w:tcW w:w="313" w:type="pct"/>
            <w:tcBorders>
              <w:top w:val="nil"/>
              <w:left w:val="nil"/>
              <w:bottom w:val="single" w:sz="4" w:space="0" w:color="auto"/>
              <w:right w:val="single" w:sz="4" w:space="0" w:color="auto"/>
            </w:tcBorders>
            <w:shd w:val="clear" w:color="auto" w:fill="auto"/>
            <w:noWrap/>
            <w:vAlign w:val="center"/>
            <w:hideMark/>
          </w:tcPr>
          <w:p w14:paraId="06D13296"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735,629</w:t>
            </w:r>
          </w:p>
        </w:tc>
        <w:tc>
          <w:tcPr>
            <w:tcW w:w="269" w:type="pct"/>
            <w:tcBorders>
              <w:top w:val="nil"/>
              <w:left w:val="nil"/>
              <w:bottom w:val="single" w:sz="4" w:space="0" w:color="auto"/>
              <w:right w:val="single" w:sz="4" w:space="0" w:color="auto"/>
            </w:tcBorders>
            <w:shd w:val="clear" w:color="auto" w:fill="auto"/>
            <w:noWrap/>
            <w:vAlign w:val="center"/>
            <w:hideMark/>
          </w:tcPr>
          <w:p w14:paraId="228E5A11"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808,052</w:t>
            </w:r>
          </w:p>
        </w:tc>
        <w:tc>
          <w:tcPr>
            <w:tcW w:w="261" w:type="pct"/>
            <w:tcBorders>
              <w:top w:val="nil"/>
              <w:left w:val="nil"/>
              <w:bottom w:val="single" w:sz="4" w:space="0" w:color="auto"/>
              <w:right w:val="single" w:sz="4" w:space="0" w:color="auto"/>
            </w:tcBorders>
            <w:shd w:val="clear" w:color="auto" w:fill="auto"/>
            <w:noWrap/>
            <w:vAlign w:val="center"/>
            <w:hideMark/>
          </w:tcPr>
          <w:p w14:paraId="4A221325"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640,941</w:t>
            </w:r>
          </w:p>
        </w:tc>
        <w:tc>
          <w:tcPr>
            <w:tcW w:w="329" w:type="pct"/>
            <w:tcBorders>
              <w:top w:val="nil"/>
              <w:left w:val="nil"/>
              <w:bottom w:val="single" w:sz="4" w:space="0" w:color="auto"/>
              <w:right w:val="single" w:sz="4" w:space="0" w:color="auto"/>
            </w:tcBorders>
            <w:shd w:val="clear" w:color="auto" w:fill="auto"/>
            <w:noWrap/>
            <w:vAlign w:val="center"/>
            <w:hideMark/>
          </w:tcPr>
          <w:p w14:paraId="18454B89" w14:textId="77777777" w:rsidR="008A517F" w:rsidRPr="003D2C66" w:rsidRDefault="008A517F" w:rsidP="0020036A">
            <w:pPr>
              <w:spacing w:after="0" w:line="240" w:lineRule="auto"/>
              <w:jc w:val="right"/>
              <w:rPr>
                <w:rFonts w:ascii="Montserrat" w:eastAsia="Times New Roman" w:hAnsi="Montserrat" w:cs="Calibri"/>
                <w:color w:val="000000"/>
                <w:sz w:val="9"/>
                <w:szCs w:val="9"/>
                <w:lang w:eastAsia="es-MX"/>
              </w:rPr>
            </w:pPr>
            <w:r w:rsidRPr="003D2C66">
              <w:rPr>
                <w:rFonts w:ascii="Montserrat" w:eastAsia="Times New Roman" w:hAnsi="Montserrat" w:cs="Calibri"/>
                <w:color w:val="000000"/>
                <w:sz w:val="9"/>
                <w:szCs w:val="9"/>
                <w:lang w:eastAsia="es-MX"/>
              </w:rPr>
              <w:t>324,858,504</w:t>
            </w:r>
          </w:p>
        </w:tc>
      </w:tr>
      <w:tr w:rsidR="008A517F" w:rsidRPr="00F227D3" w14:paraId="4B26B888" w14:textId="77777777" w:rsidTr="0080725A">
        <w:trPr>
          <w:trHeight w:val="20"/>
        </w:trPr>
        <w:tc>
          <w:tcPr>
            <w:tcW w:w="578" w:type="pct"/>
            <w:tcBorders>
              <w:top w:val="nil"/>
              <w:left w:val="single" w:sz="4" w:space="0" w:color="auto"/>
              <w:bottom w:val="single" w:sz="4" w:space="0" w:color="auto"/>
              <w:right w:val="single" w:sz="4" w:space="0" w:color="auto"/>
            </w:tcBorders>
            <w:shd w:val="clear" w:color="000000" w:fill="D9D9D9"/>
            <w:vAlign w:val="center"/>
            <w:hideMark/>
          </w:tcPr>
          <w:p w14:paraId="10867680" w14:textId="77777777" w:rsidR="008A517F" w:rsidRPr="00F227D3" w:rsidRDefault="008A517F" w:rsidP="0020036A">
            <w:pPr>
              <w:spacing w:after="0" w:line="240" w:lineRule="auto"/>
              <w:jc w:val="right"/>
              <w:rPr>
                <w:rFonts w:ascii="Montserrat" w:eastAsia="Times New Roman" w:hAnsi="Montserrat" w:cs="Calibri"/>
                <w:b/>
                <w:bCs/>
                <w:color w:val="000000"/>
                <w:sz w:val="12"/>
                <w:szCs w:val="12"/>
                <w:lang w:eastAsia="es-MX"/>
              </w:rPr>
            </w:pPr>
            <w:r w:rsidRPr="00F227D3">
              <w:rPr>
                <w:rFonts w:ascii="Montserrat" w:eastAsia="Times New Roman" w:hAnsi="Montserrat" w:cs="Calibri"/>
                <w:b/>
                <w:bCs/>
                <w:color w:val="000000"/>
                <w:sz w:val="12"/>
                <w:szCs w:val="12"/>
                <w:lang w:eastAsia="es-MX"/>
              </w:rPr>
              <w:t>Total</w:t>
            </w:r>
          </w:p>
        </w:tc>
        <w:tc>
          <w:tcPr>
            <w:tcW w:w="358" w:type="pct"/>
            <w:tcBorders>
              <w:top w:val="nil"/>
              <w:left w:val="nil"/>
              <w:bottom w:val="single" w:sz="4" w:space="0" w:color="auto"/>
              <w:right w:val="single" w:sz="4" w:space="0" w:color="auto"/>
            </w:tcBorders>
            <w:shd w:val="clear" w:color="000000" w:fill="D9D9D9"/>
            <w:noWrap/>
            <w:vAlign w:val="center"/>
            <w:hideMark/>
          </w:tcPr>
          <w:p w14:paraId="117CD6FB"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24,544,646,046</w:t>
            </w:r>
          </w:p>
        </w:tc>
        <w:tc>
          <w:tcPr>
            <w:tcW w:w="274" w:type="pct"/>
            <w:tcBorders>
              <w:top w:val="nil"/>
              <w:left w:val="nil"/>
              <w:bottom w:val="single" w:sz="4" w:space="0" w:color="auto"/>
              <w:right w:val="single" w:sz="4" w:space="0" w:color="auto"/>
            </w:tcBorders>
            <w:shd w:val="clear" w:color="000000" w:fill="D9D9D9"/>
            <w:noWrap/>
            <w:vAlign w:val="center"/>
            <w:hideMark/>
          </w:tcPr>
          <w:p w14:paraId="7D5023C9"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4,844,817,925</w:t>
            </w:r>
          </w:p>
        </w:tc>
        <w:tc>
          <w:tcPr>
            <w:tcW w:w="263" w:type="pct"/>
            <w:tcBorders>
              <w:top w:val="nil"/>
              <w:left w:val="nil"/>
              <w:bottom w:val="single" w:sz="4" w:space="0" w:color="auto"/>
              <w:right w:val="single" w:sz="4" w:space="0" w:color="auto"/>
            </w:tcBorders>
            <w:shd w:val="clear" w:color="000000" w:fill="D9D9D9"/>
            <w:noWrap/>
            <w:vAlign w:val="center"/>
            <w:hideMark/>
          </w:tcPr>
          <w:p w14:paraId="0679D69A"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443,278,025</w:t>
            </w:r>
          </w:p>
        </w:tc>
        <w:tc>
          <w:tcPr>
            <w:tcW w:w="290" w:type="pct"/>
            <w:tcBorders>
              <w:top w:val="nil"/>
              <w:left w:val="nil"/>
              <w:bottom w:val="single" w:sz="4" w:space="0" w:color="auto"/>
              <w:right w:val="single" w:sz="4" w:space="0" w:color="auto"/>
            </w:tcBorders>
            <w:shd w:val="clear" w:color="000000" w:fill="D9D9D9"/>
            <w:noWrap/>
            <w:vAlign w:val="center"/>
            <w:hideMark/>
          </w:tcPr>
          <w:p w14:paraId="0B2A79BC"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398,619,320</w:t>
            </w:r>
          </w:p>
        </w:tc>
        <w:tc>
          <w:tcPr>
            <w:tcW w:w="348" w:type="pct"/>
            <w:tcBorders>
              <w:top w:val="nil"/>
              <w:left w:val="nil"/>
              <w:bottom w:val="single" w:sz="4" w:space="0" w:color="auto"/>
              <w:right w:val="single" w:sz="4" w:space="0" w:color="auto"/>
            </w:tcBorders>
            <w:shd w:val="clear" w:color="000000" w:fill="D9D9D9"/>
            <w:noWrap/>
            <w:vAlign w:val="center"/>
            <w:hideMark/>
          </w:tcPr>
          <w:p w14:paraId="778CE614"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73,701,006</w:t>
            </w:r>
          </w:p>
        </w:tc>
        <w:tc>
          <w:tcPr>
            <w:tcW w:w="296" w:type="pct"/>
            <w:tcBorders>
              <w:top w:val="nil"/>
              <w:left w:val="nil"/>
              <w:bottom w:val="single" w:sz="4" w:space="0" w:color="auto"/>
              <w:right w:val="single" w:sz="4" w:space="0" w:color="auto"/>
            </w:tcBorders>
            <w:shd w:val="clear" w:color="000000" w:fill="D9D9D9"/>
            <w:noWrap/>
            <w:vAlign w:val="center"/>
            <w:hideMark/>
          </w:tcPr>
          <w:p w14:paraId="736383B9"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119,056,951</w:t>
            </w:r>
          </w:p>
        </w:tc>
        <w:tc>
          <w:tcPr>
            <w:tcW w:w="231" w:type="pct"/>
            <w:tcBorders>
              <w:top w:val="nil"/>
              <w:left w:val="nil"/>
              <w:bottom w:val="single" w:sz="4" w:space="0" w:color="auto"/>
              <w:right w:val="single" w:sz="4" w:space="0" w:color="auto"/>
            </w:tcBorders>
            <w:shd w:val="clear" w:color="000000" w:fill="D9D9D9"/>
            <w:noWrap/>
            <w:vAlign w:val="center"/>
            <w:hideMark/>
          </w:tcPr>
          <w:p w14:paraId="4BC15727"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102,305</w:t>
            </w:r>
          </w:p>
        </w:tc>
        <w:tc>
          <w:tcPr>
            <w:tcW w:w="309" w:type="pct"/>
            <w:tcBorders>
              <w:top w:val="nil"/>
              <w:left w:val="nil"/>
              <w:bottom w:val="single" w:sz="4" w:space="0" w:color="auto"/>
              <w:right w:val="single" w:sz="4" w:space="0" w:color="auto"/>
            </w:tcBorders>
            <w:shd w:val="clear" w:color="000000" w:fill="D9D9D9"/>
            <w:noWrap/>
            <w:vAlign w:val="center"/>
            <w:hideMark/>
          </w:tcPr>
          <w:p w14:paraId="53395240"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1,473,457,858</w:t>
            </w:r>
          </w:p>
        </w:tc>
        <w:tc>
          <w:tcPr>
            <w:tcW w:w="316" w:type="pct"/>
            <w:tcBorders>
              <w:top w:val="nil"/>
              <w:left w:val="nil"/>
              <w:bottom w:val="single" w:sz="4" w:space="0" w:color="auto"/>
              <w:right w:val="single" w:sz="4" w:space="0" w:color="auto"/>
            </w:tcBorders>
            <w:shd w:val="clear" w:color="000000" w:fill="D9D9D9"/>
            <w:noWrap/>
            <w:vAlign w:val="center"/>
            <w:hideMark/>
          </w:tcPr>
          <w:p w14:paraId="59154E58"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432,347,635</w:t>
            </w:r>
          </w:p>
        </w:tc>
        <w:tc>
          <w:tcPr>
            <w:tcW w:w="319" w:type="pct"/>
            <w:tcBorders>
              <w:top w:val="nil"/>
              <w:left w:val="nil"/>
              <w:bottom w:val="single" w:sz="4" w:space="0" w:color="auto"/>
              <w:right w:val="single" w:sz="4" w:space="0" w:color="auto"/>
            </w:tcBorders>
            <w:shd w:val="clear" w:color="000000" w:fill="D9D9D9"/>
            <w:noWrap/>
            <w:vAlign w:val="center"/>
            <w:hideMark/>
          </w:tcPr>
          <w:p w14:paraId="216B71CB"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77,754,075</w:t>
            </w:r>
          </w:p>
        </w:tc>
        <w:tc>
          <w:tcPr>
            <w:tcW w:w="246" w:type="pct"/>
            <w:tcBorders>
              <w:top w:val="nil"/>
              <w:left w:val="nil"/>
              <w:bottom w:val="single" w:sz="4" w:space="0" w:color="auto"/>
              <w:right w:val="single" w:sz="4" w:space="0" w:color="auto"/>
            </w:tcBorders>
            <w:shd w:val="clear" w:color="000000" w:fill="D9D9D9"/>
            <w:noWrap/>
            <w:vAlign w:val="center"/>
            <w:hideMark/>
          </w:tcPr>
          <w:p w14:paraId="31F93AD6"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899,342,504</w:t>
            </w:r>
          </w:p>
        </w:tc>
        <w:tc>
          <w:tcPr>
            <w:tcW w:w="313" w:type="pct"/>
            <w:tcBorders>
              <w:top w:val="nil"/>
              <w:left w:val="nil"/>
              <w:bottom w:val="single" w:sz="4" w:space="0" w:color="auto"/>
              <w:right w:val="single" w:sz="4" w:space="0" w:color="auto"/>
            </w:tcBorders>
            <w:shd w:val="clear" w:color="000000" w:fill="D9D9D9"/>
            <w:noWrap/>
            <w:vAlign w:val="center"/>
            <w:hideMark/>
          </w:tcPr>
          <w:p w14:paraId="4152DF29"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60,039,831</w:t>
            </w:r>
          </w:p>
        </w:tc>
        <w:tc>
          <w:tcPr>
            <w:tcW w:w="269" w:type="pct"/>
            <w:tcBorders>
              <w:top w:val="nil"/>
              <w:left w:val="nil"/>
              <w:bottom w:val="single" w:sz="4" w:space="0" w:color="auto"/>
              <w:right w:val="single" w:sz="4" w:space="0" w:color="auto"/>
            </w:tcBorders>
            <w:shd w:val="clear" w:color="000000" w:fill="D9D9D9"/>
            <w:noWrap/>
            <w:vAlign w:val="center"/>
            <w:hideMark/>
          </w:tcPr>
          <w:p w14:paraId="2348034F"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65,950,719</w:t>
            </w:r>
          </w:p>
        </w:tc>
        <w:tc>
          <w:tcPr>
            <w:tcW w:w="261" w:type="pct"/>
            <w:tcBorders>
              <w:top w:val="nil"/>
              <w:left w:val="nil"/>
              <w:bottom w:val="single" w:sz="4" w:space="0" w:color="auto"/>
              <w:right w:val="single" w:sz="4" w:space="0" w:color="auto"/>
            </w:tcBorders>
            <w:shd w:val="clear" w:color="000000" w:fill="D9D9D9"/>
            <w:noWrap/>
            <w:vAlign w:val="center"/>
            <w:hideMark/>
          </w:tcPr>
          <w:p w14:paraId="1CB3B841"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52,311,670</w:t>
            </w:r>
          </w:p>
        </w:tc>
        <w:tc>
          <w:tcPr>
            <w:tcW w:w="329" w:type="pct"/>
            <w:tcBorders>
              <w:top w:val="nil"/>
              <w:left w:val="nil"/>
              <w:bottom w:val="single" w:sz="4" w:space="0" w:color="auto"/>
              <w:right w:val="single" w:sz="4" w:space="0" w:color="auto"/>
            </w:tcBorders>
            <w:shd w:val="clear" w:color="000000" w:fill="D9D9D9"/>
            <w:noWrap/>
            <w:vAlign w:val="center"/>
            <w:hideMark/>
          </w:tcPr>
          <w:p w14:paraId="35B06530" w14:textId="77777777" w:rsidR="008A517F" w:rsidRPr="003D2C66" w:rsidRDefault="008A517F" w:rsidP="0020036A">
            <w:pPr>
              <w:spacing w:after="0" w:line="240" w:lineRule="auto"/>
              <w:jc w:val="right"/>
              <w:rPr>
                <w:rFonts w:ascii="Montserrat" w:eastAsia="Times New Roman" w:hAnsi="Montserrat" w:cs="Calibri"/>
                <w:b/>
                <w:bCs/>
                <w:color w:val="000000"/>
                <w:sz w:val="9"/>
                <w:szCs w:val="9"/>
                <w:lang w:eastAsia="es-MX"/>
              </w:rPr>
            </w:pPr>
            <w:r w:rsidRPr="003D2C66">
              <w:rPr>
                <w:rFonts w:ascii="Montserrat" w:eastAsia="Times New Roman" w:hAnsi="Montserrat" w:cs="Calibri"/>
                <w:b/>
                <w:bCs/>
                <w:color w:val="000000"/>
                <w:sz w:val="9"/>
                <w:szCs w:val="9"/>
                <w:lang w:eastAsia="es-MX"/>
              </w:rPr>
              <w:t>33,485,425,870</w:t>
            </w:r>
          </w:p>
        </w:tc>
      </w:tr>
    </w:tbl>
    <w:p w14:paraId="278207EF" w14:textId="77777777" w:rsidR="008A517F" w:rsidRPr="00F227D3" w:rsidRDefault="008A517F" w:rsidP="008A517F">
      <w:pPr>
        <w:spacing w:after="0" w:line="240" w:lineRule="auto"/>
        <w:jc w:val="center"/>
        <w:rPr>
          <w:rFonts w:ascii="Bookman Old Style" w:hAnsi="Bookman Old Style" w:cs="Arial"/>
          <w:sz w:val="20"/>
          <w:szCs w:val="20"/>
          <w:lang w:val="es-ES_tradnl"/>
        </w:rPr>
        <w:sectPr w:rsidR="008A517F" w:rsidRPr="00F227D3" w:rsidSect="001C6D43">
          <w:pgSz w:w="15840" w:h="12240" w:orient="landscape" w:code="1"/>
          <w:pgMar w:top="1134" w:right="1134" w:bottom="1134" w:left="1418" w:header="425" w:footer="709" w:gutter="0"/>
          <w:cols w:space="708"/>
          <w:titlePg/>
          <w:docGrid w:linePitch="360"/>
        </w:sectPr>
      </w:pPr>
    </w:p>
    <w:p w14:paraId="42771D16" w14:textId="77777777" w:rsidR="008A517F" w:rsidRPr="00F227D3" w:rsidRDefault="008A517F" w:rsidP="008A517F">
      <w:pPr>
        <w:spacing w:after="0" w:line="240" w:lineRule="auto"/>
        <w:jc w:val="center"/>
        <w:rPr>
          <w:rFonts w:ascii="Bookman Old Style" w:hAnsi="Bookman Old Style" w:cs="Arial"/>
          <w:b/>
          <w:sz w:val="20"/>
          <w:szCs w:val="20"/>
          <w:lang w:val="es-ES_tradnl"/>
        </w:rPr>
      </w:pPr>
      <w:r w:rsidRPr="00F227D3">
        <w:rPr>
          <w:rFonts w:ascii="Bookman Old Style" w:hAnsi="Bookman Old Style" w:cs="Arial"/>
          <w:b/>
          <w:sz w:val="20"/>
          <w:szCs w:val="20"/>
          <w:lang w:val="es-ES_tradnl"/>
        </w:rPr>
        <w:lastRenderedPageBreak/>
        <w:t xml:space="preserve">ANEXO IX. </w:t>
      </w:r>
      <w:r w:rsidRPr="00F227D3">
        <w:rPr>
          <w:rFonts w:ascii="Bookman Old Style" w:hAnsi="Bookman Old Style" w:cs="Arial"/>
          <w:bCs/>
          <w:sz w:val="20"/>
          <w:szCs w:val="20"/>
          <w:lang w:val="es-ES_tradnl"/>
        </w:rPr>
        <w:t>Matriz de indicadores para resultados por estructura administrativa.</w:t>
      </w:r>
    </w:p>
    <w:p w14:paraId="6EA3B6D9" w14:textId="77777777" w:rsidR="008A517F" w:rsidRPr="00F227D3" w:rsidRDefault="008A517F" w:rsidP="008A517F">
      <w:pPr>
        <w:spacing w:after="0" w:line="240" w:lineRule="auto"/>
        <w:jc w:val="center"/>
        <w:rPr>
          <w:rFonts w:ascii="Bookman Old Style" w:hAnsi="Bookman Old Style" w:cs="Arial"/>
          <w:sz w:val="20"/>
          <w:szCs w:val="20"/>
          <w:lang w:val="es-ES_tradnl"/>
        </w:rPr>
      </w:pPr>
    </w:p>
    <w:tbl>
      <w:tblPr>
        <w:tblW w:w="4978" w:type="pct"/>
        <w:tblLayout w:type="fixed"/>
        <w:tblCellMar>
          <w:left w:w="70" w:type="dxa"/>
          <w:right w:w="70" w:type="dxa"/>
        </w:tblCellMar>
        <w:tblLook w:val="04A0" w:firstRow="1" w:lastRow="0" w:firstColumn="1" w:lastColumn="0" w:noHBand="0" w:noVBand="1"/>
      </w:tblPr>
      <w:tblGrid>
        <w:gridCol w:w="1696"/>
        <w:gridCol w:w="2128"/>
        <w:gridCol w:w="1559"/>
        <w:gridCol w:w="1557"/>
        <w:gridCol w:w="706"/>
        <w:gridCol w:w="1133"/>
        <w:gridCol w:w="1139"/>
      </w:tblGrid>
      <w:tr w:rsidR="00534500" w:rsidRPr="00F227D3" w14:paraId="025D96B6" w14:textId="77777777" w:rsidTr="00534500">
        <w:trPr>
          <w:trHeight w:val="20"/>
          <w:tblHeader/>
        </w:trPr>
        <w:tc>
          <w:tcPr>
            <w:tcW w:w="1928" w:type="pct"/>
            <w:gridSpan w:val="2"/>
            <w:vMerge w:val="restart"/>
            <w:tcBorders>
              <w:top w:val="single" w:sz="4" w:space="0" w:color="auto"/>
              <w:left w:val="single" w:sz="4" w:space="0" w:color="auto"/>
              <w:bottom w:val="single" w:sz="4" w:space="0" w:color="auto"/>
              <w:right w:val="single" w:sz="4" w:space="0" w:color="auto"/>
            </w:tcBorders>
            <w:shd w:val="clear" w:color="000000" w:fill="8B2936"/>
            <w:vAlign w:val="center"/>
            <w:hideMark/>
          </w:tcPr>
          <w:p w14:paraId="57C4261F" w14:textId="77777777" w:rsidR="00534500" w:rsidRPr="00F227D3" w:rsidRDefault="00534500" w:rsidP="00534500">
            <w:pPr>
              <w:spacing w:after="0" w:line="240" w:lineRule="auto"/>
              <w:jc w:val="center"/>
              <w:rPr>
                <w:rFonts w:ascii="Bookman Old Style" w:eastAsia="Times New Roman" w:hAnsi="Bookman Old Style" w:cs="Calibri"/>
                <w:b/>
                <w:bCs/>
                <w:color w:val="FFFFFF"/>
                <w:sz w:val="16"/>
                <w:szCs w:val="16"/>
                <w:lang w:eastAsia="es-MX"/>
              </w:rPr>
            </w:pPr>
            <w:r w:rsidRPr="00F227D3">
              <w:rPr>
                <w:rFonts w:ascii="Bookman Old Style" w:eastAsia="Times New Roman" w:hAnsi="Bookman Old Style" w:cs="Calibri"/>
                <w:b/>
                <w:bCs/>
                <w:color w:val="FFFFFF"/>
                <w:sz w:val="16"/>
                <w:szCs w:val="16"/>
                <w:lang w:eastAsia="es-MX"/>
              </w:rPr>
              <w:t>Dependencia/entidad</w:t>
            </w:r>
          </w:p>
        </w:tc>
        <w:tc>
          <w:tcPr>
            <w:tcW w:w="786" w:type="pct"/>
            <w:tcBorders>
              <w:top w:val="single" w:sz="4" w:space="0" w:color="auto"/>
              <w:left w:val="nil"/>
              <w:bottom w:val="single" w:sz="4" w:space="0" w:color="auto"/>
              <w:right w:val="single" w:sz="4" w:space="0" w:color="auto"/>
            </w:tcBorders>
            <w:shd w:val="clear" w:color="000000" w:fill="8B2936"/>
            <w:vAlign w:val="center"/>
            <w:hideMark/>
          </w:tcPr>
          <w:p w14:paraId="1AF748E9" w14:textId="77777777" w:rsidR="00534500" w:rsidRPr="00F227D3" w:rsidRDefault="00534500" w:rsidP="00534500">
            <w:pPr>
              <w:spacing w:after="0" w:line="240" w:lineRule="auto"/>
              <w:jc w:val="center"/>
              <w:rPr>
                <w:rFonts w:ascii="Bookman Old Style" w:eastAsia="Times New Roman" w:hAnsi="Bookman Old Style" w:cs="Calibri"/>
                <w:b/>
                <w:bCs/>
                <w:color w:val="FFFFFF"/>
                <w:sz w:val="16"/>
                <w:szCs w:val="16"/>
                <w:lang w:eastAsia="es-MX"/>
              </w:rPr>
            </w:pPr>
            <w:r w:rsidRPr="00F227D3">
              <w:rPr>
                <w:rFonts w:ascii="Bookman Old Style" w:eastAsia="Times New Roman" w:hAnsi="Bookman Old Style" w:cs="Calibri"/>
                <w:b/>
                <w:bCs/>
                <w:color w:val="FFFFFF"/>
                <w:sz w:val="16"/>
                <w:szCs w:val="16"/>
                <w:lang w:eastAsia="es-MX"/>
              </w:rPr>
              <w:t>Presupuesto 2024</w:t>
            </w:r>
          </w:p>
        </w:tc>
        <w:tc>
          <w:tcPr>
            <w:tcW w:w="2286" w:type="pct"/>
            <w:gridSpan w:val="4"/>
            <w:tcBorders>
              <w:top w:val="single" w:sz="4" w:space="0" w:color="auto"/>
              <w:left w:val="nil"/>
              <w:bottom w:val="single" w:sz="4" w:space="0" w:color="auto"/>
              <w:right w:val="single" w:sz="4" w:space="0" w:color="auto"/>
            </w:tcBorders>
            <w:shd w:val="clear" w:color="000000" w:fill="8B2936"/>
            <w:vAlign w:val="center"/>
            <w:hideMark/>
          </w:tcPr>
          <w:p w14:paraId="1BB4CE5D" w14:textId="77777777" w:rsidR="00534500" w:rsidRPr="00F227D3" w:rsidRDefault="00534500" w:rsidP="00534500">
            <w:pPr>
              <w:spacing w:after="0" w:line="240" w:lineRule="auto"/>
              <w:jc w:val="center"/>
              <w:rPr>
                <w:rFonts w:ascii="Bookman Old Style" w:eastAsia="Times New Roman" w:hAnsi="Bookman Old Style" w:cs="Calibri"/>
                <w:b/>
                <w:bCs/>
                <w:color w:val="FFFFFF"/>
                <w:sz w:val="16"/>
                <w:szCs w:val="16"/>
                <w:lang w:eastAsia="es-MX"/>
              </w:rPr>
            </w:pPr>
            <w:r w:rsidRPr="00F227D3">
              <w:rPr>
                <w:rFonts w:ascii="Bookman Old Style" w:eastAsia="Times New Roman" w:hAnsi="Bookman Old Style" w:cs="Calibri"/>
                <w:b/>
                <w:bCs/>
                <w:color w:val="FFFFFF"/>
                <w:sz w:val="16"/>
                <w:szCs w:val="16"/>
                <w:lang w:eastAsia="es-MX"/>
              </w:rPr>
              <w:t>Presupuesto PbR 2024</w:t>
            </w:r>
          </w:p>
        </w:tc>
      </w:tr>
      <w:tr w:rsidR="00534500" w:rsidRPr="00F227D3" w14:paraId="6E7F49B4" w14:textId="77777777" w:rsidTr="00534500">
        <w:trPr>
          <w:trHeight w:val="20"/>
          <w:tblHeader/>
        </w:trPr>
        <w:tc>
          <w:tcPr>
            <w:tcW w:w="1928" w:type="pct"/>
            <w:gridSpan w:val="2"/>
            <w:vMerge/>
            <w:tcBorders>
              <w:top w:val="single" w:sz="4" w:space="0" w:color="auto"/>
              <w:left w:val="single" w:sz="4" w:space="0" w:color="auto"/>
              <w:bottom w:val="single" w:sz="4" w:space="0" w:color="auto"/>
              <w:right w:val="single" w:sz="4" w:space="0" w:color="auto"/>
            </w:tcBorders>
            <w:vAlign w:val="center"/>
            <w:hideMark/>
          </w:tcPr>
          <w:p w14:paraId="5B6B7E2F" w14:textId="77777777" w:rsidR="00534500" w:rsidRPr="00F227D3" w:rsidRDefault="00534500" w:rsidP="00534500">
            <w:pPr>
              <w:spacing w:after="0" w:line="240" w:lineRule="auto"/>
              <w:rPr>
                <w:rFonts w:ascii="Bookman Old Style" w:eastAsia="Times New Roman" w:hAnsi="Bookman Old Style" w:cs="Calibri"/>
                <w:b/>
                <w:bCs/>
                <w:color w:val="FFFFFF"/>
                <w:sz w:val="16"/>
                <w:szCs w:val="16"/>
                <w:lang w:eastAsia="es-MX"/>
              </w:rPr>
            </w:pPr>
          </w:p>
        </w:tc>
        <w:tc>
          <w:tcPr>
            <w:tcW w:w="786" w:type="pct"/>
            <w:tcBorders>
              <w:top w:val="nil"/>
              <w:left w:val="nil"/>
              <w:bottom w:val="single" w:sz="4" w:space="0" w:color="auto"/>
              <w:right w:val="single" w:sz="4" w:space="0" w:color="auto"/>
            </w:tcBorders>
            <w:shd w:val="clear" w:color="000000" w:fill="8B2936"/>
            <w:vAlign w:val="center"/>
            <w:hideMark/>
          </w:tcPr>
          <w:p w14:paraId="45D4C883" w14:textId="77777777" w:rsidR="00534500" w:rsidRPr="00F227D3" w:rsidRDefault="00534500" w:rsidP="00534500">
            <w:pPr>
              <w:spacing w:after="0" w:line="240" w:lineRule="auto"/>
              <w:jc w:val="center"/>
              <w:rPr>
                <w:rFonts w:ascii="Bookman Old Style" w:eastAsia="Times New Roman" w:hAnsi="Bookman Old Style" w:cs="Calibri"/>
                <w:b/>
                <w:bCs/>
                <w:color w:val="FFFFFF"/>
                <w:sz w:val="16"/>
                <w:szCs w:val="16"/>
                <w:lang w:eastAsia="es-MX"/>
              </w:rPr>
            </w:pPr>
            <w:r w:rsidRPr="00F227D3">
              <w:rPr>
                <w:rFonts w:ascii="Bookman Old Style" w:eastAsia="Times New Roman" w:hAnsi="Bookman Old Style" w:cs="Calibri"/>
                <w:b/>
                <w:bCs/>
                <w:color w:val="FFFFFF"/>
                <w:sz w:val="16"/>
                <w:szCs w:val="16"/>
                <w:lang w:eastAsia="es-MX"/>
              </w:rPr>
              <w:t xml:space="preserve">Monto 2024 </w:t>
            </w:r>
          </w:p>
        </w:tc>
        <w:tc>
          <w:tcPr>
            <w:tcW w:w="785" w:type="pct"/>
            <w:tcBorders>
              <w:top w:val="nil"/>
              <w:left w:val="nil"/>
              <w:bottom w:val="single" w:sz="4" w:space="0" w:color="auto"/>
              <w:right w:val="single" w:sz="4" w:space="0" w:color="auto"/>
            </w:tcBorders>
            <w:shd w:val="clear" w:color="000000" w:fill="8B2936"/>
            <w:vAlign w:val="center"/>
            <w:hideMark/>
          </w:tcPr>
          <w:p w14:paraId="0F1D289A" w14:textId="77777777" w:rsidR="00534500" w:rsidRPr="00F227D3" w:rsidRDefault="00534500" w:rsidP="00534500">
            <w:pPr>
              <w:spacing w:after="0" w:line="240" w:lineRule="auto"/>
              <w:jc w:val="center"/>
              <w:rPr>
                <w:rFonts w:ascii="Bookman Old Style" w:eastAsia="Times New Roman" w:hAnsi="Bookman Old Style" w:cs="Calibri"/>
                <w:b/>
                <w:bCs/>
                <w:color w:val="FFFFFF"/>
                <w:sz w:val="16"/>
                <w:szCs w:val="16"/>
                <w:lang w:eastAsia="es-MX"/>
              </w:rPr>
            </w:pPr>
            <w:r w:rsidRPr="00F227D3">
              <w:rPr>
                <w:rFonts w:ascii="Bookman Old Style" w:eastAsia="Times New Roman" w:hAnsi="Bookman Old Style" w:cs="Calibri"/>
                <w:b/>
                <w:bCs/>
                <w:color w:val="FFFFFF"/>
                <w:sz w:val="16"/>
                <w:szCs w:val="16"/>
                <w:lang w:eastAsia="es-MX"/>
              </w:rPr>
              <w:t>Programas presupuestarios</w:t>
            </w:r>
          </w:p>
        </w:tc>
        <w:tc>
          <w:tcPr>
            <w:tcW w:w="356" w:type="pct"/>
            <w:tcBorders>
              <w:top w:val="nil"/>
              <w:left w:val="nil"/>
              <w:bottom w:val="single" w:sz="4" w:space="0" w:color="auto"/>
              <w:right w:val="single" w:sz="4" w:space="0" w:color="auto"/>
            </w:tcBorders>
            <w:shd w:val="clear" w:color="000000" w:fill="8B2936"/>
            <w:vAlign w:val="center"/>
            <w:hideMark/>
          </w:tcPr>
          <w:p w14:paraId="6CAB5BB5" w14:textId="77777777" w:rsidR="00534500" w:rsidRPr="00F227D3" w:rsidRDefault="00534500" w:rsidP="00534500">
            <w:pPr>
              <w:spacing w:after="0" w:line="240" w:lineRule="auto"/>
              <w:jc w:val="center"/>
              <w:rPr>
                <w:rFonts w:ascii="Bookman Old Style" w:eastAsia="Times New Roman" w:hAnsi="Bookman Old Style" w:cs="Calibri"/>
                <w:b/>
                <w:bCs/>
                <w:color w:val="FFFFFF"/>
                <w:sz w:val="16"/>
                <w:szCs w:val="16"/>
                <w:lang w:eastAsia="es-MX"/>
              </w:rPr>
            </w:pPr>
            <w:r w:rsidRPr="00F227D3">
              <w:rPr>
                <w:rFonts w:ascii="Bookman Old Style" w:eastAsia="Times New Roman" w:hAnsi="Bookman Old Style" w:cs="Calibri"/>
                <w:b/>
                <w:bCs/>
                <w:color w:val="FFFFFF"/>
                <w:sz w:val="16"/>
                <w:szCs w:val="16"/>
                <w:lang w:eastAsia="es-MX"/>
              </w:rPr>
              <w:t>Monto</w:t>
            </w:r>
          </w:p>
        </w:tc>
        <w:tc>
          <w:tcPr>
            <w:tcW w:w="571" w:type="pct"/>
            <w:tcBorders>
              <w:top w:val="nil"/>
              <w:left w:val="nil"/>
              <w:bottom w:val="single" w:sz="4" w:space="0" w:color="auto"/>
              <w:right w:val="single" w:sz="4" w:space="0" w:color="auto"/>
            </w:tcBorders>
            <w:shd w:val="clear" w:color="000000" w:fill="8B2936"/>
            <w:vAlign w:val="center"/>
            <w:hideMark/>
          </w:tcPr>
          <w:p w14:paraId="04EA1EB3" w14:textId="77777777" w:rsidR="00534500" w:rsidRPr="00F227D3" w:rsidRDefault="00534500" w:rsidP="00534500">
            <w:pPr>
              <w:spacing w:after="0" w:line="240" w:lineRule="auto"/>
              <w:jc w:val="center"/>
              <w:rPr>
                <w:rFonts w:ascii="Bookman Old Style" w:eastAsia="Times New Roman" w:hAnsi="Bookman Old Style" w:cs="Calibri"/>
                <w:b/>
                <w:bCs/>
                <w:color w:val="FFFFFF"/>
                <w:sz w:val="16"/>
                <w:szCs w:val="16"/>
                <w:lang w:eastAsia="es-MX"/>
              </w:rPr>
            </w:pPr>
            <w:r w:rsidRPr="00F227D3">
              <w:rPr>
                <w:rFonts w:ascii="Bookman Old Style" w:eastAsia="Times New Roman" w:hAnsi="Bookman Old Style" w:cs="Calibri"/>
                <w:b/>
                <w:bCs/>
                <w:color w:val="FFFFFF"/>
                <w:sz w:val="16"/>
                <w:szCs w:val="16"/>
                <w:lang w:eastAsia="es-MX"/>
              </w:rPr>
              <w:t>Matrices de indicadores</w:t>
            </w:r>
          </w:p>
        </w:tc>
        <w:tc>
          <w:tcPr>
            <w:tcW w:w="573" w:type="pct"/>
            <w:tcBorders>
              <w:top w:val="nil"/>
              <w:left w:val="nil"/>
              <w:bottom w:val="single" w:sz="4" w:space="0" w:color="auto"/>
              <w:right w:val="single" w:sz="4" w:space="0" w:color="auto"/>
            </w:tcBorders>
            <w:shd w:val="clear" w:color="000000" w:fill="8B2936"/>
            <w:vAlign w:val="center"/>
            <w:hideMark/>
          </w:tcPr>
          <w:p w14:paraId="24A87AE4" w14:textId="77777777" w:rsidR="00534500" w:rsidRPr="00F227D3" w:rsidRDefault="00534500" w:rsidP="00534500">
            <w:pPr>
              <w:spacing w:after="0" w:line="240" w:lineRule="auto"/>
              <w:jc w:val="center"/>
              <w:rPr>
                <w:rFonts w:ascii="Bookman Old Style" w:eastAsia="Times New Roman" w:hAnsi="Bookman Old Style" w:cs="Calibri"/>
                <w:b/>
                <w:bCs/>
                <w:color w:val="FFFFFF"/>
                <w:sz w:val="16"/>
                <w:szCs w:val="16"/>
                <w:lang w:eastAsia="es-MX"/>
              </w:rPr>
            </w:pPr>
            <w:r w:rsidRPr="00F227D3">
              <w:rPr>
                <w:rFonts w:ascii="Bookman Old Style" w:eastAsia="Times New Roman" w:hAnsi="Bookman Old Style" w:cs="Calibri"/>
                <w:b/>
                <w:bCs/>
                <w:color w:val="FFFFFF"/>
                <w:sz w:val="16"/>
                <w:szCs w:val="16"/>
                <w:lang w:eastAsia="es-MX"/>
              </w:rPr>
              <w:t>Indicadores para Resultados</w:t>
            </w:r>
          </w:p>
        </w:tc>
      </w:tr>
      <w:tr w:rsidR="00534500" w:rsidRPr="00F227D3" w14:paraId="38010319"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BFBFBF"/>
            <w:vAlign w:val="center"/>
            <w:hideMark/>
          </w:tcPr>
          <w:p w14:paraId="243B662B"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Poder Ejecutivo</w:t>
            </w:r>
          </w:p>
        </w:tc>
        <w:tc>
          <w:tcPr>
            <w:tcW w:w="1073" w:type="pct"/>
            <w:tcBorders>
              <w:top w:val="nil"/>
              <w:left w:val="nil"/>
              <w:bottom w:val="single" w:sz="4" w:space="0" w:color="auto"/>
              <w:right w:val="single" w:sz="4" w:space="0" w:color="auto"/>
            </w:tcBorders>
            <w:shd w:val="clear" w:color="000000" w:fill="BFBFBF"/>
            <w:vAlign w:val="center"/>
            <w:hideMark/>
          </w:tcPr>
          <w:p w14:paraId="15CB4921" w14:textId="77777777" w:rsidR="00534500" w:rsidRPr="00F227D3" w:rsidRDefault="00534500" w:rsidP="00534500">
            <w:pPr>
              <w:spacing w:after="0" w:line="240" w:lineRule="auto"/>
              <w:ind w:left="-839" w:firstLine="839"/>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786" w:type="pct"/>
            <w:tcBorders>
              <w:top w:val="nil"/>
              <w:left w:val="nil"/>
              <w:bottom w:val="single" w:sz="4" w:space="0" w:color="auto"/>
              <w:right w:val="single" w:sz="4" w:space="0" w:color="auto"/>
            </w:tcBorders>
            <w:shd w:val="clear" w:color="000000" w:fill="BFBFBF"/>
            <w:vAlign w:val="center"/>
            <w:hideMark/>
          </w:tcPr>
          <w:p w14:paraId="32C131BC" w14:textId="77777777" w:rsidR="00534500" w:rsidRPr="00F227D3" w:rsidRDefault="00534500" w:rsidP="00534500">
            <w:pPr>
              <w:spacing w:after="0" w:line="240" w:lineRule="auto"/>
              <w:jc w:val="right"/>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785" w:type="pct"/>
            <w:tcBorders>
              <w:top w:val="nil"/>
              <w:left w:val="nil"/>
              <w:bottom w:val="single" w:sz="4" w:space="0" w:color="auto"/>
              <w:right w:val="single" w:sz="4" w:space="0" w:color="auto"/>
            </w:tcBorders>
            <w:shd w:val="clear" w:color="000000" w:fill="BFBFBF"/>
            <w:vAlign w:val="center"/>
            <w:hideMark/>
          </w:tcPr>
          <w:p w14:paraId="389DBC5C"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356" w:type="pct"/>
            <w:tcBorders>
              <w:top w:val="nil"/>
              <w:left w:val="nil"/>
              <w:bottom w:val="single" w:sz="4" w:space="0" w:color="auto"/>
              <w:right w:val="single" w:sz="4" w:space="0" w:color="auto"/>
            </w:tcBorders>
            <w:shd w:val="clear" w:color="000000" w:fill="BFBFBF"/>
            <w:vAlign w:val="center"/>
            <w:hideMark/>
          </w:tcPr>
          <w:p w14:paraId="164FDEB4" w14:textId="77777777" w:rsidR="00534500" w:rsidRPr="00F227D3" w:rsidRDefault="00534500" w:rsidP="00534500">
            <w:pPr>
              <w:spacing w:after="0" w:line="240" w:lineRule="auto"/>
              <w:jc w:val="center"/>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571" w:type="pct"/>
            <w:tcBorders>
              <w:top w:val="nil"/>
              <w:left w:val="nil"/>
              <w:bottom w:val="single" w:sz="4" w:space="0" w:color="auto"/>
              <w:right w:val="single" w:sz="4" w:space="0" w:color="auto"/>
            </w:tcBorders>
            <w:shd w:val="clear" w:color="000000" w:fill="BFBFBF"/>
            <w:vAlign w:val="center"/>
            <w:hideMark/>
          </w:tcPr>
          <w:p w14:paraId="111F6B99" w14:textId="77777777" w:rsidR="00534500" w:rsidRPr="00F227D3" w:rsidRDefault="00534500" w:rsidP="00534500">
            <w:pPr>
              <w:spacing w:after="0" w:line="240" w:lineRule="auto"/>
              <w:jc w:val="center"/>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573" w:type="pct"/>
            <w:tcBorders>
              <w:top w:val="nil"/>
              <w:left w:val="nil"/>
              <w:bottom w:val="single" w:sz="4" w:space="0" w:color="auto"/>
              <w:right w:val="single" w:sz="4" w:space="0" w:color="auto"/>
            </w:tcBorders>
            <w:shd w:val="clear" w:color="000000" w:fill="BFBFBF"/>
            <w:vAlign w:val="center"/>
            <w:hideMark/>
          </w:tcPr>
          <w:p w14:paraId="7D6F75A4" w14:textId="77777777" w:rsidR="00534500" w:rsidRPr="00F227D3" w:rsidRDefault="00534500" w:rsidP="00534500">
            <w:pPr>
              <w:spacing w:after="0" w:line="240" w:lineRule="auto"/>
              <w:jc w:val="center"/>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r>
      <w:tr w:rsidR="00534500" w:rsidRPr="00F227D3" w14:paraId="457BD4BC"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9E0ACED"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200000000000000</w:t>
            </w:r>
          </w:p>
        </w:tc>
        <w:tc>
          <w:tcPr>
            <w:tcW w:w="1073" w:type="pct"/>
            <w:tcBorders>
              <w:top w:val="nil"/>
              <w:left w:val="nil"/>
              <w:bottom w:val="single" w:sz="4" w:space="0" w:color="auto"/>
              <w:right w:val="single" w:sz="4" w:space="0" w:color="auto"/>
            </w:tcBorders>
            <w:shd w:val="clear" w:color="000000" w:fill="F2F2F2"/>
            <w:vAlign w:val="center"/>
            <w:hideMark/>
          </w:tcPr>
          <w:p w14:paraId="5B56C794"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Gubernatura</w:t>
            </w:r>
          </w:p>
        </w:tc>
        <w:tc>
          <w:tcPr>
            <w:tcW w:w="786" w:type="pct"/>
            <w:tcBorders>
              <w:top w:val="nil"/>
              <w:left w:val="nil"/>
              <w:bottom w:val="single" w:sz="4" w:space="0" w:color="auto"/>
              <w:right w:val="single" w:sz="4" w:space="0" w:color="auto"/>
            </w:tcBorders>
            <w:shd w:val="clear" w:color="000000" w:fill="F2F2F2"/>
            <w:vAlign w:val="center"/>
            <w:hideMark/>
          </w:tcPr>
          <w:p w14:paraId="2B335D8C"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$45,881,940</w:t>
            </w:r>
          </w:p>
        </w:tc>
        <w:tc>
          <w:tcPr>
            <w:tcW w:w="785" w:type="pct"/>
            <w:tcBorders>
              <w:top w:val="nil"/>
              <w:left w:val="nil"/>
              <w:bottom w:val="single" w:sz="4" w:space="0" w:color="auto"/>
              <w:right w:val="single" w:sz="4" w:space="0" w:color="auto"/>
            </w:tcBorders>
            <w:shd w:val="clear" w:color="000000" w:fill="F2F2F2"/>
            <w:vAlign w:val="center"/>
            <w:hideMark/>
          </w:tcPr>
          <w:p w14:paraId="6C98831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31EA3B9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01FDAE4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7C14CFF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r>
      <w:tr w:rsidR="00534500" w:rsidRPr="00F227D3" w14:paraId="10FFCA6E"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A9D0724"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20400000000000L</w:t>
            </w:r>
          </w:p>
        </w:tc>
        <w:tc>
          <w:tcPr>
            <w:tcW w:w="1073" w:type="pct"/>
            <w:tcBorders>
              <w:top w:val="nil"/>
              <w:left w:val="nil"/>
              <w:bottom w:val="single" w:sz="4" w:space="0" w:color="auto"/>
              <w:right w:val="single" w:sz="4" w:space="0" w:color="auto"/>
            </w:tcBorders>
            <w:shd w:val="clear" w:color="000000" w:fill="F2F2F2"/>
            <w:vAlign w:val="center"/>
            <w:hideMark/>
          </w:tcPr>
          <w:p w14:paraId="3527B790"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Coordinación General de Comunicación Social</w:t>
            </w:r>
          </w:p>
        </w:tc>
        <w:tc>
          <w:tcPr>
            <w:tcW w:w="786" w:type="pct"/>
            <w:tcBorders>
              <w:top w:val="nil"/>
              <w:left w:val="nil"/>
              <w:bottom w:val="single" w:sz="4" w:space="0" w:color="auto"/>
              <w:right w:val="single" w:sz="4" w:space="0" w:color="auto"/>
            </w:tcBorders>
            <w:shd w:val="clear" w:color="000000" w:fill="F2F2F2"/>
            <w:vAlign w:val="center"/>
            <w:hideMark/>
          </w:tcPr>
          <w:p w14:paraId="4FB9CDBA"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$180,168,988</w:t>
            </w:r>
          </w:p>
        </w:tc>
        <w:tc>
          <w:tcPr>
            <w:tcW w:w="785" w:type="pct"/>
            <w:tcBorders>
              <w:top w:val="nil"/>
              <w:left w:val="nil"/>
              <w:bottom w:val="single" w:sz="4" w:space="0" w:color="auto"/>
              <w:right w:val="single" w:sz="4" w:space="0" w:color="auto"/>
            </w:tcBorders>
            <w:shd w:val="clear" w:color="000000" w:fill="F2F2F2"/>
            <w:vAlign w:val="center"/>
            <w:hideMark/>
          </w:tcPr>
          <w:p w14:paraId="26163E2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3E5C038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0.06%</w:t>
            </w:r>
          </w:p>
        </w:tc>
        <w:tc>
          <w:tcPr>
            <w:tcW w:w="571" w:type="pct"/>
            <w:tcBorders>
              <w:top w:val="nil"/>
              <w:left w:val="nil"/>
              <w:bottom w:val="single" w:sz="4" w:space="0" w:color="auto"/>
              <w:right w:val="single" w:sz="4" w:space="0" w:color="auto"/>
            </w:tcBorders>
            <w:shd w:val="clear" w:color="000000" w:fill="F2F2F2"/>
            <w:vAlign w:val="center"/>
            <w:hideMark/>
          </w:tcPr>
          <w:p w14:paraId="6AFF972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6A566F7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w:t>
            </w:r>
          </w:p>
        </w:tc>
      </w:tr>
      <w:tr w:rsidR="00534500" w:rsidRPr="00F227D3" w14:paraId="28C49124"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005A465"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20500000000000L</w:t>
            </w:r>
          </w:p>
        </w:tc>
        <w:tc>
          <w:tcPr>
            <w:tcW w:w="1073" w:type="pct"/>
            <w:tcBorders>
              <w:top w:val="nil"/>
              <w:left w:val="nil"/>
              <w:bottom w:val="single" w:sz="4" w:space="0" w:color="auto"/>
              <w:right w:val="single" w:sz="4" w:space="0" w:color="auto"/>
            </w:tcBorders>
            <w:shd w:val="clear" w:color="000000" w:fill="F2F2F2"/>
            <w:vAlign w:val="center"/>
            <w:hideMark/>
          </w:tcPr>
          <w:p w14:paraId="338086A4"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General de Gobierno</w:t>
            </w:r>
          </w:p>
        </w:tc>
        <w:tc>
          <w:tcPr>
            <w:tcW w:w="786" w:type="pct"/>
            <w:tcBorders>
              <w:top w:val="nil"/>
              <w:left w:val="nil"/>
              <w:bottom w:val="single" w:sz="4" w:space="0" w:color="auto"/>
              <w:right w:val="single" w:sz="4" w:space="0" w:color="auto"/>
            </w:tcBorders>
            <w:shd w:val="clear" w:color="000000" w:fill="F2F2F2"/>
            <w:vAlign w:val="center"/>
            <w:hideMark/>
          </w:tcPr>
          <w:p w14:paraId="64BA1426"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$1,439,272,960</w:t>
            </w:r>
          </w:p>
        </w:tc>
        <w:tc>
          <w:tcPr>
            <w:tcW w:w="785" w:type="pct"/>
            <w:tcBorders>
              <w:top w:val="nil"/>
              <w:left w:val="nil"/>
              <w:bottom w:val="single" w:sz="4" w:space="0" w:color="auto"/>
              <w:right w:val="single" w:sz="4" w:space="0" w:color="auto"/>
            </w:tcBorders>
            <w:shd w:val="clear" w:color="000000" w:fill="F2F2F2"/>
            <w:vAlign w:val="center"/>
            <w:hideMark/>
          </w:tcPr>
          <w:p w14:paraId="51A3D61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7.14%</w:t>
            </w:r>
          </w:p>
        </w:tc>
        <w:tc>
          <w:tcPr>
            <w:tcW w:w="356" w:type="pct"/>
            <w:tcBorders>
              <w:top w:val="nil"/>
              <w:left w:val="nil"/>
              <w:bottom w:val="single" w:sz="4" w:space="0" w:color="auto"/>
              <w:right w:val="single" w:sz="4" w:space="0" w:color="auto"/>
            </w:tcBorders>
            <w:shd w:val="clear" w:color="000000" w:fill="F2F2F2"/>
            <w:vAlign w:val="center"/>
            <w:hideMark/>
          </w:tcPr>
          <w:p w14:paraId="1558F37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0.47%</w:t>
            </w:r>
          </w:p>
        </w:tc>
        <w:tc>
          <w:tcPr>
            <w:tcW w:w="571" w:type="pct"/>
            <w:tcBorders>
              <w:top w:val="nil"/>
              <w:left w:val="nil"/>
              <w:bottom w:val="single" w:sz="4" w:space="0" w:color="auto"/>
              <w:right w:val="single" w:sz="4" w:space="0" w:color="auto"/>
            </w:tcBorders>
            <w:shd w:val="clear" w:color="000000" w:fill="F2F2F2"/>
            <w:vAlign w:val="center"/>
            <w:hideMark/>
          </w:tcPr>
          <w:p w14:paraId="1081F90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w:t>
            </w:r>
          </w:p>
        </w:tc>
        <w:tc>
          <w:tcPr>
            <w:tcW w:w="573" w:type="pct"/>
            <w:tcBorders>
              <w:top w:val="nil"/>
              <w:left w:val="nil"/>
              <w:bottom w:val="single" w:sz="4" w:space="0" w:color="auto"/>
              <w:right w:val="single" w:sz="4" w:space="0" w:color="auto"/>
            </w:tcBorders>
            <w:shd w:val="clear" w:color="000000" w:fill="F2F2F2"/>
            <w:vAlign w:val="center"/>
            <w:hideMark/>
          </w:tcPr>
          <w:p w14:paraId="653B234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46</w:t>
            </w:r>
          </w:p>
        </w:tc>
      </w:tr>
      <w:tr w:rsidR="00534500" w:rsidRPr="00F227D3" w14:paraId="463E922F"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800D6B7"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20600000000000L</w:t>
            </w:r>
          </w:p>
        </w:tc>
        <w:tc>
          <w:tcPr>
            <w:tcW w:w="1073" w:type="pct"/>
            <w:tcBorders>
              <w:top w:val="nil"/>
              <w:left w:val="nil"/>
              <w:bottom w:val="single" w:sz="4" w:space="0" w:color="auto"/>
              <w:right w:val="single" w:sz="4" w:space="0" w:color="auto"/>
            </w:tcBorders>
            <w:shd w:val="clear" w:color="000000" w:fill="F2F2F2"/>
            <w:vAlign w:val="center"/>
            <w:hideMark/>
          </w:tcPr>
          <w:p w14:paraId="7339ECA4"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 Seguridad</w:t>
            </w:r>
          </w:p>
        </w:tc>
        <w:tc>
          <w:tcPr>
            <w:tcW w:w="786" w:type="pct"/>
            <w:tcBorders>
              <w:top w:val="nil"/>
              <w:left w:val="nil"/>
              <w:bottom w:val="single" w:sz="4" w:space="0" w:color="auto"/>
              <w:right w:val="single" w:sz="4" w:space="0" w:color="auto"/>
            </w:tcBorders>
            <w:shd w:val="clear" w:color="000000" w:fill="F2F2F2"/>
            <w:vAlign w:val="center"/>
            <w:hideMark/>
          </w:tcPr>
          <w:p w14:paraId="10383855"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$18,997,605,505</w:t>
            </w:r>
          </w:p>
        </w:tc>
        <w:tc>
          <w:tcPr>
            <w:tcW w:w="785" w:type="pct"/>
            <w:tcBorders>
              <w:top w:val="nil"/>
              <w:left w:val="nil"/>
              <w:bottom w:val="single" w:sz="4" w:space="0" w:color="auto"/>
              <w:right w:val="single" w:sz="4" w:space="0" w:color="auto"/>
            </w:tcBorders>
            <w:shd w:val="clear" w:color="000000" w:fill="F2F2F2"/>
            <w:vAlign w:val="center"/>
            <w:hideMark/>
          </w:tcPr>
          <w:p w14:paraId="57D5C5F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3F1820D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6.19%</w:t>
            </w:r>
          </w:p>
        </w:tc>
        <w:tc>
          <w:tcPr>
            <w:tcW w:w="571" w:type="pct"/>
            <w:tcBorders>
              <w:top w:val="nil"/>
              <w:left w:val="nil"/>
              <w:bottom w:val="single" w:sz="4" w:space="0" w:color="auto"/>
              <w:right w:val="single" w:sz="4" w:space="0" w:color="auto"/>
            </w:tcBorders>
            <w:shd w:val="clear" w:color="000000" w:fill="F2F2F2"/>
            <w:vAlign w:val="center"/>
            <w:hideMark/>
          </w:tcPr>
          <w:p w14:paraId="1BB1CED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0F5836E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29</w:t>
            </w:r>
          </w:p>
        </w:tc>
      </w:tr>
      <w:tr w:rsidR="00534500" w:rsidRPr="00F227D3" w14:paraId="474CDE72"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97AE83E"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20700000000000L</w:t>
            </w:r>
          </w:p>
        </w:tc>
        <w:tc>
          <w:tcPr>
            <w:tcW w:w="1073" w:type="pct"/>
            <w:tcBorders>
              <w:top w:val="nil"/>
              <w:left w:val="nil"/>
              <w:bottom w:val="single" w:sz="4" w:space="0" w:color="auto"/>
              <w:right w:val="single" w:sz="4" w:space="0" w:color="auto"/>
            </w:tcBorders>
            <w:shd w:val="clear" w:color="000000" w:fill="F2F2F2"/>
            <w:vAlign w:val="center"/>
            <w:hideMark/>
          </w:tcPr>
          <w:p w14:paraId="2B2C843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 Finanzas</w:t>
            </w:r>
          </w:p>
        </w:tc>
        <w:tc>
          <w:tcPr>
            <w:tcW w:w="786" w:type="pct"/>
            <w:tcBorders>
              <w:top w:val="nil"/>
              <w:left w:val="nil"/>
              <w:bottom w:val="single" w:sz="4" w:space="0" w:color="auto"/>
              <w:right w:val="single" w:sz="4" w:space="0" w:color="auto"/>
            </w:tcBorders>
            <w:shd w:val="clear" w:color="000000" w:fill="F2F2F2"/>
            <w:vAlign w:val="center"/>
            <w:hideMark/>
          </w:tcPr>
          <w:p w14:paraId="65D81454"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$12,127,511,960</w:t>
            </w:r>
          </w:p>
        </w:tc>
        <w:tc>
          <w:tcPr>
            <w:tcW w:w="785" w:type="pct"/>
            <w:tcBorders>
              <w:top w:val="nil"/>
              <w:left w:val="nil"/>
              <w:bottom w:val="single" w:sz="4" w:space="0" w:color="auto"/>
              <w:right w:val="single" w:sz="4" w:space="0" w:color="auto"/>
            </w:tcBorders>
            <w:shd w:val="clear" w:color="000000" w:fill="F2F2F2"/>
            <w:vAlign w:val="center"/>
            <w:hideMark/>
          </w:tcPr>
          <w:p w14:paraId="2D90D42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8.16%</w:t>
            </w:r>
          </w:p>
        </w:tc>
        <w:tc>
          <w:tcPr>
            <w:tcW w:w="356" w:type="pct"/>
            <w:tcBorders>
              <w:top w:val="nil"/>
              <w:left w:val="nil"/>
              <w:bottom w:val="single" w:sz="4" w:space="0" w:color="auto"/>
              <w:right w:val="single" w:sz="4" w:space="0" w:color="auto"/>
            </w:tcBorders>
            <w:shd w:val="clear" w:color="000000" w:fill="F2F2F2"/>
            <w:vAlign w:val="center"/>
            <w:hideMark/>
          </w:tcPr>
          <w:p w14:paraId="2826A1E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3.95%</w:t>
            </w:r>
          </w:p>
        </w:tc>
        <w:tc>
          <w:tcPr>
            <w:tcW w:w="571" w:type="pct"/>
            <w:tcBorders>
              <w:top w:val="nil"/>
              <w:left w:val="nil"/>
              <w:bottom w:val="single" w:sz="4" w:space="0" w:color="auto"/>
              <w:right w:val="single" w:sz="4" w:space="0" w:color="auto"/>
            </w:tcBorders>
            <w:shd w:val="clear" w:color="000000" w:fill="F2F2F2"/>
            <w:vAlign w:val="center"/>
            <w:hideMark/>
          </w:tcPr>
          <w:p w14:paraId="6D1DB8F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w:t>
            </w:r>
          </w:p>
        </w:tc>
        <w:tc>
          <w:tcPr>
            <w:tcW w:w="573" w:type="pct"/>
            <w:tcBorders>
              <w:top w:val="nil"/>
              <w:left w:val="nil"/>
              <w:bottom w:val="single" w:sz="4" w:space="0" w:color="auto"/>
              <w:right w:val="single" w:sz="4" w:space="0" w:color="auto"/>
            </w:tcBorders>
            <w:shd w:val="clear" w:color="000000" w:fill="F2F2F2"/>
            <w:vAlign w:val="center"/>
            <w:hideMark/>
          </w:tcPr>
          <w:p w14:paraId="284DAF5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77</w:t>
            </w:r>
          </w:p>
        </w:tc>
      </w:tr>
      <w:tr w:rsidR="00534500" w:rsidRPr="00F227D3" w14:paraId="24CD643B"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AFE9194"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20800000000000L</w:t>
            </w:r>
          </w:p>
        </w:tc>
        <w:tc>
          <w:tcPr>
            <w:tcW w:w="1073" w:type="pct"/>
            <w:tcBorders>
              <w:top w:val="nil"/>
              <w:left w:val="nil"/>
              <w:bottom w:val="single" w:sz="4" w:space="0" w:color="auto"/>
              <w:right w:val="single" w:sz="4" w:space="0" w:color="auto"/>
            </w:tcBorders>
            <w:shd w:val="clear" w:color="000000" w:fill="F2F2F2"/>
            <w:vAlign w:val="center"/>
            <w:hideMark/>
          </w:tcPr>
          <w:p w14:paraId="4323D69F"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 Salud</w:t>
            </w:r>
          </w:p>
        </w:tc>
        <w:tc>
          <w:tcPr>
            <w:tcW w:w="786" w:type="pct"/>
            <w:tcBorders>
              <w:top w:val="nil"/>
              <w:left w:val="nil"/>
              <w:bottom w:val="single" w:sz="4" w:space="0" w:color="auto"/>
              <w:right w:val="single" w:sz="4" w:space="0" w:color="auto"/>
            </w:tcBorders>
            <w:shd w:val="clear" w:color="000000" w:fill="F2F2F2"/>
            <w:vAlign w:val="center"/>
            <w:hideMark/>
          </w:tcPr>
          <w:p w14:paraId="50ED7557"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$108,712,552</w:t>
            </w:r>
          </w:p>
        </w:tc>
        <w:tc>
          <w:tcPr>
            <w:tcW w:w="785" w:type="pct"/>
            <w:tcBorders>
              <w:top w:val="nil"/>
              <w:left w:val="nil"/>
              <w:bottom w:val="single" w:sz="4" w:space="0" w:color="auto"/>
              <w:right w:val="single" w:sz="4" w:space="0" w:color="auto"/>
            </w:tcBorders>
            <w:shd w:val="clear" w:color="000000" w:fill="F2F2F2"/>
            <w:vAlign w:val="center"/>
            <w:hideMark/>
          </w:tcPr>
          <w:p w14:paraId="40BB73C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2.04%</w:t>
            </w:r>
          </w:p>
        </w:tc>
        <w:tc>
          <w:tcPr>
            <w:tcW w:w="356" w:type="pct"/>
            <w:tcBorders>
              <w:top w:val="nil"/>
              <w:left w:val="nil"/>
              <w:bottom w:val="single" w:sz="4" w:space="0" w:color="auto"/>
              <w:right w:val="single" w:sz="4" w:space="0" w:color="auto"/>
            </w:tcBorders>
            <w:shd w:val="clear" w:color="000000" w:fill="F2F2F2"/>
            <w:vAlign w:val="center"/>
            <w:hideMark/>
          </w:tcPr>
          <w:p w14:paraId="7256809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0.04%</w:t>
            </w:r>
          </w:p>
        </w:tc>
        <w:tc>
          <w:tcPr>
            <w:tcW w:w="571" w:type="pct"/>
            <w:tcBorders>
              <w:top w:val="nil"/>
              <w:left w:val="nil"/>
              <w:bottom w:val="single" w:sz="4" w:space="0" w:color="auto"/>
              <w:right w:val="single" w:sz="4" w:space="0" w:color="auto"/>
            </w:tcBorders>
            <w:shd w:val="clear" w:color="000000" w:fill="F2F2F2"/>
            <w:vAlign w:val="center"/>
            <w:hideMark/>
          </w:tcPr>
          <w:p w14:paraId="7B8F5FF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c>
          <w:tcPr>
            <w:tcW w:w="573" w:type="pct"/>
            <w:tcBorders>
              <w:top w:val="nil"/>
              <w:left w:val="nil"/>
              <w:bottom w:val="single" w:sz="4" w:space="0" w:color="auto"/>
              <w:right w:val="single" w:sz="4" w:space="0" w:color="auto"/>
            </w:tcBorders>
            <w:shd w:val="clear" w:color="000000" w:fill="F2F2F2"/>
            <w:vAlign w:val="center"/>
            <w:hideMark/>
          </w:tcPr>
          <w:p w14:paraId="46617B8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w:t>
            </w:r>
          </w:p>
        </w:tc>
      </w:tr>
      <w:tr w:rsidR="00534500" w:rsidRPr="00F227D3" w14:paraId="40A79F8F"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68AF203"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20900000000000L</w:t>
            </w:r>
          </w:p>
        </w:tc>
        <w:tc>
          <w:tcPr>
            <w:tcW w:w="1073" w:type="pct"/>
            <w:tcBorders>
              <w:top w:val="nil"/>
              <w:left w:val="nil"/>
              <w:bottom w:val="single" w:sz="4" w:space="0" w:color="auto"/>
              <w:right w:val="single" w:sz="4" w:space="0" w:color="auto"/>
            </w:tcBorders>
            <w:shd w:val="clear" w:color="000000" w:fill="F2F2F2"/>
            <w:vAlign w:val="center"/>
            <w:hideMark/>
          </w:tcPr>
          <w:p w14:paraId="4B736157"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del Trabajo</w:t>
            </w:r>
          </w:p>
        </w:tc>
        <w:tc>
          <w:tcPr>
            <w:tcW w:w="786" w:type="pct"/>
            <w:tcBorders>
              <w:top w:val="nil"/>
              <w:left w:val="nil"/>
              <w:bottom w:val="single" w:sz="4" w:space="0" w:color="auto"/>
              <w:right w:val="single" w:sz="4" w:space="0" w:color="auto"/>
            </w:tcBorders>
            <w:shd w:val="clear" w:color="000000" w:fill="F2F2F2"/>
            <w:vAlign w:val="center"/>
            <w:hideMark/>
          </w:tcPr>
          <w:p w14:paraId="246A1103"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$466,563,371</w:t>
            </w:r>
          </w:p>
        </w:tc>
        <w:tc>
          <w:tcPr>
            <w:tcW w:w="785" w:type="pct"/>
            <w:tcBorders>
              <w:top w:val="nil"/>
              <w:left w:val="nil"/>
              <w:bottom w:val="single" w:sz="4" w:space="0" w:color="auto"/>
              <w:right w:val="single" w:sz="4" w:space="0" w:color="auto"/>
            </w:tcBorders>
            <w:shd w:val="clear" w:color="000000" w:fill="F2F2F2"/>
            <w:vAlign w:val="center"/>
            <w:hideMark/>
          </w:tcPr>
          <w:p w14:paraId="141B61B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2.04%</w:t>
            </w:r>
          </w:p>
        </w:tc>
        <w:tc>
          <w:tcPr>
            <w:tcW w:w="356" w:type="pct"/>
            <w:tcBorders>
              <w:top w:val="nil"/>
              <w:left w:val="nil"/>
              <w:bottom w:val="single" w:sz="4" w:space="0" w:color="auto"/>
              <w:right w:val="single" w:sz="4" w:space="0" w:color="auto"/>
            </w:tcBorders>
            <w:shd w:val="clear" w:color="000000" w:fill="F2F2F2"/>
            <w:vAlign w:val="center"/>
            <w:hideMark/>
          </w:tcPr>
          <w:p w14:paraId="7980FAE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0.15%</w:t>
            </w:r>
          </w:p>
        </w:tc>
        <w:tc>
          <w:tcPr>
            <w:tcW w:w="571" w:type="pct"/>
            <w:tcBorders>
              <w:top w:val="nil"/>
              <w:left w:val="nil"/>
              <w:bottom w:val="single" w:sz="4" w:space="0" w:color="auto"/>
              <w:right w:val="single" w:sz="4" w:space="0" w:color="auto"/>
            </w:tcBorders>
            <w:shd w:val="clear" w:color="000000" w:fill="F2F2F2"/>
            <w:vAlign w:val="center"/>
            <w:hideMark/>
          </w:tcPr>
          <w:p w14:paraId="6426640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c>
          <w:tcPr>
            <w:tcW w:w="573" w:type="pct"/>
            <w:tcBorders>
              <w:top w:val="nil"/>
              <w:left w:val="nil"/>
              <w:bottom w:val="single" w:sz="4" w:space="0" w:color="auto"/>
              <w:right w:val="single" w:sz="4" w:space="0" w:color="auto"/>
            </w:tcBorders>
            <w:shd w:val="clear" w:color="000000" w:fill="F2F2F2"/>
            <w:vAlign w:val="center"/>
            <w:hideMark/>
          </w:tcPr>
          <w:p w14:paraId="2FD95BE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w:t>
            </w:r>
          </w:p>
        </w:tc>
      </w:tr>
      <w:tr w:rsidR="00534500" w:rsidRPr="00F227D3" w14:paraId="48A95383"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9A10757"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21500000000000L</w:t>
            </w:r>
          </w:p>
        </w:tc>
        <w:tc>
          <w:tcPr>
            <w:tcW w:w="1073" w:type="pct"/>
            <w:tcBorders>
              <w:top w:val="nil"/>
              <w:left w:val="nil"/>
              <w:bottom w:val="single" w:sz="4" w:space="0" w:color="auto"/>
              <w:right w:val="single" w:sz="4" w:space="0" w:color="auto"/>
            </w:tcBorders>
            <w:shd w:val="clear" w:color="000000" w:fill="F2F2F2"/>
            <w:vAlign w:val="center"/>
            <w:hideMark/>
          </w:tcPr>
          <w:p w14:paraId="31A37F0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 Desarrollo Económico</w:t>
            </w:r>
          </w:p>
        </w:tc>
        <w:tc>
          <w:tcPr>
            <w:tcW w:w="786" w:type="pct"/>
            <w:tcBorders>
              <w:top w:val="nil"/>
              <w:left w:val="nil"/>
              <w:bottom w:val="single" w:sz="4" w:space="0" w:color="auto"/>
              <w:right w:val="single" w:sz="4" w:space="0" w:color="auto"/>
            </w:tcBorders>
            <w:shd w:val="clear" w:color="000000" w:fill="F2F2F2"/>
            <w:vAlign w:val="center"/>
            <w:hideMark/>
          </w:tcPr>
          <w:p w14:paraId="684C2081"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$228,278,472</w:t>
            </w:r>
          </w:p>
        </w:tc>
        <w:tc>
          <w:tcPr>
            <w:tcW w:w="785" w:type="pct"/>
            <w:tcBorders>
              <w:top w:val="nil"/>
              <w:left w:val="nil"/>
              <w:bottom w:val="single" w:sz="4" w:space="0" w:color="auto"/>
              <w:right w:val="single" w:sz="4" w:space="0" w:color="auto"/>
            </w:tcBorders>
            <w:shd w:val="clear" w:color="000000" w:fill="F2F2F2"/>
            <w:vAlign w:val="center"/>
            <w:hideMark/>
          </w:tcPr>
          <w:p w14:paraId="4B87D83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357EB0A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0.07%</w:t>
            </w:r>
          </w:p>
        </w:tc>
        <w:tc>
          <w:tcPr>
            <w:tcW w:w="571" w:type="pct"/>
            <w:tcBorders>
              <w:top w:val="nil"/>
              <w:left w:val="nil"/>
              <w:bottom w:val="single" w:sz="4" w:space="0" w:color="auto"/>
              <w:right w:val="single" w:sz="4" w:space="0" w:color="auto"/>
            </w:tcBorders>
            <w:shd w:val="clear" w:color="000000" w:fill="F2F2F2"/>
            <w:vAlign w:val="center"/>
            <w:hideMark/>
          </w:tcPr>
          <w:p w14:paraId="584B445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5A88AED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w:t>
            </w:r>
          </w:p>
        </w:tc>
      </w:tr>
      <w:tr w:rsidR="00534500" w:rsidRPr="00F227D3" w14:paraId="458FB3AA"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22F5B2C4"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21800000000000L</w:t>
            </w:r>
          </w:p>
        </w:tc>
        <w:tc>
          <w:tcPr>
            <w:tcW w:w="1073" w:type="pct"/>
            <w:tcBorders>
              <w:top w:val="nil"/>
              <w:left w:val="nil"/>
              <w:bottom w:val="single" w:sz="4" w:space="0" w:color="auto"/>
              <w:right w:val="single" w:sz="4" w:space="0" w:color="auto"/>
            </w:tcBorders>
            <w:shd w:val="clear" w:color="000000" w:fill="F2F2F2"/>
            <w:vAlign w:val="center"/>
            <w:hideMark/>
          </w:tcPr>
          <w:p w14:paraId="46D7CB7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 la Contraloría</w:t>
            </w:r>
          </w:p>
        </w:tc>
        <w:tc>
          <w:tcPr>
            <w:tcW w:w="786" w:type="pct"/>
            <w:tcBorders>
              <w:top w:val="nil"/>
              <w:left w:val="nil"/>
              <w:bottom w:val="single" w:sz="4" w:space="0" w:color="auto"/>
              <w:right w:val="single" w:sz="4" w:space="0" w:color="auto"/>
            </w:tcBorders>
            <w:shd w:val="clear" w:color="000000" w:fill="F2F2F2"/>
            <w:vAlign w:val="center"/>
            <w:hideMark/>
          </w:tcPr>
          <w:p w14:paraId="5FA47767"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$410,270,174</w:t>
            </w:r>
          </w:p>
        </w:tc>
        <w:tc>
          <w:tcPr>
            <w:tcW w:w="785" w:type="pct"/>
            <w:tcBorders>
              <w:top w:val="nil"/>
              <w:left w:val="nil"/>
              <w:bottom w:val="single" w:sz="4" w:space="0" w:color="auto"/>
              <w:right w:val="single" w:sz="4" w:space="0" w:color="auto"/>
            </w:tcBorders>
            <w:shd w:val="clear" w:color="000000" w:fill="F2F2F2"/>
            <w:vAlign w:val="center"/>
            <w:hideMark/>
          </w:tcPr>
          <w:p w14:paraId="4385A3F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78EF92F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0.13%</w:t>
            </w:r>
          </w:p>
        </w:tc>
        <w:tc>
          <w:tcPr>
            <w:tcW w:w="571" w:type="pct"/>
            <w:tcBorders>
              <w:top w:val="nil"/>
              <w:left w:val="nil"/>
              <w:bottom w:val="single" w:sz="4" w:space="0" w:color="auto"/>
              <w:right w:val="single" w:sz="4" w:space="0" w:color="auto"/>
            </w:tcBorders>
            <w:shd w:val="clear" w:color="000000" w:fill="F2F2F2"/>
            <w:vAlign w:val="center"/>
            <w:hideMark/>
          </w:tcPr>
          <w:p w14:paraId="19E5167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049AE6A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w:t>
            </w:r>
          </w:p>
        </w:tc>
      </w:tr>
      <w:tr w:rsidR="00534500" w:rsidRPr="00F227D3" w14:paraId="394052F3"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4EC6B88"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22000000000000L</w:t>
            </w:r>
          </w:p>
        </w:tc>
        <w:tc>
          <w:tcPr>
            <w:tcW w:w="1073" w:type="pct"/>
            <w:tcBorders>
              <w:top w:val="nil"/>
              <w:left w:val="nil"/>
              <w:bottom w:val="single" w:sz="4" w:space="0" w:color="auto"/>
              <w:right w:val="single" w:sz="4" w:space="0" w:color="auto"/>
            </w:tcBorders>
            <w:shd w:val="clear" w:color="000000" w:fill="F2F2F2"/>
            <w:vAlign w:val="center"/>
            <w:hideMark/>
          </w:tcPr>
          <w:p w14:paraId="6CE61406"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 Movilidad</w:t>
            </w:r>
          </w:p>
        </w:tc>
        <w:tc>
          <w:tcPr>
            <w:tcW w:w="786" w:type="pct"/>
            <w:tcBorders>
              <w:top w:val="nil"/>
              <w:left w:val="nil"/>
              <w:bottom w:val="single" w:sz="4" w:space="0" w:color="auto"/>
              <w:right w:val="single" w:sz="4" w:space="0" w:color="auto"/>
            </w:tcBorders>
            <w:shd w:val="clear" w:color="000000" w:fill="F2F2F2"/>
            <w:vAlign w:val="center"/>
            <w:hideMark/>
          </w:tcPr>
          <w:p w14:paraId="519B1F4B" w14:textId="77777777" w:rsidR="00534500" w:rsidRPr="00672ED9" w:rsidRDefault="00534500" w:rsidP="00534500">
            <w:pPr>
              <w:spacing w:after="0" w:line="240" w:lineRule="auto"/>
              <w:jc w:val="right"/>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$10,048,789,569</w:t>
            </w:r>
          </w:p>
        </w:tc>
        <w:tc>
          <w:tcPr>
            <w:tcW w:w="785" w:type="pct"/>
            <w:tcBorders>
              <w:top w:val="nil"/>
              <w:left w:val="nil"/>
              <w:bottom w:val="single" w:sz="4" w:space="0" w:color="auto"/>
              <w:right w:val="single" w:sz="4" w:space="0" w:color="auto"/>
            </w:tcBorders>
            <w:shd w:val="clear" w:color="000000" w:fill="F2F2F2"/>
            <w:vAlign w:val="center"/>
            <w:hideMark/>
          </w:tcPr>
          <w:p w14:paraId="470C567D"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3F5ED5DF"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3.28%</w:t>
            </w:r>
          </w:p>
        </w:tc>
        <w:tc>
          <w:tcPr>
            <w:tcW w:w="571" w:type="pct"/>
            <w:tcBorders>
              <w:top w:val="nil"/>
              <w:left w:val="nil"/>
              <w:bottom w:val="single" w:sz="4" w:space="0" w:color="auto"/>
              <w:right w:val="single" w:sz="4" w:space="0" w:color="auto"/>
            </w:tcBorders>
            <w:shd w:val="clear" w:color="000000" w:fill="F2F2F2"/>
            <w:vAlign w:val="center"/>
            <w:hideMark/>
          </w:tcPr>
          <w:p w14:paraId="343FAB6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099F244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19</w:t>
            </w:r>
          </w:p>
        </w:tc>
      </w:tr>
      <w:tr w:rsidR="00534500" w:rsidRPr="00F227D3" w14:paraId="1020A681"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3BAF7DC"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22500000000000L</w:t>
            </w:r>
          </w:p>
        </w:tc>
        <w:tc>
          <w:tcPr>
            <w:tcW w:w="1073" w:type="pct"/>
            <w:tcBorders>
              <w:top w:val="nil"/>
              <w:left w:val="nil"/>
              <w:bottom w:val="single" w:sz="4" w:space="0" w:color="auto"/>
              <w:right w:val="single" w:sz="4" w:space="0" w:color="auto"/>
            </w:tcBorders>
            <w:shd w:val="clear" w:color="000000" w:fill="F2F2F2"/>
            <w:vAlign w:val="center"/>
            <w:hideMark/>
          </w:tcPr>
          <w:p w14:paraId="66C3ACFA"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del Campo</w:t>
            </w:r>
          </w:p>
        </w:tc>
        <w:tc>
          <w:tcPr>
            <w:tcW w:w="786" w:type="pct"/>
            <w:tcBorders>
              <w:top w:val="nil"/>
              <w:left w:val="nil"/>
              <w:bottom w:val="single" w:sz="4" w:space="0" w:color="auto"/>
              <w:right w:val="single" w:sz="4" w:space="0" w:color="auto"/>
            </w:tcBorders>
            <w:shd w:val="clear" w:color="000000" w:fill="F2F2F2"/>
            <w:vAlign w:val="center"/>
            <w:hideMark/>
          </w:tcPr>
          <w:p w14:paraId="7BCFEEF9"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$2,968,134,693</w:t>
            </w:r>
          </w:p>
        </w:tc>
        <w:tc>
          <w:tcPr>
            <w:tcW w:w="785" w:type="pct"/>
            <w:tcBorders>
              <w:top w:val="nil"/>
              <w:left w:val="nil"/>
              <w:bottom w:val="single" w:sz="4" w:space="0" w:color="auto"/>
              <w:right w:val="single" w:sz="4" w:space="0" w:color="auto"/>
            </w:tcBorders>
            <w:shd w:val="clear" w:color="000000" w:fill="F2F2F2"/>
            <w:vAlign w:val="center"/>
            <w:hideMark/>
          </w:tcPr>
          <w:p w14:paraId="730FC5D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7.14%</w:t>
            </w:r>
          </w:p>
        </w:tc>
        <w:tc>
          <w:tcPr>
            <w:tcW w:w="356" w:type="pct"/>
            <w:tcBorders>
              <w:top w:val="nil"/>
              <w:left w:val="nil"/>
              <w:bottom w:val="single" w:sz="4" w:space="0" w:color="auto"/>
              <w:right w:val="single" w:sz="4" w:space="0" w:color="auto"/>
            </w:tcBorders>
            <w:shd w:val="clear" w:color="000000" w:fill="F2F2F2"/>
            <w:vAlign w:val="center"/>
            <w:hideMark/>
          </w:tcPr>
          <w:p w14:paraId="3F25747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0.97%</w:t>
            </w:r>
          </w:p>
        </w:tc>
        <w:tc>
          <w:tcPr>
            <w:tcW w:w="571" w:type="pct"/>
            <w:tcBorders>
              <w:top w:val="nil"/>
              <w:left w:val="nil"/>
              <w:bottom w:val="single" w:sz="4" w:space="0" w:color="auto"/>
              <w:right w:val="single" w:sz="4" w:space="0" w:color="auto"/>
            </w:tcBorders>
            <w:shd w:val="clear" w:color="000000" w:fill="F2F2F2"/>
            <w:vAlign w:val="center"/>
            <w:hideMark/>
          </w:tcPr>
          <w:p w14:paraId="1AF2BFD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w:t>
            </w:r>
          </w:p>
        </w:tc>
        <w:tc>
          <w:tcPr>
            <w:tcW w:w="573" w:type="pct"/>
            <w:tcBorders>
              <w:top w:val="nil"/>
              <w:left w:val="nil"/>
              <w:bottom w:val="single" w:sz="4" w:space="0" w:color="auto"/>
              <w:right w:val="single" w:sz="4" w:space="0" w:color="auto"/>
            </w:tcBorders>
            <w:shd w:val="clear" w:color="000000" w:fill="F2F2F2"/>
            <w:vAlign w:val="center"/>
            <w:hideMark/>
          </w:tcPr>
          <w:p w14:paraId="6DB6928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72</w:t>
            </w:r>
          </w:p>
        </w:tc>
      </w:tr>
      <w:tr w:rsidR="00534500" w:rsidRPr="00F227D3" w14:paraId="52BF4BA0"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FA06BC5"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22600000000000L</w:t>
            </w:r>
          </w:p>
        </w:tc>
        <w:tc>
          <w:tcPr>
            <w:tcW w:w="1073" w:type="pct"/>
            <w:tcBorders>
              <w:top w:val="nil"/>
              <w:left w:val="nil"/>
              <w:bottom w:val="single" w:sz="4" w:space="0" w:color="auto"/>
              <w:right w:val="single" w:sz="4" w:space="0" w:color="auto"/>
            </w:tcBorders>
            <w:shd w:val="clear" w:color="000000" w:fill="F2F2F2"/>
            <w:vAlign w:val="center"/>
            <w:hideMark/>
          </w:tcPr>
          <w:p w14:paraId="5853344A"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 Cultura y Turismo</w:t>
            </w:r>
          </w:p>
        </w:tc>
        <w:tc>
          <w:tcPr>
            <w:tcW w:w="786" w:type="pct"/>
            <w:tcBorders>
              <w:top w:val="nil"/>
              <w:left w:val="nil"/>
              <w:bottom w:val="single" w:sz="4" w:space="0" w:color="auto"/>
              <w:right w:val="single" w:sz="4" w:space="0" w:color="auto"/>
            </w:tcBorders>
            <w:shd w:val="clear" w:color="000000" w:fill="F2F2F2"/>
            <w:vAlign w:val="center"/>
            <w:hideMark/>
          </w:tcPr>
          <w:p w14:paraId="0B09DEEA"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$2,092,422,522</w:t>
            </w:r>
          </w:p>
        </w:tc>
        <w:tc>
          <w:tcPr>
            <w:tcW w:w="785" w:type="pct"/>
            <w:tcBorders>
              <w:top w:val="nil"/>
              <w:left w:val="nil"/>
              <w:bottom w:val="single" w:sz="4" w:space="0" w:color="auto"/>
              <w:right w:val="single" w:sz="4" w:space="0" w:color="auto"/>
            </w:tcBorders>
            <w:shd w:val="clear" w:color="000000" w:fill="F2F2F2"/>
            <w:vAlign w:val="center"/>
            <w:hideMark/>
          </w:tcPr>
          <w:p w14:paraId="14B97D4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2B08684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0.68%</w:t>
            </w:r>
          </w:p>
        </w:tc>
        <w:tc>
          <w:tcPr>
            <w:tcW w:w="571" w:type="pct"/>
            <w:tcBorders>
              <w:top w:val="nil"/>
              <w:left w:val="nil"/>
              <w:bottom w:val="single" w:sz="4" w:space="0" w:color="auto"/>
              <w:right w:val="single" w:sz="4" w:space="0" w:color="auto"/>
            </w:tcBorders>
            <w:shd w:val="clear" w:color="000000" w:fill="F2F2F2"/>
            <w:vAlign w:val="center"/>
            <w:hideMark/>
          </w:tcPr>
          <w:p w14:paraId="7C9486C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6903D2E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19</w:t>
            </w:r>
          </w:p>
        </w:tc>
      </w:tr>
      <w:tr w:rsidR="00534500" w:rsidRPr="00F227D3" w14:paraId="64F04BA3"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FC51331"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22700000000000L</w:t>
            </w:r>
          </w:p>
        </w:tc>
        <w:tc>
          <w:tcPr>
            <w:tcW w:w="1073" w:type="pct"/>
            <w:tcBorders>
              <w:top w:val="nil"/>
              <w:left w:val="nil"/>
              <w:bottom w:val="single" w:sz="4" w:space="0" w:color="auto"/>
              <w:right w:val="single" w:sz="4" w:space="0" w:color="auto"/>
            </w:tcBorders>
            <w:shd w:val="clear" w:color="000000" w:fill="F2F2F2"/>
            <w:vAlign w:val="center"/>
            <w:hideMark/>
          </w:tcPr>
          <w:p w14:paraId="167DFF04"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 las Mujeres</w:t>
            </w:r>
          </w:p>
        </w:tc>
        <w:tc>
          <w:tcPr>
            <w:tcW w:w="786" w:type="pct"/>
            <w:tcBorders>
              <w:top w:val="nil"/>
              <w:left w:val="nil"/>
              <w:bottom w:val="single" w:sz="4" w:space="0" w:color="auto"/>
              <w:right w:val="single" w:sz="4" w:space="0" w:color="auto"/>
            </w:tcBorders>
            <w:shd w:val="clear" w:color="000000" w:fill="F2F2F2"/>
            <w:vAlign w:val="center"/>
            <w:hideMark/>
          </w:tcPr>
          <w:p w14:paraId="7AAD097A"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$797,713,562</w:t>
            </w:r>
          </w:p>
        </w:tc>
        <w:tc>
          <w:tcPr>
            <w:tcW w:w="785" w:type="pct"/>
            <w:tcBorders>
              <w:top w:val="nil"/>
              <w:left w:val="nil"/>
              <w:bottom w:val="single" w:sz="4" w:space="0" w:color="auto"/>
              <w:right w:val="single" w:sz="4" w:space="0" w:color="auto"/>
            </w:tcBorders>
            <w:shd w:val="clear" w:color="000000" w:fill="F2F2F2"/>
            <w:vAlign w:val="center"/>
            <w:hideMark/>
          </w:tcPr>
          <w:p w14:paraId="5B51830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611CB18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0.26%</w:t>
            </w:r>
          </w:p>
        </w:tc>
        <w:tc>
          <w:tcPr>
            <w:tcW w:w="571" w:type="pct"/>
            <w:tcBorders>
              <w:top w:val="nil"/>
              <w:left w:val="nil"/>
              <w:bottom w:val="single" w:sz="4" w:space="0" w:color="auto"/>
              <w:right w:val="single" w:sz="4" w:space="0" w:color="auto"/>
            </w:tcBorders>
            <w:shd w:val="clear" w:color="000000" w:fill="F2F2F2"/>
            <w:vAlign w:val="center"/>
            <w:hideMark/>
          </w:tcPr>
          <w:p w14:paraId="24D3904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63523CB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w:t>
            </w:r>
          </w:p>
        </w:tc>
      </w:tr>
      <w:tr w:rsidR="00534500" w:rsidRPr="00F227D3" w14:paraId="2364B326"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192A286"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 xml:space="preserve">22800000000000L </w:t>
            </w:r>
          </w:p>
        </w:tc>
        <w:tc>
          <w:tcPr>
            <w:tcW w:w="1073" w:type="pct"/>
            <w:tcBorders>
              <w:top w:val="nil"/>
              <w:left w:val="nil"/>
              <w:bottom w:val="single" w:sz="4" w:space="0" w:color="auto"/>
              <w:right w:val="single" w:sz="4" w:space="0" w:color="auto"/>
            </w:tcBorders>
            <w:shd w:val="clear" w:color="000000" w:fill="F2F2F2"/>
            <w:vAlign w:val="center"/>
            <w:hideMark/>
          </w:tcPr>
          <w:p w14:paraId="2171E79E"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 Educación, Ciencia, Tecnología e Innovación</w:t>
            </w:r>
          </w:p>
        </w:tc>
        <w:tc>
          <w:tcPr>
            <w:tcW w:w="786" w:type="pct"/>
            <w:tcBorders>
              <w:top w:val="nil"/>
              <w:left w:val="nil"/>
              <w:bottom w:val="single" w:sz="4" w:space="0" w:color="auto"/>
              <w:right w:val="single" w:sz="4" w:space="0" w:color="auto"/>
            </w:tcBorders>
            <w:shd w:val="clear" w:color="000000" w:fill="F2F2F2"/>
            <w:vAlign w:val="center"/>
            <w:hideMark/>
          </w:tcPr>
          <w:p w14:paraId="29CF5278"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$65,615,949,487</w:t>
            </w:r>
          </w:p>
        </w:tc>
        <w:tc>
          <w:tcPr>
            <w:tcW w:w="785" w:type="pct"/>
            <w:tcBorders>
              <w:top w:val="nil"/>
              <w:left w:val="nil"/>
              <w:bottom w:val="single" w:sz="4" w:space="0" w:color="auto"/>
              <w:right w:val="single" w:sz="4" w:space="0" w:color="auto"/>
            </w:tcBorders>
            <w:shd w:val="clear" w:color="000000" w:fill="F2F2F2"/>
            <w:vAlign w:val="center"/>
            <w:hideMark/>
          </w:tcPr>
          <w:p w14:paraId="119B96A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8.16%</w:t>
            </w:r>
          </w:p>
        </w:tc>
        <w:tc>
          <w:tcPr>
            <w:tcW w:w="356" w:type="pct"/>
            <w:tcBorders>
              <w:top w:val="nil"/>
              <w:left w:val="nil"/>
              <w:bottom w:val="single" w:sz="4" w:space="0" w:color="auto"/>
              <w:right w:val="single" w:sz="4" w:space="0" w:color="auto"/>
            </w:tcBorders>
            <w:shd w:val="clear" w:color="000000" w:fill="F2F2F2"/>
            <w:vAlign w:val="center"/>
            <w:hideMark/>
          </w:tcPr>
          <w:p w14:paraId="18EFE62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21.39%</w:t>
            </w:r>
          </w:p>
        </w:tc>
        <w:tc>
          <w:tcPr>
            <w:tcW w:w="571" w:type="pct"/>
            <w:tcBorders>
              <w:top w:val="nil"/>
              <w:left w:val="nil"/>
              <w:bottom w:val="single" w:sz="4" w:space="0" w:color="auto"/>
              <w:right w:val="single" w:sz="4" w:space="0" w:color="auto"/>
            </w:tcBorders>
            <w:shd w:val="clear" w:color="000000" w:fill="F2F2F2"/>
            <w:vAlign w:val="center"/>
            <w:hideMark/>
          </w:tcPr>
          <w:p w14:paraId="465C48D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w:t>
            </w:r>
          </w:p>
        </w:tc>
        <w:tc>
          <w:tcPr>
            <w:tcW w:w="573" w:type="pct"/>
            <w:tcBorders>
              <w:top w:val="nil"/>
              <w:left w:val="nil"/>
              <w:bottom w:val="single" w:sz="4" w:space="0" w:color="auto"/>
              <w:right w:val="single" w:sz="4" w:space="0" w:color="auto"/>
            </w:tcBorders>
            <w:shd w:val="clear" w:color="000000" w:fill="F2F2F2"/>
            <w:vAlign w:val="center"/>
            <w:hideMark/>
          </w:tcPr>
          <w:p w14:paraId="5D62690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165</w:t>
            </w:r>
          </w:p>
        </w:tc>
      </w:tr>
      <w:tr w:rsidR="00534500" w:rsidRPr="00F227D3" w14:paraId="31CA6D83"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9397EB6"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22900000000000L</w:t>
            </w:r>
          </w:p>
        </w:tc>
        <w:tc>
          <w:tcPr>
            <w:tcW w:w="1073" w:type="pct"/>
            <w:tcBorders>
              <w:top w:val="nil"/>
              <w:left w:val="nil"/>
              <w:bottom w:val="single" w:sz="4" w:space="0" w:color="auto"/>
              <w:right w:val="single" w:sz="4" w:space="0" w:color="auto"/>
            </w:tcBorders>
            <w:shd w:val="clear" w:color="000000" w:fill="F2F2F2"/>
            <w:vAlign w:val="center"/>
            <w:hideMark/>
          </w:tcPr>
          <w:p w14:paraId="5DBEF803"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 Bienestar</w:t>
            </w:r>
          </w:p>
        </w:tc>
        <w:tc>
          <w:tcPr>
            <w:tcW w:w="786" w:type="pct"/>
            <w:tcBorders>
              <w:top w:val="nil"/>
              <w:left w:val="nil"/>
              <w:bottom w:val="single" w:sz="4" w:space="0" w:color="auto"/>
              <w:right w:val="single" w:sz="4" w:space="0" w:color="auto"/>
            </w:tcBorders>
            <w:shd w:val="clear" w:color="000000" w:fill="F2F2F2"/>
            <w:vAlign w:val="center"/>
            <w:hideMark/>
          </w:tcPr>
          <w:p w14:paraId="023D7A83"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$11,550,627,323</w:t>
            </w:r>
          </w:p>
        </w:tc>
        <w:tc>
          <w:tcPr>
            <w:tcW w:w="785" w:type="pct"/>
            <w:tcBorders>
              <w:top w:val="nil"/>
              <w:left w:val="nil"/>
              <w:bottom w:val="single" w:sz="4" w:space="0" w:color="auto"/>
              <w:right w:val="single" w:sz="4" w:space="0" w:color="auto"/>
            </w:tcBorders>
            <w:shd w:val="clear" w:color="000000" w:fill="F2F2F2"/>
            <w:vAlign w:val="center"/>
            <w:hideMark/>
          </w:tcPr>
          <w:p w14:paraId="0B91AAE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5.10%</w:t>
            </w:r>
          </w:p>
        </w:tc>
        <w:tc>
          <w:tcPr>
            <w:tcW w:w="356" w:type="pct"/>
            <w:tcBorders>
              <w:top w:val="nil"/>
              <w:left w:val="nil"/>
              <w:bottom w:val="single" w:sz="4" w:space="0" w:color="auto"/>
              <w:right w:val="single" w:sz="4" w:space="0" w:color="auto"/>
            </w:tcBorders>
            <w:shd w:val="clear" w:color="000000" w:fill="F2F2F2"/>
            <w:vAlign w:val="center"/>
            <w:hideMark/>
          </w:tcPr>
          <w:p w14:paraId="6E55A24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3.77%</w:t>
            </w:r>
          </w:p>
        </w:tc>
        <w:tc>
          <w:tcPr>
            <w:tcW w:w="571" w:type="pct"/>
            <w:tcBorders>
              <w:top w:val="nil"/>
              <w:left w:val="nil"/>
              <w:bottom w:val="single" w:sz="4" w:space="0" w:color="auto"/>
              <w:right w:val="single" w:sz="4" w:space="0" w:color="auto"/>
            </w:tcBorders>
            <w:shd w:val="clear" w:color="000000" w:fill="F2F2F2"/>
            <w:vAlign w:val="center"/>
            <w:hideMark/>
          </w:tcPr>
          <w:p w14:paraId="663E75A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w:t>
            </w:r>
          </w:p>
        </w:tc>
        <w:tc>
          <w:tcPr>
            <w:tcW w:w="573" w:type="pct"/>
            <w:tcBorders>
              <w:top w:val="nil"/>
              <w:left w:val="nil"/>
              <w:bottom w:val="single" w:sz="4" w:space="0" w:color="auto"/>
              <w:right w:val="single" w:sz="4" w:space="0" w:color="auto"/>
            </w:tcBorders>
            <w:shd w:val="clear" w:color="000000" w:fill="F2F2F2"/>
            <w:vAlign w:val="center"/>
            <w:hideMark/>
          </w:tcPr>
          <w:p w14:paraId="0533DDA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18</w:t>
            </w:r>
          </w:p>
        </w:tc>
      </w:tr>
      <w:tr w:rsidR="00534500" w:rsidRPr="00F227D3" w14:paraId="4E005903"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DD81661"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23000000000000L</w:t>
            </w:r>
          </w:p>
        </w:tc>
        <w:tc>
          <w:tcPr>
            <w:tcW w:w="1073" w:type="pct"/>
            <w:tcBorders>
              <w:top w:val="nil"/>
              <w:left w:val="nil"/>
              <w:bottom w:val="single" w:sz="4" w:space="0" w:color="auto"/>
              <w:right w:val="single" w:sz="4" w:space="0" w:color="auto"/>
            </w:tcBorders>
            <w:shd w:val="clear" w:color="000000" w:fill="F2F2F2"/>
            <w:vAlign w:val="center"/>
            <w:hideMark/>
          </w:tcPr>
          <w:p w14:paraId="25DF4E46"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 Desarrollo Urbano e Infraestructura</w:t>
            </w:r>
          </w:p>
        </w:tc>
        <w:tc>
          <w:tcPr>
            <w:tcW w:w="786" w:type="pct"/>
            <w:tcBorders>
              <w:top w:val="nil"/>
              <w:left w:val="nil"/>
              <w:bottom w:val="single" w:sz="4" w:space="0" w:color="auto"/>
              <w:right w:val="single" w:sz="4" w:space="0" w:color="auto"/>
            </w:tcBorders>
            <w:shd w:val="clear" w:color="000000" w:fill="F2F2F2"/>
            <w:vAlign w:val="center"/>
            <w:hideMark/>
          </w:tcPr>
          <w:p w14:paraId="02CA8E67"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$2,310,582,586</w:t>
            </w:r>
          </w:p>
        </w:tc>
        <w:tc>
          <w:tcPr>
            <w:tcW w:w="785" w:type="pct"/>
            <w:tcBorders>
              <w:top w:val="nil"/>
              <w:left w:val="nil"/>
              <w:bottom w:val="single" w:sz="4" w:space="0" w:color="auto"/>
              <w:right w:val="single" w:sz="4" w:space="0" w:color="auto"/>
            </w:tcBorders>
            <w:shd w:val="clear" w:color="000000" w:fill="F2F2F2"/>
            <w:vAlign w:val="center"/>
            <w:hideMark/>
          </w:tcPr>
          <w:p w14:paraId="2FC5B70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5.10%</w:t>
            </w:r>
          </w:p>
        </w:tc>
        <w:tc>
          <w:tcPr>
            <w:tcW w:w="356" w:type="pct"/>
            <w:tcBorders>
              <w:top w:val="nil"/>
              <w:left w:val="nil"/>
              <w:bottom w:val="single" w:sz="4" w:space="0" w:color="auto"/>
              <w:right w:val="single" w:sz="4" w:space="0" w:color="auto"/>
            </w:tcBorders>
            <w:shd w:val="clear" w:color="000000" w:fill="F2F2F2"/>
            <w:vAlign w:val="center"/>
            <w:hideMark/>
          </w:tcPr>
          <w:p w14:paraId="4F0B1E1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0.75%</w:t>
            </w:r>
          </w:p>
        </w:tc>
        <w:tc>
          <w:tcPr>
            <w:tcW w:w="571" w:type="pct"/>
            <w:tcBorders>
              <w:top w:val="nil"/>
              <w:left w:val="nil"/>
              <w:bottom w:val="single" w:sz="4" w:space="0" w:color="auto"/>
              <w:right w:val="single" w:sz="4" w:space="0" w:color="auto"/>
            </w:tcBorders>
            <w:shd w:val="clear" w:color="000000" w:fill="F2F2F2"/>
            <w:vAlign w:val="center"/>
            <w:hideMark/>
          </w:tcPr>
          <w:p w14:paraId="788E896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w:t>
            </w:r>
          </w:p>
        </w:tc>
        <w:tc>
          <w:tcPr>
            <w:tcW w:w="573" w:type="pct"/>
            <w:tcBorders>
              <w:top w:val="nil"/>
              <w:left w:val="nil"/>
              <w:bottom w:val="single" w:sz="4" w:space="0" w:color="auto"/>
              <w:right w:val="single" w:sz="4" w:space="0" w:color="auto"/>
            </w:tcBorders>
            <w:shd w:val="clear" w:color="000000" w:fill="F2F2F2"/>
            <w:vAlign w:val="center"/>
            <w:hideMark/>
          </w:tcPr>
          <w:p w14:paraId="0F3A634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46</w:t>
            </w:r>
          </w:p>
        </w:tc>
      </w:tr>
      <w:tr w:rsidR="00534500" w:rsidRPr="00F227D3" w14:paraId="0AE41913"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E63B256"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 xml:space="preserve">23100000000000L </w:t>
            </w:r>
          </w:p>
        </w:tc>
        <w:tc>
          <w:tcPr>
            <w:tcW w:w="1073" w:type="pct"/>
            <w:tcBorders>
              <w:top w:val="nil"/>
              <w:left w:val="nil"/>
              <w:bottom w:val="single" w:sz="4" w:space="0" w:color="auto"/>
              <w:right w:val="single" w:sz="4" w:space="0" w:color="auto"/>
            </w:tcBorders>
            <w:shd w:val="clear" w:color="000000" w:fill="F2F2F2"/>
            <w:vAlign w:val="center"/>
            <w:hideMark/>
          </w:tcPr>
          <w:p w14:paraId="51BD7CCF"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del Medio Ambiente y Desarrollo Sostenible</w:t>
            </w:r>
          </w:p>
        </w:tc>
        <w:tc>
          <w:tcPr>
            <w:tcW w:w="786" w:type="pct"/>
            <w:tcBorders>
              <w:top w:val="nil"/>
              <w:left w:val="nil"/>
              <w:bottom w:val="single" w:sz="4" w:space="0" w:color="auto"/>
              <w:right w:val="single" w:sz="4" w:space="0" w:color="auto"/>
            </w:tcBorders>
            <w:shd w:val="clear" w:color="000000" w:fill="F2F2F2"/>
            <w:vAlign w:val="center"/>
            <w:hideMark/>
          </w:tcPr>
          <w:p w14:paraId="6D69FCDE"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$979,517,610</w:t>
            </w:r>
          </w:p>
        </w:tc>
        <w:tc>
          <w:tcPr>
            <w:tcW w:w="785" w:type="pct"/>
            <w:tcBorders>
              <w:top w:val="nil"/>
              <w:left w:val="nil"/>
              <w:bottom w:val="single" w:sz="4" w:space="0" w:color="auto"/>
              <w:right w:val="single" w:sz="4" w:space="0" w:color="auto"/>
            </w:tcBorders>
            <w:shd w:val="clear" w:color="000000" w:fill="F2F2F2"/>
            <w:vAlign w:val="center"/>
            <w:hideMark/>
          </w:tcPr>
          <w:p w14:paraId="1616D18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0470EBB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0.32%</w:t>
            </w:r>
          </w:p>
        </w:tc>
        <w:tc>
          <w:tcPr>
            <w:tcW w:w="571" w:type="pct"/>
            <w:tcBorders>
              <w:top w:val="nil"/>
              <w:left w:val="nil"/>
              <w:bottom w:val="single" w:sz="4" w:space="0" w:color="auto"/>
              <w:right w:val="single" w:sz="4" w:space="0" w:color="auto"/>
            </w:tcBorders>
            <w:shd w:val="clear" w:color="000000" w:fill="F2F2F2"/>
            <w:vAlign w:val="center"/>
            <w:hideMark/>
          </w:tcPr>
          <w:p w14:paraId="7B0F330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112671B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40D34BB3"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BA2A0DA"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23200000000000L</w:t>
            </w:r>
          </w:p>
        </w:tc>
        <w:tc>
          <w:tcPr>
            <w:tcW w:w="1073" w:type="pct"/>
            <w:tcBorders>
              <w:top w:val="nil"/>
              <w:left w:val="nil"/>
              <w:bottom w:val="single" w:sz="4" w:space="0" w:color="auto"/>
              <w:right w:val="single" w:sz="4" w:space="0" w:color="auto"/>
            </w:tcBorders>
            <w:shd w:val="clear" w:color="000000" w:fill="F2F2F2"/>
            <w:vAlign w:val="center"/>
            <w:hideMark/>
          </w:tcPr>
          <w:p w14:paraId="5901B8D0"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del Agua</w:t>
            </w:r>
          </w:p>
        </w:tc>
        <w:tc>
          <w:tcPr>
            <w:tcW w:w="786" w:type="pct"/>
            <w:tcBorders>
              <w:top w:val="nil"/>
              <w:left w:val="nil"/>
              <w:bottom w:val="single" w:sz="4" w:space="0" w:color="auto"/>
              <w:right w:val="single" w:sz="4" w:space="0" w:color="auto"/>
            </w:tcBorders>
            <w:shd w:val="clear" w:color="000000" w:fill="F2F2F2"/>
            <w:vAlign w:val="center"/>
            <w:hideMark/>
          </w:tcPr>
          <w:p w14:paraId="321BF9E0"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$849,757,906</w:t>
            </w:r>
          </w:p>
        </w:tc>
        <w:tc>
          <w:tcPr>
            <w:tcW w:w="785" w:type="pct"/>
            <w:tcBorders>
              <w:top w:val="nil"/>
              <w:left w:val="nil"/>
              <w:bottom w:val="single" w:sz="4" w:space="0" w:color="auto"/>
              <w:right w:val="single" w:sz="4" w:space="0" w:color="auto"/>
            </w:tcBorders>
            <w:shd w:val="clear" w:color="000000" w:fill="F2F2F2"/>
            <w:vAlign w:val="center"/>
            <w:hideMark/>
          </w:tcPr>
          <w:p w14:paraId="764DD8F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23889C3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0.28%</w:t>
            </w:r>
          </w:p>
        </w:tc>
        <w:tc>
          <w:tcPr>
            <w:tcW w:w="571" w:type="pct"/>
            <w:tcBorders>
              <w:top w:val="nil"/>
              <w:left w:val="nil"/>
              <w:bottom w:val="single" w:sz="4" w:space="0" w:color="auto"/>
              <w:right w:val="single" w:sz="4" w:space="0" w:color="auto"/>
            </w:tcBorders>
            <w:shd w:val="clear" w:color="000000" w:fill="F2F2F2"/>
            <w:vAlign w:val="center"/>
            <w:hideMark/>
          </w:tcPr>
          <w:p w14:paraId="4ADD13B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1E4B10E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r>
      <w:tr w:rsidR="00534500" w:rsidRPr="00F227D3" w14:paraId="1BD0C57C"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50BE234"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23300000000000L</w:t>
            </w:r>
          </w:p>
        </w:tc>
        <w:tc>
          <w:tcPr>
            <w:tcW w:w="1073" w:type="pct"/>
            <w:tcBorders>
              <w:top w:val="nil"/>
              <w:left w:val="nil"/>
              <w:bottom w:val="single" w:sz="4" w:space="0" w:color="auto"/>
              <w:right w:val="single" w:sz="4" w:space="0" w:color="auto"/>
            </w:tcBorders>
            <w:shd w:val="clear" w:color="000000" w:fill="F2F2F2"/>
            <w:vAlign w:val="center"/>
            <w:hideMark/>
          </w:tcPr>
          <w:p w14:paraId="33F1A60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Consejería Jurídica</w:t>
            </w:r>
          </w:p>
        </w:tc>
        <w:tc>
          <w:tcPr>
            <w:tcW w:w="786" w:type="pct"/>
            <w:tcBorders>
              <w:top w:val="nil"/>
              <w:left w:val="nil"/>
              <w:bottom w:val="single" w:sz="4" w:space="0" w:color="auto"/>
              <w:right w:val="single" w:sz="4" w:space="0" w:color="auto"/>
            </w:tcBorders>
            <w:shd w:val="clear" w:color="000000" w:fill="F2F2F2"/>
            <w:vAlign w:val="center"/>
            <w:hideMark/>
          </w:tcPr>
          <w:p w14:paraId="587A4848"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$1,511,312,829</w:t>
            </w:r>
          </w:p>
        </w:tc>
        <w:tc>
          <w:tcPr>
            <w:tcW w:w="785" w:type="pct"/>
            <w:tcBorders>
              <w:top w:val="nil"/>
              <w:left w:val="nil"/>
              <w:bottom w:val="single" w:sz="4" w:space="0" w:color="auto"/>
              <w:right w:val="single" w:sz="4" w:space="0" w:color="auto"/>
            </w:tcBorders>
            <w:shd w:val="clear" w:color="000000" w:fill="F2F2F2"/>
            <w:vAlign w:val="center"/>
            <w:hideMark/>
          </w:tcPr>
          <w:p w14:paraId="6633DCC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6EA9AA5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0.49%</w:t>
            </w:r>
          </w:p>
        </w:tc>
        <w:tc>
          <w:tcPr>
            <w:tcW w:w="571" w:type="pct"/>
            <w:tcBorders>
              <w:top w:val="nil"/>
              <w:left w:val="nil"/>
              <w:bottom w:val="single" w:sz="4" w:space="0" w:color="auto"/>
              <w:right w:val="single" w:sz="4" w:space="0" w:color="auto"/>
            </w:tcBorders>
            <w:shd w:val="clear" w:color="000000" w:fill="F2F2F2"/>
            <w:vAlign w:val="center"/>
            <w:hideMark/>
          </w:tcPr>
          <w:p w14:paraId="7DF8A29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46829D1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15</w:t>
            </w:r>
          </w:p>
        </w:tc>
      </w:tr>
      <w:tr w:rsidR="00534500" w:rsidRPr="00F227D3" w14:paraId="30F3D8C9"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334E8E2"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23400000000000L</w:t>
            </w:r>
          </w:p>
        </w:tc>
        <w:tc>
          <w:tcPr>
            <w:tcW w:w="1073" w:type="pct"/>
            <w:tcBorders>
              <w:top w:val="nil"/>
              <w:left w:val="nil"/>
              <w:bottom w:val="single" w:sz="4" w:space="0" w:color="auto"/>
              <w:right w:val="single" w:sz="4" w:space="0" w:color="auto"/>
            </w:tcBorders>
            <w:shd w:val="clear" w:color="000000" w:fill="F2F2F2"/>
            <w:vAlign w:val="center"/>
            <w:hideMark/>
          </w:tcPr>
          <w:p w14:paraId="0FD700D8"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Oficialía Mayor</w:t>
            </w:r>
          </w:p>
        </w:tc>
        <w:tc>
          <w:tcPr>
            <w:tcW w:w="786" w:type="pct"/>
            <w:tcBorders>
              <w:top w:val="nil"/>
              <w:left w:val="nil"/>
              <w:bottom w:val="single" w:sz="4" w:space="0" w:color="auto"/>
              <w:right w:val="single" w:sz="4" w:space="0" w:color="auto"/>
            </w:tcBorders>
            <w:shd w:val="clear" w:color="000000" w:fill="F2F2F2"/>
            <w:vAlign w:val="center"/>
            <w:hideMark/>
          </w:tcPr>
          <w:p w14:paraId="464810AC"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$1,099,258,501</w:t>
            </w:r>
          </w:p>
        </w:tc>
        <w:tc>
          <w:tcPr>
            <w:tcW w:w="785" w:type="pct"/>
            <w:tcBorders>
              <w:top w:val="nil"/>
              <w:left w:val="nil"/>
              <w:bottom w:val="single" w:sz="4" w:space="0" w:color="auto"/>
              <w:right w:val="single" w:sz="4" w:space="0" w:color="auto"/>
            </w:tcBorders>
            <w:shd w:val="clear" w:color="000000" w:fill="F2F2F2"/>
            <w:vAlign w:val="center"/>
            <w:hideMark/>
          </w:tcPr>
          <w:p w14:paraId="55B464C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048B45B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0.36%</w:t>
            </w:r>
          </w:p>
        </w:tc>
        <w:tc>
          <w:tcPr>
            <w:tcW w:w="571" w:type="pct"/>
            <w:tcBorders>
              <w:top w:val="nil"/>
              <w:left w:val="nil"/>
              <w:bottom w:val="single" w:sz="4" w:space="0" w:color="auto"/>
              <w:right w:val="single" w:sz="4" w:space="0" w:color="auto"/>
            </w:tcBorders>
            <w:shd w:val="clear" w:color="000000" w:fill="F2F2F2"/>
            <w:vAlign w:val="center"/>
            <w:hideMark/>
          </w:tcPr>
          <w:p w14:paraId="6DFF51E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76F505F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w:t>
            </w:r>
          </w:p>
        </w:tc>
      </w:tr>
      <w:tr w:rsidR="00534500" w:rsidRPr="00F227D3" w14:paraId="6EACE5E4"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5D06612"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23500000000000L</w:t>
            </w:r>
          </w:p>
        </w:tc>
        <w:tc>
          <w:tcPr>
            <w:tcW w:w="1073" w:type="pct"/>
            <w:tcBorders>
              <w:top w:val="nil"/>
              <w:left w:val="nil"/>
              <w:bottom w:val="single" w:sz="4" w:space="0" w:color="auto"/>
              <w:right w:val="single" w:sz="4" w:space="0" w:color="auto"/>
            </w:tcBorders>
            <w:shd w:val="clear" w:color="000000" w:fill="F2F2F2"/>
            <w:vAlign w:val="center"/>
            <w:hideMark/>
          </w:tcPr>
          <w:p w14:paraId="76E88C37"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Jefatura de Gabinete y proyectos especiales</w:t>
            </w:r>
          </w:p>
        </w:tc>
        <w:tc>
          <w:tcPr>
            <w:tcW w:w="786" w:type="pct"/>
            <w:tcBorders>
              <w:top w:val="nil"/>
              <w:left w:val="nil"/>
              <w:bottom w:val="single" w:sz="4" w:space="0" w:color="auto"/>
              <w:right w:val="single" w:sz="4" w:space="0" w:color="auto"/>
            </w:tcBorders>
            <w:shd w:val="clear" w:color="000000" w:fill="F2F2F2"/>
            <w:vAlign w:val="center"/>
            <w:hideMark/>
          </w:tcPr>
          <w:p w14:paraId="5258055A"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$16,959,347</w:t>
            </w:r>
          </w:p>
        </w:tc>
        <w:tc>
          <w:tcPr>
            <w:tcW w:w="785" w:type="pct"/>
            <w:tcBorders>
              <w:top w:val="nil"/>
              <w:left w:val="nil"/>
              <w:bottom w:val="single" w:sz="4" w:space="0" w:color="auto"/>
              <w:right w:val="single" w:sz="4" w:space="0" w:color="auto"/>
            </w:tcBorders>
            <w:shd w:val="clear" w:color="000000" w:fill="F2F2F2"/>
            <w:vAlign w:val="center"/>
            <w:hideMark/>
          </w:tcPr>
          <w:p w14:paraId="15D232C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3BF2B10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687EC80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62CD07B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r>
      <w:tr w:rsidR="00534500" w:rsidRPr="00F227D3" w14:paraId="29B47320"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9FC5ECD"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23600000000000S</w:t>
            </w:r>
          </w:p>
        </w:tc>
        <w:tc>
          <w:tcPr>
            <w:tcW w:w="1073" w:type="pct"/>
            <w:tcBorders>
              <w:top w:val="nil"/>
              <w:left w:val="nil"/>
              <w:bottom w:val="single" w:sz="4" w:space="0" w:color="auto"/>
              <w:right w:val="single" w:sz="4" w:space="0" w:color="auto"/>
            </w:tcBorders>
            <w:shd w:val="clear" w:color="000000" w:fill="F2F2F2"/>
            <w:vAlign w:val="center"/>
            <w:hideMark/>
          </w:tcPr>
          <w:p w14:paraId="61CDCBCB" w14:textId="70870B4F" w:rsidR="00534500" w:rsidRPr="00F227D3" w:rsidRDefault="00606873"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Vocería</w:t>
            </w:r>
            <w:r w:rsidR="00534500" w:rsidRPr="00F227D3">
              <w:rPr>
                <w:rFonts w:ascii="Bookman Old Style" w:eastAsia="Times New Roman" w:hAnsi="Bookman Old Style" w:cs="Calibri"/>
                <w:color w:val="000000"/>
                <w:sz w:val="16"/>
                <w:szCs w:val="16"/>
                <w:lang w:eastAsia="es-MX"/>
              </w:rPr>
              <w:t xml:space="preserve"> de la Gubernatura</w:t>
            </w:r>
          </w:p>
        </w:tc>
        <w:tc>
          <w:tcPr>
            <w:tcW w:w="786" w:type="pct"/>
            <w:tcBorders>
              <w:top w:val="nil"/>
              <w:left w:val="nil"/>
              <w:bottom w:val="single" w:sz="4" w:space="0" w:color="auto"/>
              <w:right w:val="single" w:sz="4" w:space="0" w:color="auto"/>
            </w:tcBorders>
            <w:shd w:val="clear" w:color="000000" w:fill="F2F2F2"/>
            <w:vAlign w:val="center"/>
            <w:hideMark/>
          </w:tcPr>
          <w:p w14:paraId="2F100530"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$45,000,000</w:t>
            </w:r>
          </w:p>
        </w:tc>
        <w:tc>
          <w:tcPr>
            <w:tcW w:w="785" w:type="pct"/>
            <w:tcBorders>
              <w:top w:val="nil"/>
              <w:left w:val="nil"/>
              <w:bottom w:val="single" w:sz="4" w:space="0" w:color="auto"/>
              <w:right w:val="single" w:sz="4" w:space="0" w:color="auto"/>
            </w:tcBorders>
            <w:shd w:val="clear" w:color="000000" w:fill="F2F2F2"/>
            <w:vAlign w:val="center"/>
            <w:hideMark/>
          </w:tcPr>
          <w:p w14:paraId="14A3BF2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68E833C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2F17042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2107221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r>
      <w:tr w:rsidR="00534500" w:rsidRPr="00F227D3" w14:paraId="5A1D8AEE"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AB15C22"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23700000000000L</w:t>
            </w:r>
          </w:p>
        </w:tc>
        <w:tc>
          <w:tcPr>
            <w:tcW w:w="1073" w:type="pct"/>
            <w:tcBorders>
              <w:top w:val="nil"/>
              <w:left w:val="nil"/>
              <w:bottom w:val="single" w:sz="4" w:space="0" w:color="auto"/>
              <w:right w:val="single" w:sz="4" w:space="0" w:color="auto"/>
            </w:tcBorders>
            <w:shd w:val="clear" w:color="000000" w:fill="F2F2F2"/>
            <w:vAlign w:val="center"/>
            <w:hideMark/>
          </w:tcPr>
          <w:p w14:paraId="51283F18"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Coordinación Técnica</w:t>
            </w:r>
          </w:p>
        </w:tc>
        <w:tc>
          <w:tcPr>
            <w:tcW w:w="786" w:type="pct"/>
            <w:tcBorders>
              <w:top w:val="nil"/>
              <w:left w:val="nil"/>
              <w:bottom w:val="single" w:sz="4" w:space="0" w:color="auto"/>
              <w:right w:val="single" w:sz="4" w:space="0" w:color="auto"/>
            </w:tcBorders>
            <w:shd w:val="clear" w:color="000000" w:fill="F2F2F2"/>
            <w:vAlign w:val="center"/>
            <w:hideMark/>
          </w:tcPr>
          <w:p w14:paraId="10096525"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$71,599,715</w:t>
            </w:r>
          </w:p>
        </w:tc>
        <w:tc>
          <w:tcPr>
            <w:tcW w:w="785" w:type="pct"/>
            <w:tcBorders>
              <w:top w:val="nil"/>
              <w:left w:val="nil"/>
              <w:bottom w:val="single" w:sz="4" w:space="0" w:color="auto"/>
              <w:right w:val="single" w:sz="4" w:space="0" w:color="auto"/>
            </w:tcBorders>
            <w:shd w:val="clear" w:color="000000" w:fill="F2F2F2"/>
            <w:vAlign w:val="center"/>
            <w:hideMark/>
          </w:tcPr>
          <w:p w14:paraId="537A05B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0B3A566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0.02%</w:t>
            </w:r>
          </w:p>
        </w:tc>
        <w:tc>
          <w:tcPr>
            <w:tcW w:w="571" w:type="pct"/>
            <w:tcBorders>
              <w:top w:val="nil"/>
              <w:left w:val="nil"/>
              <w:bottom w:val="single" w:sz="4" w:space="0" w:color="auto"/>
              <w:right w:val="single" w:sz="4" w:space="0" w:color="auto"/>
            </w:tcBorders>
            <w:shd w:val="clear" w:color="000000" w:fill="F2F2F2"/>
            <w:vAlign w:val="center"/>
            <w:hideMark/>
          </w:tcPr>
          <w:p w14:paraId="5811C99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3D6EAE3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20EA1D58"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A67B357"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404000000000000</w:t>
            </w:r>
          </w:p>
        </w:tc>
        <w:tc>
          <w:tcPr>
            <w:tcW w:w="1073" w:type="pct"/>
            <w:tcBorders>
              <w:top w:val="nil"/>
              <w:left w:val="nil"/>
              <w:bottom w:val="single" w:sz="4" w:space="0" w:color="auto"/>
              <w:right w:val="single" w:sz="4" w:space="0" w:color="auto"/>
            </w:tcBorders>
            <w:shd w:val="clear" w:color="000000" w:fill="F2F2F2"/>
            <w:vAlign w:val="center"/>
            <w:hideMark/>
          </w:tcPr>
          <w:p w14:paraId="3757D325"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Junta Local de Conciliación y Arbitraje Valle de Toluca</w:t>
            </w:r>
          </w:p>
        </w:tc>
        <w:tc>
          <w:tcPr>
            <w:tcW w:w="786" w:type="pct"/>
            <w:tcBorders>
              <w:top w:val="nil"/>
              <w:left w:val="nil"/>
              <w:bottom w:val="single" w:sz="4" w:space="0" w:color="auto"/>
              <w:right w:val="single" w:sz="4" w:space="0" w:color="auto"/>
            </w:tcBorders>
            <w:shd w:val="clear" w:color="000000" w:fill="F2F2F2"/>
            <w:vAlign w:val="center"/>
            <w:hideMark/>
          </w:tcPr>
          <w:p w14:paraId="3F4BF14E"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$69,174,262</w:t>
            </w:r>
          </w:p>
        </w:tc>
        <w:tc>
          <w:tcPr>
            <w:tcW w:w="785" w:type="pct"/>
            <w:tcBorders>
              <w:top w:val="nil"/>
              <w:left w:val="nil"/>
              <w:bottom w:val="single" w:sz="4" w:space="0" w:color="auto"/>
              <w:right w:val="single" w:sz="4" w:space="0" w:color="auto"/>
            </w:tcBorders>
            <w:shd w:val="clear" w:color="000000" w:fill="F2F2F2"/>
            <w:vAlign w:val="center"/>
            <w:hideMark/>
          </w:tcPr>
          <w:p w14:paraId="5F75266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2C4E70C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0.02%</w:t>
            </w:r>
          </w:p>
        </w:tc>
        <w:tc>
          <w:tcPr>
            <w:tcW w:w="571" w:type="pct"/>
            <w:tcBorders>
              <w:top w:val="nil"/>
              <w:left w:val="nil"/>
              <w:bottom w:val="single" w:sz="4" w:space="0" w:color="auto"/>
              <w:right w:val="single" w:sz="4" w:space="0" w:color="auto"/>
            </w:tcBorders>
            <w:shd w:val="clear" w:color="000000" w:fill="F2F2F2"/>
            <w:vAlign w:val="center"/>
            <w:hideMark/>
          </w:tcPr>
          <w:p w14:paraId="5848F00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012C70A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69ADBD2C"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507483AC"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405000000000000</w:t>
            </w:r>
          </w:p>
        </w:tc>
        <w:tc>
          <w:tcPr>
            <w:tcW w:w="1073" w:type="pct"/>
            <w:tcBorders>
              <w:top w:val="nil"/>
              <w:left w:val="nil"/>
              <w:bottom w:val="single" w:sz="4" w:space="0" w:color="auto"/>
              <w:right w:val="single" w:sz="4" w:space="0" w:color="auto"/>
            </w:tcBorders>
            <w:shd w:val="clear" w:color="000000" w:fill="F2F2F2"/>
            <w:vAlign w:val="center"/>
            <w:hideMark/>
          </w:tcPr>
          <w:p w14:paraId="20EC4680"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Tribunal Estatal de Conciliación y Arbitraje</w:t>
            </w:r>
          </w:p>
        </w:tc>
        <w:tc>
          <w:tcPr>
            <w:tcW w:w="786" w:type="pct"/>
            <w:tcBorders>
              <w:top w:val="nil"/>
              <w:left w:val="nil"/>
              <w:bottom w:val="single" w:sz="4" w:space="0" w:color="auto"/>
              <w:right w:val="single" w:sz="4" w:space="0" w:color="auto"/>
            </w:tcBorders>
            <w:shd w:val="clear" w:color="000000" w:fill="F2F2F2"/>
            <w:vAlign w:val="center"/>
            <w:hideMark/>
          </w:tcPr>
          <w:p w14:paraId="2359529A"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$42,508,701</w:t>
            </w:r>
          </w:p>
        </w:tc>
        <w:tc>
          <w:tcPr>
            <w:tcW w:w="785" w:type="pct"/>
            <w:tcBorders>
              <w:top w:val="nil"/>
              <w:left w:val="nil"/>
              <w:bottom w:val="single" w:sz="4" w:space="0" w:color="auto"/>
              <w:right w:val="single" w:sz="4" w:space="0" w:color="auto"/>
            </w:tcBorders>
            <w:shd w:val="clear" w:color="000000" w:fill="F2F2F2"/>
            <w:vAlign w:val="center"/>
            <w:hideMark/>
          </w:tcPr>
          <w:p w14:paraId="34C296F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2826645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63E4129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3FA9A1B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7A72E9AA"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93F3D11"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407000000000000</w:t>
            </w:r>
          </w:p>
        </w:tc>
        <w:tc>
          <w:tcPr>
            <w:tcW w:w="1073" w:type="pct"/>
            <w:tcBorders>
              <w:top w:val="nil"/>
              <w:left w:val="nil"/>
              <w:bottom w:val="single" w:sz="4" w:space="0" w:color="auto"/>
              <w:right w:val="single" w:sz="4" w:space="0" w:color="auto"/>
            </w:tcBorders>
            <w:shd w:val="clear" w:color="000000" w:fill="F2F2F2"/>
            <w:vAlign w:val="center"/>
            <w:hideMark/>
          </w:tcPr>
          <w:p w14:paraId="1A16873A"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Junta Local de Conciliación y Arbitraje del Valle Cuautitlán-Texcoco</w:t>
            </w:r>
          </w:p>
        </w:tc>
        <w:tc>
          <w:tcPr>
            <w:tcW w:w="786" w:type="pct"/>
            <w:tcBorders>
              <w:top w:val="nil"/>
              <w:left w:val="nil"/>
              <w:bottom w:val="single" w:sz="4" w:space="0" w:color="auto"/>
              <w:right w:val="single" w:sz="4" w:space="0" w:color="auto"/>
            </w:tcBorders>
            <w:shd w:val="clear" w:color="000000" w:fill="F2F2F2"/>
            <w:vAlign w:val="center"/>
            <w:hideMark/>
          </w:tcPr>
          <w:p w14:paraId="6D4E6B93"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$113,664,577</w:t>
            </w:r>
          </w:p>
        </w:tc>
        <w:tc>
          <w:tcPr>
            <w:tcW w:w="785" w:type="pct"/>
            <w:tcBorders>
              <w:top w:val="nil"/>
              <w:left w:val="nil"/>
              <w:bottom w:val="single" w:sz="4" w:space="0" w:color="auto"/>
              <w:right w:val="single" w:sz="4" w:space="0" w:color="auto"/>
            </w:tcBorders>
            <w:shd w:val="clear" w:color="000000" w:fill="F2F2F2"/>
            <w:vAlign w:val="center"/>
            <w:hideMark/>
          </w:tcPr>
          <w:p w14:paraId="7481C66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31A491A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0.04%</w:t>
            </w:r>
          </w:p>
        </w:tc>
        <w:tc>
          <w:tcPr>
            <w:tcW w:w="571" w:type="pct"/>
            <w:tcBorders>
              <w:top w:val="nil"/>
              <w:left w:val="nil"/>
              <w:bottom w:val="single" w:sz="4" w:space="0" w:color="auto"/>
              <w:right w:val="single" w:sz="4" w:space="0" w:color="auto"/>
            </w:tcBorders>
            <w:shd w:val="clear" w:color="000000" w:fill="F2F2F2"/>
            <w:vAlign w:val="center"/>
            <w:hideMark/>
          </w:tcPr>
          <w:p w14:paraId="11750E8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52BB673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2A5072B6"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BFBFBF"/>
            <w:noWrap/>
            <w:vAlign w:val="center"/>
            <w:hideMark/>
          </w:tcPr>
          <w:p w14:paraId="257B0C4E"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Entidades paraestatales y organismos</w:t>
            </w:r>
          </w:p>
        </w:tc>
        <w:tc>
          <w:tcPr>
            <w:tcW w:w="1073" w:type="pct"/>
            <w:tcBorders>
              <w:top w:val="nil"/>
              <w:left w:val="nil"/>
              <w:bottom w:val="single" w:sz="4" w:space="0" w:color="auto"/>
              <w:right w:val="single" w:sz="4" w:space="0" w:color="auto"/>
            </w:tcBorders>
            <w:shd w:val="clear" w:color="000000" w:fill="BFBFBF"/>
            <w:vAlign w:val="center"/>
            <w:hideMark/>
          </w:tcPr>
          <w:p w14:paraId="7C93D563" w14:textId="77777777" w:rsidR="00534500" w:rsidRPr="00F227D3" w:rsidRDefault="00534500" w:rsidP="00672ED9">
            <w:pPr>
              <w:spacing w:after="0" w:line="240" w:lineRule="auto"/>
              <w:jc w:val="both"/>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786" w:type="pct"/>
            <w:tcBorders>
              <w:top w:val="nil"/>
              <w:left w:val="nil"/>
              <w:bottom w:val="single" w:sz="4" w:space="0" w:color="auto"/>
              <w:right w:val="single" w:sz="4" w:space="0" w:color="auto"/>
            </w:tcBorders>
            <w:shd w:val="clear" w:color="000000" w:fill="BFBFBF"/>
            <w:vAlign w:val="center"/>
            <w:hideMark/>
          </w:tcPr>
          <w:p w14:paraId="4E6E3AFD"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785" w:type="pct"/>
            <w:tcBorders>
              <w:top w:val="nil"/>
              <w:left w:val="nil"/>
              <w:bottom w:val="single" w:sz="4" w:space="0" w:color="auto"/>
              <w:right w:val="single" w:sz="4" w:space="0" w:color="auto"/>
            </w:tcBorders>
            <w:shd w:val="clear" w:color="000000" w:fill="BFBFBF"/>
            <w:vAlign w:val="center"/>
            <w:hideMark/>
          </w:tcPr>
          <w:p w14:paraId="75D9D7D8"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356" w:type="pct"/>
            <w:tcBorders>
              <w:top w:val="nil"/>
              <w:left w:val="nil"/>
              <w:bottom w:val="single" w:sz="4" w:space="0" w:color="auto"/>
              <w:right w:val="single" w:sz="4" w:space="0" w:color="auto"/>
            </w:tcBorders>
            <w:shd w:val="clear" w:color="000000" w:fill="BFBFBF"/>
            <w:vAlign w:val="center"/>
            <w:hideMark/>
          </w:tcPr>
          <w:p w14:paraId="413A74CD"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571" w:type="pct"/>
            <w:tcBorders>
              <w:top w:val="nil"/>
              <w:left w:val="nil"/>
              <w:bottom w:val="single" w:sz="4" w:space="0" w:color="auto"/>
              <w:right w:val="single" w:sz="4" w:space="0" w:color="auto"/>
            </w:tcBorders>
            <w:shd w:val="clear" w:color="000000" w:fill="BFBFBF"/>
            <w:vAlign w:val="center"/>
            <w:hideMark/>
          </w:tcPr>
          <w:p w14:paraId="7A9FB5B6"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573" w:type="pct"/>
            <w:tcBorders>
              <w:top w:val="nil"/>
              <w:left w:val="nil"/>
              <w:bottom w:val="single" w:sz="4" w:space="0" w:color="auto"/>
              <w:right w:val="single" w:sz="4" w:space="0" w:color="auto"/>
            </w:tcBorders>
            <w:shd w:val="clear" w:color="000000" w:fill="BFBFBF"/>
            <w:vAlign w:val="center"/>
            <w:hideMark/>
          </w:tcPr>
          <w:p w14:paraId="5C0AEDC4" w14:textId="77777777" w:rsidR="00534500" w:rsidRPr="00F227D3" w:rsidRDefault="00534500" w:rsidP="00534500">
            <w:pPr>
              <w:spacing w:after="0" w:line="240" w:lineRule="auto"/>
              <w:jc w:val="center"/>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r>
      <w:tr w:rsidR="00534500" w:rsidRPr="00F227D3" w14:paraId="71384819"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B4D8948"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200C01000000000</w:t>
            </w:r>
          </w:p>
        </w:tc>
        <w:tc>
          <w:tcPr>
            <w:tcW w:w="1073" w:type="pct"/>
            <w:tcBorders>
              <w:top w:val="nil"/>
              <w:left w:val="nil"/>
              <w:bottom w:val="single" w:sz="4" w:space="0" w:color="auto"/>
              <w:right w:val="single" w:sz="4" w:space="0" w:color="auto"/>
            </w:tcBorders>
            <w:shd w:val="clear" w:color="000000" w:fill="F2F2F2"/>
            <w:vAlign w:val="center"/>
            <w:hideMark/>
          </w:tcPr>
          <w:p w14:paraId="18986ED8"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Sistema para el Desarrollo Integral de la Familia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2AE1064C"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$3,740,137,035</w:t>
            </w:r>
          </w:p>
        </w:tc>
        <w:tc>
          <w:tcPr>
            <w:tcW w:w="785" w:type="pct"/>
            <w:tcBorders>
              <w:top w:val="nil"/>
              <w:left w:val="nil"/>
              <w:bottom w:val="single" w:sz="4" w:space="0" w:color="auto"/>
              <w:right w:val="single" w:sz="4" w:space="0" w:color="auto"/>
            </w:tcBorders>
            <w:shd w:val="clear" w:color="000000" w:fill="F2F2F2"/>
            <w:vAlign w:val="center"/>
            <w:hideMark/>
          </w:tcPr>
          <w:p w14:paraId="15BB636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9.18%</w:t>
            </w:r>
          </w:p>
        </w:tc>
        <w:tc>
          <w:tcPr>
            <w:tcW w:w="356" w:type="pct"/>
            <w:tcBorders>
              <w:top w:val="nil"/>
              <w:left w:val="nil"/>
              <w:bottom w:val="single" w:sz="4" w:space="0" w:color="auto"/>
              <w:right w:val="single" w:sz="4" w:space="0" w:color="auto"/>
            </w:tcBorders>
            <w:shd w:val="clear" w:color="000000" w:fill="F2F2F2"/>
            <w:vAlign w:val="center"/>
            <w:hideMark/>
          </w:tcPr>
          <w:p w14:paraId="50E25A4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1.22%</w:t>
            </w:r>
          </w:p>
        </w:tc>
        <w:tc>
          <w:tcPr>
            <w:tcW w:w="571" w:type="pct"/>
            <w:tcBorders>
              <w:top w:val="nil"/>
              <w:left w:val="nil"/>
              <w:bottom w:val="single" w:sz="4" w:space="0" w:color="auto"/>
              <w:right w:val="single" w:sz="4" w:space="0" w:color="auto"/>
            </w:tcBorders>
            <w:shd w:val="clear" w:color="000000" w:fill="F2F2F2"/>
            <w:vAlign w:val="center"/>
            <w:hideMark/>
          </w:tcPr>
          <w:p w14:paraId="16AE8ED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9</w:t>
            </w:r>
          </w:p>
        </w:tc>
        <w:tc>
          <w:tcPr>
            <w:tcW w:w="573" w:type="pct"/>
            <w:tcBorders>
              <w:top w:val="nil"/>
              <w:left w:val="nil"/>
              <w:bottom w:val="single" w:sz="4" w:space="0" w:color="auto"/>
              <w:right w:val="single" w:sz="4" w:space="0" w:color="auto"/>
            </w:tcBorders>
            <w:shd w:val="clear" w:color="000000" w:fill="F2F2F2"/>
            <w:vAlign w:val="center"/>
            <w:hideMark/>
          </w:tcPr>
          <w:p w14:paraId="41ABA72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71</w:t>
            </w:r>
          </w:p>
        </w:tc>
      </w:tr>
      <w:tr w:rsidR="00534500" w:rsidRPr="00F227D3" w14:paraId="327F413E"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732EB7C"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205C02000000000</w:t>
            </w:r>
          </w:p>
        </w:tc>
        <w:tc>
          <w:tcPr>
            <w:tcW w:w="1073" w:type="pct"/>
            <w:tcBorders>
              <w:top w:val="nil"/>
              <w:left w:val="nil"/>
              <w:bottom w:val="single" w:sz="4" w:space="0" w:color="auto"/>
              <w:right w:val="single" w:sz="4" w:space="0" w:color="auto"/>
            </w:tcBorders>
            <w:shd w:val="clear" w:color="000000" w:fill="F2F2F2"/>
            <w:vAlign w:val="center"/>
            <w:hideMark/>
          </w:tcPr>
          <w:p w14:paraId="1780A607"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Mexiquense de la Pirotecnia</w:t>
            </w:r>
          </w:p>
        </w:tc>
        <w:tc>
          <w:tcPr>
            <w:tcW w:w="786" w:type="pct"/>
            <w:tcBorders>
              <w:top w:val="nil"/>
              <w:left w:val="nil"/>
              <w:bottom w:val="single" w:sz="4" w:space="0" w:color="auto"/>
              <w:right w:val="single" w:sz="4" w:space="0" w:color="auto"/>
            </w:tcBorders>
            <w:shd w:val="clear" w:color="000000" w:fill="F2F2F2"/>
            <w:vAlign w:val="center"/>
            <w:hideMark/>
          </w:tcPr>
          <w:p w14:paraId="3D6E13F0"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$27,754,918</w:t>
            </w:r>
          </w:p>
        </w:tc>
        <w:tc>
          <w:tcPr>
            <w:tcW w:w="785" w:type="pct"/>
            <w:tcBorders>
              <w:top w:val="nil"/>
              <w:left w:val="nil"/>
              <w:bottom w:val="single" w:sz="4" w:space="0" w:color="auto"/>
              <w:right w:val="single" w:sz="4" w:space="0" w:color="auto"/>
            </w:tcBorders>
            <w:shd w:val="clear" w:color="000000" w:fill="F2F2F2"/>
            <w:vAlign w:val="center"/>
            <w:hideMark/>
          </w:tcPr>
          <w:p w14:paraId="42FFBD4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680CED2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52F329B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559439E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60EF3C9F"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56F6C2EF"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206C01000000000</w:t>
            </w:r>
          </w:p>
        </w:tc>
        <w:tc>
          <w:tcPr>
            <w:tcW w:w="1073" w:type="pct"/>
            <w:tcBorders>
              <w:top w:val="nil"/>
              <w:left w:val="nil"/>
              <w:bottom w:val="single" w:sz="4" w:space="0" w:color="auto"/>
              <w:right w:val="single" w:sz="4" w:space="0" w:color="auto"/>
            </w:tcBorders>
            <w:shd w:val="clear" w:color="000000" w:fill="F2F2F2"/>
            <w:vAlign w:val="center"/>
            <w:hideMark/>
          </w:tcPr>
          <w:p w14:paraId="53A13BBE"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Mexiquense de Seguridad</w:t>
            </w:r>
          </w:p>
        </w:tc>
        <w:tc>
          <w:tcPr>
            <w:tcW w:w="786" w:type="pct"/>
            <w:tcBorders>
              <w:top w:val="nil"/>
              <w:left w:val="nil"/>
              <w:bottom w:val="single" w:sz="4" w:space="0" w:color="auto"/>
              <w:right w:val="single" w:sz="4" w:space="0" w:color="auto"/>
            </w:tcBorders>
            <w:shd w:val="clear" w:color="000000" w:fill="F2F2F2"/>
            <w:vAlign w:val="center"/>
            <w:hideMark/>
          </w:tcPr>
          <w:p w14:paraId="6B7DB798"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$376,757,562</w:t>
            </w:r>
          </w:p>
        </w:tc>
        <w:tc>
          <w:tcPr>
            <w:tcW w:w="785" w:type="pct"/>
            <w:tcBorders>
              <w:top w:val="nil"/>
              <w:left w:val="nil"/>
              <w:bottom w:val="single" w:sz="4" w:space="0" w:color="auto"/>
              <w:right w:val="single" w:sz="4" w:space="0" w:color="auto"/>
            </w:tcBorders>
            <w:shd w:val="clear" w:color="000000" w:fill="F2F2F2"/>
            <w:vAlign w:val="center"/>
            <w:hideMark/>
          </w:tcPr>
          <w:p w14:paraId="50F93EA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04E6417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0.12%</w:t>
            </w:r>
          </w:p>
        </w:tc>
        <w:tc>
          <w:tcPr>
            <w:tcW w:w="571" w:type="pct"/>
            <w:tcBorders>
              <w:top w:val="nil"/>
              <w:left w:val="nil"/>
              <w:bottom w:val="single" w:sz="4" w:space="0" w:color="auto"/>
              <w:right w:val="single" w:sz="4" w:space="0" w:color="auto"/>
            </w:tcBorders>
            <w:shd w:val="clear" w:color="000000" w:fill="F2F2F2"/>
            <w:vAlign w:val="center"/>
            <w:hideMark/>
          </w:tcPr>
          <w:p w14:paraId="1069A10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3F52A77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7036D332"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54F58909"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lastRenderedPageBreak/>
              <w:t>206C02000000000</w:t>
            </w:r>
          </w:p>
        </w:tc>
        <w:tc>
          <w:tcPr>
            <w:tcW w:w="1073" w:type="pct"/>
            <w:tcBorders>
              <w:top w:val="nil"/>
              <w:left w:val="nil"/>
              <w:bottom w:val="single" w:sz="4" w:space="0" w:color="auto"/>
              <w:right w:val="single" w:sz="4" w:space="0" w:color="auto"/>
            </w:tcBorders>
            <w:shd w:val="clear" w:color="000000" w:fill="F2F2F2"/>
            <w:vAlign w:val="center"/>
            <w:hideMark/>
          </w:tcPr>
          <w:p w14:paraId="6A96FFF9"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Centro de Control de Confianza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3DE6EE44"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$275,355,630</w:t>
            </w:r>
          </w:p>
        </w:tc>
        <w:tc>
          <w:tcPr>
            <w:tcW w:w="785" w:type="pct"/>
            <w:tcBorders>
              <w:top w:val="nil"/>
              <w:left w:val="nil"/>
              <w:bottom w:val="single" w:sz="4" w:space="0" w:color="auto"/>
              <w:right w:val="single" w:sz="4" w:space="0" w:color="auto"/>
            </w:tcBorders>
            <w:shd w:val="clear" w:color="000000" w:fill="F2F2F2"/>
            <w:vAlign w:val="center"/>
            <w:hideMark/>
          </w:tcPr>
          <w:p w14:paraId="5F4F756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0656D97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0.09%</w:t>
            </w:r>
          </w:p>
        </w:tc>
        <w:tc>
          <w:tcPr>
            <w:tcW w:w="571" w:type="pct"/>
            <w:tcBorders>
              <w:top w:val="nil"/>
              <w:left w:val="nil"/>
              <w:bottom w:val="single" w:sz="4" w:space="0" w:color="auto"/>
              <w:right w:val="single" w:sz="4" w:space="0" w:color="auto"/>
            </w:tcBorders>
            <w:shd w:val="clear" w:color="000000" w:fill="F2F2F2"/>
            <w:vAlign w:val="center"/>
            <w:hideMark/>
          </w:tcPr>
          <w:p w14:paraId="4CE0774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5A4DA81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r>
      <w:tr w:rsidR="00534500" w:rsidRPr="00F227D3" w14:paraId="6E5228F0"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25118A2"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206C03000000000</w:t>
            </w:r>
          </w:p>
        </w:tc>
        <w:tc>
          <w:tcPr>
            <w:tcW w:w="1073" w:type="pct"/>
            <w:tcBorders>
              <w:top w:val="nil"/>
              <w:left w:val="nil"/>
              <w:bottom w:val="single" w:sz="4" w:space="0" w:color="auto"/>
              <w:right w:val="single" w:sz="4" w:space="0" w:color="auto"/>
            </w:tcBorders>
            <w:shd w:val="clear" w:color="000000" w:fill="F2F2F2"/>
            <w:vAlign w:val="center"/>
            <w:hideMark/>
          </w:tcPr>
          <w:p w14:paraId="7C2AAEE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Unidad de Asuntos Internos</w:t>
            </w:r>
          </w:p>
        </w:tc>
        <w:tc>
          <w:tcPr>
            <w:tcW w:w="786" w:type="pct"/>
            <w:tcBorders>
              <w:top w:val="nil"/>
              <w:left w:val="nil"/>
              <w:bottom w:val="single" w:sz="4" w:space="0" w:color="auto"/>
              <w:right w:val="single" w:sz="4" w:space="0" w:color="auto"/>
            </w:tcBorders>
            <w:shd w:val="clear" w:color="000000" w:fill="F2F2F2"/>
            <w:vAlign w:val="center"/>
            <w:hideMark/>
          </w:tcPr>
          <w:p w14:paraId="0C83D824"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$69,942,374</w:t>
            </w:r>
          </w:p>
        </w:tc>
        <w:tc>
          <w:tcPr>
            <w:tcW w:w="785" w:type="pct"/>
            <w:tcBorders>
              <w:top w:val="nil"/>
              <w:left w:val="nil"/>
              <w:bottom w:val="single" w:sz="4" w:space="0" w:color="auto"/>
              <w:right w:val="single" w:sz="4" w:space="0" w:color="auto"/>
            </w:tcBorders>
            <w:shd w:val="clear" w:color="000000" w:fill="F2F2F2"/>
            <w:vAlign w:val="center"/>
            <w:hideMark/>
          </w:tcPr>
          <w:p w14:paraId="3907A4E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754F461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0.02%</w:t>
            </w:r>
          </w:p>
        </w:tc>
        <w:tc>
          <w:tcPr>
            <w:tcW w:w="571" w:type="pct"/>
            <w:tcBorders>
              <w:top w:val="nil"/>
              <w:left w:val="nil"/>
              <w:bottom w:val="single" w:sz="4" w:space="0" w:color="auto"/>
              <w:right w:val="single" w:sz="4" w:space="0" w:color="auto"/>
            </w:tcBorders>
            <w:shd w:val="clear" w:color="000000" w:fill="F2F2F2"/>
            <w:vAlign w:val="center"/>
            <w:hideMark/>
          </w:tcPr>
          <w:p w14:paraId="7D40649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2A61359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r>
      <w:tr w:rsidR="00534500" w:rsidRPr="00F227D3" w14:paraId="55C6C49A"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0F970C7"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207C01000000000</w:t>
            </w:r>
          </w:p>
        </w:tc>
        <w:tc>
          <w:tcPr>
            <w:tcW w:w="1073" w:type="pct"/>
            <w:tcBorders>
              <w:top w:val="nil"/>
              <w:left w:val="nil"/>
              <w:bottom w:val="single" w:sz="4" w:space="0" w:color="auto"/>
              <w:right w:val="single" w:sz="4" w:space="0" w:color="auto"/>
            </w:tcBorders>
            <w:shd w:val="clear" w:color="000000" w:fill="F2F2F2"/>
            <w:vAlign w:val="center"/>
            <w:hideMark/>
          </w:tcPr>
          <w:p w14:paraId="5C686A38"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Información e Investigación Geográfica, Estadística y Catastral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2CBFBDB6"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$162,052,090</w:t>
            </w:r>
          </w:p>
        </w:tc>
        <w:tc>
          <w:tcPr>
            <w:tcW w:w="785" w:type="pct"/>
            <w:tcBorders>
              <w:top w:val="nil"/>
              <w:left w:val="nil"/>
              <w:bottom w:val="single" w:sz="4" w:space="0" w:color="auto"/>
              <w:right w:val="single" w:sz="4" w:space="0" w:color="auto"/>
            </w:tcBorders>
            <w:shd w:val="clear" w:color="000000" w:fill="F2F2F2"/>
            <w:vAlign w:val="center"/>
            <w:hideMark/>
          </w:tcPr>
          <w:p w14:paraId="52DDC10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2.04%</w:t>
            </w:r>
          </w:p>
        </w:tc>
        <w:tc>
          <w:tcPr>
            <w:tcW w:w="356" w:type="pct"/>
            <w:tcBorders>
              <w:top w:val="nil"/>
              <w:left w:val="nil"/>
              <w:bottom w:val="single" w:sz="4" w:space="0" w:color="auto"/>
              <w:right w:val="single" w:sz="4" w:space="0" w:color="auto"/>
            </w:tcBorders>
            <w:shd w:val="clear" w:color="000000" w:fill="F2F2F2"/>
            <w:vAlign w:val="center"/>
            <w:hideMark/>
          </w:tcPr>
          <w:p w14:paraId="20427E6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0.05%</w:t>
            </w:r>
          </w:p>
        </w:tc>
        <w:tc>
          <w:tcPr>
            <w:tcW w:w="571" w:type="pct"/>
            <w:tcBorders>
              <w:top w:val="nil"/>
              <w:left w:val="nil"/>
              <w:bottom w:val="single" w:sz="4" w:space="0" w:color="auto"/>
              <w:right w:val="single" w:sz="4" w:space="0" w:color="auto"/>
            </w:tcBorders>
            <w:shd w:val="clear" w:color="000000" w:fill="F2F2F2"/>
            <w:vAlign w:val="center"/>
            <w:hideMark/>
          </w:tcPr>
          <w:p w14:paraId="31F75DD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c>
          <w:tcPr>
            <w:tcW w:w="573" w:type="pct"/>
            <w:tcBorders>
              <w:top w:val="nil"/>
              <w:left w:val="nil"/>
              <w:bottom w:val="single" w:sz="4" w:space="0" w:color="auto"/>
              <w:right w:val="single" w:sz="4" w:space="0" w:color="auto"/>
            </w:tcBorders>
            <w:shd w:val="clear" w:color="000000" w:fill="F2F2F2"/>
            <w:vAlign w:val="center"/>
            <w:hideMark/>
          </w:tcPr>
          <w:p w14:paraId="79D75AE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18</w:t>
            </w:r>
          </w:p>
        </w:tc>
      </w:tr>
      <w:tr w:rsidR="00534500" w:rsidRPr="00F227D3" w14:paraId="3F259149"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57137D0"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207C02000000000</w:t>
            </w:r>
          </w:p>
        </w:tc>
        <w:tc>
          <w:tcPr>
            <w:tcW w:w="1073" w:type="pct"/>
            <w:tcBorders>
              <w:top w:val="nil"/>
              <w:left w:val="nil"/>
              <w:bottom w:val="single" w:sz="4" w:space="0" w:color="auto"/>
              <w:right w:val="single" w:sz="4" w:space="0" w:color="auto"/>
            </w:tcBorders>
            <w:shd w:val="clear" w:color="000000" w:fill="F2F2F2"/>
            <w:vAlign w:val="center"/>
            <w:hideMark/>
          </w:tcPr>
          <w:p w14:paraId="237707AC"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Comité de Planeación para el Desarrollo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286E148C"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$46,486,309</w:t>
            </w:r>
          </w:p>
        </w:tc>
        <w:tc>
          <w:tcPr>
            <w:tcW w:w="785" w:type="pct"/>
            <w:tcBorders>
              <w:top w:val="nil"/>
              <w:left w:val="nil"/>
              <w:bottom w:val="single" w:sz="4" w:space="0" w:color="auto"/>
              <w:right w:val="single" w:sz="4" w:space="0" w:color="auto"/>
            </w:tcBorders>
            <w:shd w:val="clear" w:color="000000" w:fill="F2F2F2"/>
            <w:vAlign w:val="center"/>
            <w:hideMark/>
          </w:tcPr>
          <w:p w14:paraId="2217082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68A0194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0.02%</w:t>
            </w:r>
          </w:p>
        </w:tc>
        <w:tc>
          <w:tcPr>
            <w:tcW w:w="571" w:type="pct"/>
            <w:tcBorders>
              <w:top w:val="nil"/>
              <w:left w:val="nil"/>
              <w:bottom w:val="single" w:sz="4" w:space="0" w:color="auto"/>
              <w:right w:val="single" w:sz="4" w:space="0" w:color="auto"/>
            </w:tcBorders>
            <w:shd w:val="clear" w:color="000000" w:fill="F2F2F2"/>
            <w:vAlign w:val="center"/>
            <w:hideMark/>
          </w:tcPr>
          <w:p w14:paraId="60F6AE9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7294524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r>
      <w:tr w:rsidR="00534500" w:rsidRPr="00F227D3" w14:paraId="47B615CA"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F43848C"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207C03000000000</w:t>
            </w:r>
          </w:p>
        </w:tc>
        <w:tc>
          <w:tcPr>
            <w:tcW w:w="1073" w:type="pct"/>
            <w:tcBorders>
              <w:top w:val="nil"/>
              <w:left w:val="nil"/>
              <w:bottom w:val="single" w:sz="4" w:space="0" w:color="auto"/>
              <w:right w:val="single" w:sz="4" w:space="0" w:color="auto"/>
            </w:tcBorders>
            <w:shd w:val="clear" w:color="000000" w:fill="F2F2F2"/>
            <w:vAlign w:val="center"/>
            <w:hideMark/>
          </w:tcPr>
          <w:p w14:paraId="7C40BF54"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Hacendario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5AF8FCDD"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$81,710,964</w:t>
            </w:r>
          </w:p>
        </w:tc>
        <w:tc>
          <w:tcPr>
            <w:tcW w:w="785" w:type="pct"/>
            <w:tcBorders>
              <w:top w:val="nil"/>
              <w:left w:val="nil"/>
              <w:bottom w:val="single" w:sz="4" w:space="0" w:color="auto"/>
              <w:right w:val="single" w:sz="4" w:space="0" w:color="auto"/>
            </w:tcBorders>
            <w:shd w:val="clear" w:color="000000" w:fill="F2F2F2"/>
            <w:vAlign w:val="center"/>
            <w:hideMark/>
          </w:tcPr>
          <w:p w14:paraId="1D09942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1385B5A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0.03%</w:t>
            </w:r>
          </w:p>
        </w:tc>
        <w:tc>
          <w:tcPr>
            <w:tcW w:w="571" w:type="pct"/>
            <w:tcBorders>
              <w:top w:val="nil"/>
              <w:left w:val="nil"/>
              <w:bottom w:val="single" w:sz="4" w:space="0" w:color="auto"/>
              <w:right w:val="single" w:sz="4" w:space="0" w:color="auto"/>
            </w:tcBorders>
            <w:shd w:val="clear" w:color="000000" w:fill="F2F2F2"/>
            <w:vAlign w:val="center"/>
            <w:hideMark/>
          </w:tcPr>
          <w:p w14:paraId="0B956E9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7EC0DB9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w:t>
            </w:r>
          </w:p>
        </w:tc>
      </w:tr>
      <w:tr w:rsidR="00534500" w:rsidRPr="00F227D3" w14:paraId="016982EE"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2F6EB4AF"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207C04000000000</w:t>
            </w:r>
          </w:p>
        </w:tc>
        <w:tc>
          <w:tcPr>
            <w:tcW w:w="1073" w:type="pct"/>
            <w:tcBorders>
              <w:top w:val="nil"/>
              <w:left w:val="nil"/>
              <w:bottom w:val="single" w:sz="4" w:space="0" w:color="auto"/>
              <w:right w:val="single" w:sz="4" w:space="0" w:color="auto"/>
            </w:tcBorders>
            <w:shd w:val="clear" w:color="000000" w:fill="F2F2F2"/>
            <w:vAlign w:val="center"/>
            <w:hideMark/>
          </w:tcPr>
          <w:p w14:paraId="4516704C"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Seguridad Social del Estado de México y Municipios</w:t>
            </w:r>
          </w:p>
        </w:tc>
        <w:tc>
          <w:tcPr>
            <w:tcW w:w="786" w:type="pct"/>
            <w:tcBorders>
              <w:top w:val="nil"/>
              <w:left w:val="nil"/>
              <w:bottom w:val="single" w:sz="4" w:space="0" w:color="auto"/>
              <w:right w:val="single" w:sz="4" w:space="0" w:color="auto"/>
            </w:tcBorders>
            <w:shd w:val="clear" w:color="000000" w:fill="F2F2F2"/>
            <w:vAlign w:val="center"/>
            <w:hideMark/>
          </w:tcPr>
          <w:p w14:paraId="08DEDB78"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$43,328,933,419</w:t>
            </w:r>
          </w:p>
        </w:tc>
        <w:tc>
          <w:tcPr>
            <w:tcW w:w="785" w:type="pct"/>
            <w:tcBorders>
              <w:top w:val="nil"/>
              <w:left w:val="nil"/>
              <w:bottom w:val="single" w:sz="4" w:space="0" w:color="auto"/>
              <w:right w:val="single" w:sz="4" w:space="0" w:color="auto"/>
            </w:tcBorders>
            <w:shd w:val="clear" w:color="000000" w:fill="F2F2F2"/>
            <w:vAlign w:val="center"/>
            <w:hideMark/>
          </w:tcPr>
          <w:p w14:paraId="6896457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8.16%</w:t>
            </w:r>
          </w:p>
        </w:tc>
        <w:tc>
          <w:tcPr>
            <w:tcW w:w="356" w:type="pct"/>
            <w:tcBorders>
              <w:top w:val="nil"/>
              <w:left w:val="nil"/>
              <w:bottom w:val="single" w:sz="4" w:space="0" w:color="auto"/>
              <w:right w:val="single" w:sz="4" w:space="0" w:color="auto"/>
            </w:tcBorders>
            <w:shd w:val="clear" w:color="000000" w:fill="F2F2F2"/>
            <w:vAlign w:val="center"/>
            <w:hideMark/>
          </w:tcPr>
          <w:p w14:paraId="67F49D6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14.12%</w:t>
            </w:r>
          </w:p>
        </w:tc>
        <w:tc>
          <w:tcPr>
            <w:tcW w:w="571" w:type="pct"/>
            <w:tcBorders>
              <w:top w:val="nil"/>
              <w:left w:val="nil"/>
              <w:bottom w:val="single" w:sz="4" w:space="0" w:color="auto"/>
              <w:right w:val="single" w:sz="4" w:space="0" w:color="auto"/>
            </w:tcBorders>
            <w:shd w:val="clear" w:color="000000" w:fill="F2F2F2"/>
            <w:vAlign w:val="center"/>
            <w:hideMark/>
          </w:tcPr>
          <w:p w14:paraId="2E47862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w:t>
            </w:r>
          </w:p>
        </w:tc>
        <w:tc>
          <w:tcPr>
            <w:tcW w:w="573" w:type="pct"/>
            <w:tcBorders>
              <w:top w:val="nil"/>
              <w:left w:val="nil"/>
              <w:bottom w:val="single" w:sz="4" w:space="0" w:color="auto"/>
              <w:right w:val="single" w:sz="4" w:space="0" w:color="auto"/>
            </w:tcBorders>
            <w:shd w:val="clear" w:color="000000" w:fill="F2F2F2"/>
            <w:vAlign w:val="center"/>
            <w:hideMark/>
          </w:tcPr>
          <w:p w14:paraId="08F3860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36</w:t>
            </w:r>
          </w:p>
        </w:tc>
      </w:tr>
      <w:tr w:rsidR="00534500" w:rsidRPr="00F227D3" w14:paraId="73497BB7"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7D08368"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207C07000000000</w:t>
            </w:r>
          </w:p>
        </w:tc>
        <w:tc>
          <w:tcPr>
            <w:tcW w:w="1073" w:type="pct"/>
            <w:tcBorders>
              <w:top w:val="nil"/>
              <w:left w:val="nil"/>
              <w:bottom w:val="single" w:sz="4" w:space="0" w:color="auto"/>
              <w:right w:val="single" w:sz="4" w:space="0" w:color="auto"/>
            </w:tcBorders>
            <w:shd w:val="clear" w:color="000000" w:fill="F2F2F2"/>
            <w:vAlign w:val="center"/>
            <w:hideMark/>
          </w:tcPr>
          <w:p w14:paraId="254E074C"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Sistema Mexiquense de Medios Públicos</w:t>
            </w:r>
          </w:p>
        </w:tc>
        <w:tc>
          <w:tcPr>
            <w:tcW w:w="786" w:type="pct"/>
            <w:tcBorders>
              <w:top w:val="nil"/>
              <w:left w:val="nil"/>
              <w:bottom w:val="single" w:sz="4" w:space="0" w:color="auto"/>
              <w:right w:val="single" w:sz="4" w:space="0" w:color="auto"/>
            </w:tcBorders>
            <w:shd w:val="clear" w:color="000000" w:fill="F2F2F2"/>
            <w:vAlign w:val="center"/>
            <w:hideMark/>
          </w:tcPr>
          <w:p w14:paraId="3D7ABDBC"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$251,155,759</w:t>
            </w:r>
          </w:p>
        </w:tc>
        <w:tc>
          <w:tcPr>
            <w:tcW w:w="785" w:type="pct"/>
            <w:tcBorders>
              <w:top w:val="nil"/>
              <w:left w:val="nil"/>
              <w:bottom w:val="single" w:sz="4" w:space="0" w:color="auto"/>
              <w:right w:val="single" w:sz="4" w:space="0" w:color="auto"/>
            </w:tcBorders>
            <w:shd w:val="clear" w:color="000000" w:fill="F2F2F2"/>
            <w:vAlign w:val="center"/>
            <w:hideMark/>
          </w:tcPr>
          <w:p w14:paraId="28CDA7F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74B0AFC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0.08%</w:t>
            </w:r>
          </w:p>
        </w:tc>
        <w:tc>
          <w:tcPr>
            <w:tcW w:w="571" w:type="pct"/>
            <w:tcBorders>
              <w:top w:val="nil"/>
              <w:left w:val="nil"/>
              <w:bottom w:val="single" w:sz="4" w:space="0" w:color="auto"/>
              <w:right w:val="single" w:sz="4" w:space="0" w:color="auto"/>
            </w:tcBorders>
            <w:shd w:val="clear" w:color="000000" w:fill="F2F2F2"/>
            <w:vAlign w:val="center"/>
            <w:hideMark/>
          </w:tcPr>
          <w:p w14:paraId="395530D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143FEBE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w:t>
            </w:r>
          </w:p>
        </w:tc>
      </w:tr>
      <w:tr w:rsidR="00534500" w:rsidRPr="00F227D3" w14:paraId="32D88E4B"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51C1F47"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207C08000000000</w:t>
            </w:r>
          </w:p>
        </w:tc>
        <w:tc>
          <w:tcPr>
            <w:tcW w:w="1073" w:type="pct"/>
            <w:tcBorders>
              <w:top w:val="nil"/>
              <w:left w:val="nil"/>
              <w:bottom w:val="single" w:sz="4" w:space="0" w:color="auto"/>
              <w:right w:val="single" w:sz="4" w:space="0" w:color="auto"/>
            </w:tcBorders>
            <w:shd w:val="clear" w:color="000000" w:fill="F2F2F2"/>
            <w:vAlign w:val="center"/>
            <w:hideMark/>
          </w:tcPr>
          <w:p w14:paraId="02E8D41E"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Políticas Públicas del Estado de México y sus Municipios</w:t>
            </w:r>
          </w:p>
        </w:tc>
        <w:tc>
          <w:tcPr>
            <w:tcW w:w="786" w:type="pct"/>
            <w:tcBorders>
              <w:top w:val="nil"/>
              <w:left w:val="nil"/>
              <w:bottom w:val="single" w:sz="4" w:space="0" w:color="auto"/>
              <w:right w:val="single" w:sz="4" w:space="0" w:color="auto"/>
            </w:tcBorders>
            <w:shd w:val="clear" w:color="000000" w:fill="F2F2F2"/>
            <w:vAlign w:val="center"/>
            <w:hideMark/>
          </w:tcPr>
          <w:p w14:paraId="391E36E6"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$33,680,730</w:t>
            </w:r>
          </w:p>
        </w:tc>
        <w:tc>
          <w:tcPr>
            <w:tcW w:w="785" w:type="pct"/>
            <w:tcBorders>
              <w:top w:val="nil"/>
              <w:left w:val="nil"/>
              <w:bottom w:val="single" w:sz="4" w:space="0" w:color="auto"/>
              <w:right w:val="single" w:sz="4" w:space="0" w:color="auto"/>
            </w:tcBorders>
            <w:shd w:val="clear" w:color="000000" w:fill="F2F2F2"/>
            <w:vAlign w:val="center"/>
            <w:hideMark/>
          </w:tcPr>
          <w:p w14:paraId="572CF1A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723F1A7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79E7F53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52B6333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226DB85B"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8D792A3"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207E01000000000</w:t>
            </w:r>
          </w:p>
        </w:tc>
        <w:tc>
          <w:tcPr>
            <w:tcW w:w="1073" w:type="pct"/>
            <w:tcBorders>
              <w:top w:val="nil"/>
              <w:left w:val="nil"/>
              <w:bottom w:val="single" w:sz="4" w:space="0" w:color="auto"/>
              <w:right w:val="single" w:sz="4" w:space="0" w:color="auto"/>
            </w:tcBorders>
            <w:shd w:val="clear" w:color="000000" w:fill="F2F2F2"/>
            <w:vAlign w:val="center"/>
            <w:hideMark/>
          </w:tcPr>
          <w:p w14:paraId="4121445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Fideicomiso Público irrevocable de Administración, Financiamiento, Inversión y Pago para la Construcción de Centros Preventivos y de Readaptación Social en el Estado de México Denominado "Fideicomiso C3"</w:t>
            </w:r>
          </w:p>
        </w:tc>
        <w:tc>
          <w:tcPr>
            <w:tcW w:w="786" w:type="pct"/>
            <w:tcBorders>
              <w:top w:val="nil"/>
              <w:left w:val="nil"/>
              <w:bottom w:val="single" w:sz="4" w:space="0" w:color="auto"/>
              <w:right w:val="single" w:sz="4" w:space="0" w:color="auto"/>
            </w:tcBorders>
            <w:shd w:val="clear" w:color="000000" w:fill="F2F2F2"/>
            <w:vAlign w:val="center"/>
            <w:hideMark/>
          </w:tcPr>
          <w:p w14:paraId="3446ADBF"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$149,609,503</w:t>
            </w:r>
          </w:p>
        </w:tc>
        <w:tc>
          <w:tcPr>
            <w:tcW w:w="785" w:type="pct"/>
            <w:tcBorders>
              <w:top w:val="nil"/>
              <w:left w:val="nil"/>
              <w:bottom w:val="single" w:sz="4" w:space="0" w:color="auto"/>
              <w:right w:val="single" w:sz="4" w:space="0" w:color="auto"/>
            </w:tcBorders>
            <w:shd w:val="clear" w:color="000000" w:fill="F2F2F2"/>
            <w:vAlign w:val="center"/>
            <w:hideMark/>
          </w:tcPr>
          <w:p w14:paraId="1684357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69037E6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0.05%</w:t>
            </w:r>
          </w:p>
        </w:tc>
        <w:tc>
          <w:tcPr>
            <w:tcW w:w="571" w:type="pct"/>
            <w:tcBorders>
              <w:top w:val="nil"/>
              <w:left w:val="nil"/>
              <w:bottom w:val="single" w:sz="4" w:space="0" w:color="auto"/>
              <w:right w:val="single" w:sz="4" w:space="0" w:color="auto"/>
            </w:tcBorders>
            <w:shd w:val="clear" w:color="000000" w:fill="F2F2F2"/>
            <w:vAlign w:val="center"/>
            <w:hideMark/>
          </w:tcPr>
          <w:p w14:paraId="4615186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3255D8D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r>
      <w:tr w:rsidR="00534500" w:rsidRPr="00F227D3" w14:paraId="046A9DA9"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64650A0"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208C01000000000</w:t>
            </w:r>
          </w:p>
        </w:tc>
        <w:tc>
          <w:tcPr>
            <w:tcW w:w="1073" w:type="pct"/>
            <w:tcBorders>
              <w:top w:val="nil"/>
              <w:left w:val="nil"/>
              <w:bottom w:val="single" w:sz="4" w:space="0" w:color="auto"/>
              <w:right w:val="single" w:sz="4" w:space="0" w:color="auto"/>
            </w:tcBorders>
            <w:shd w:val="clear" w:color="000000" w:fill="F2F2F2"/>
            <w:vAlign w:val="center"/>
            <w:hideMark/>
          </w:tcPr>
          <w:p w14:paraId="328FF499"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Salud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57A76FB1"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$31,131,855,287</w:t>
            </w:r>
          </w:p>
        </w:tc>
        <w:tc>
          <w:tcPr>
            <w:tcW w:w="785" w:type="pct"/>
            <w:tcBorders>
              <w:top w:val="nil"/>
              <w:left w:val="nil"/>
              <w:bottom w:val="single" w:sz="4" w:space="0" w:color="auto"/>
              <w:right w:val="single" w:sz="4" w:space="0" w:color="auto"/>
            </w:tcBorders>
            <w:shd w:val="clear" w:color="000000" w:fill="F2F2F2"/>
            <w:vAlign w:val="center"/>
            <w:hideMark/>
          </w:tcPr>
          <w:p w14:paraId="4D74B88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6.12%</w:t>
            </w:r>
          </w:p>
        </w:tc>
        <w:tc>
          <w:tcPr>
            <w:tcW w:w="356" w:type="pct"/>
            <w:tcBorders>
              <w:top w:val="nil"/>
              <w:left w:val="nil"/>
              <w:bottom w:val="single" w:sz="4" w:space="0" w:color="auto"/>
              <w:right w:val="single" w:sz="4" w:space="0" w:color="auto"/>
            </w:tcBorders>
            <w:shd w:val="clear" w:color="000000" w:fill="F2F2F2"/>
            <w:vAlign w:val="center"/>
            <w:hideMark/>
          </w:tcPr>
          <w:p w14:paraId="11D8347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10.15%</w:t>
            </w:r>
          </w:p>
        </w:tc>
        <w:tc>
          <w:tcPr>
            <w:tcW w:w="571" w:type="pct"/>
            <w:tcBorders>
              <w:top w:val="nil"/>
              <w:left w:val="nil"/>
              <w:bottom w:val="single" w:sz="4" w:space="0" w:color="auto"/>
              <w:right w:val="single" w:sz="4" w:space="0" w:color="auto"/>
            </w:tcBorders>
            <w:shd w:val="clear" w:color="000000" w:fill="F2F2F2"/>
            <w:vAlign w:val="center"/>
            <w:hideMark/>
          </w:tcPr>
          <w:p w14:paraId="2E60904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w:t>
            </w:r>
          </w:p>
        </w:tc>
        <w:tc>
          <w:tcPr>
            <w:tcW w:w="573" w:type="pct"/>
            <w:tcBorders>
              <w:top w:val="nil"/>
              <w:left w:val="nil"/>
              <w:bottom w:val="single" w:sz="4" w:space="0" w:color="auto"/>
              <w:right w:val="single" w:sz="4" w:space="0" w:color="auto"/>
            </w:tcBorders>
            <w:shd w:val="clear" w:color="000000" w:fill="F2F2F2"/>
            <w:vAlign w:val="center"/>
            <w:hideMark/>
          </w:tcPr>
          <w:p w14:paraId="498B69E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83</w:t>
            </w:r>
          </w:p>
        </w:tc>
      </w:tr>
      <w:tr w:rsidR="00534500" w:rsidRPr="00F227D3" w14:paraId="4B2AAFE0"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92F0E9A"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208C02000000000</w:t>
            </w:r>
          </w:p>
        </w:tc>
        <w:tc>
          <w:tcPr>
            <w:tcW w:w="1073" w:type="pct"/>
            <w:tcBorders>
              <w:top w:val="nil"/>
              <w:left w:val="nil"/>
              <w:bottom w:val="single" w:sz="4" w:space="0" w:color="auto"/>
              <w:right w:val="single" w:sz="4" w:space="0" w:color="auto"/>
            </w:tcBorders>
            <w:shd w:val="clear" w:color="000000" w:fill="F2F2F2"/>
            <w:vAlign w:val="center"/>
            <w:hideMark/>
          </w:tcPr>
          <w:p w14:paraId="6D4FD1E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Comisión de Conciliación y Arbitraje Médico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2A339DD3"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$37,000,585</w:t>
            </w:r>
          </w:p>
        </w:tc>
        <w:tc>
          <w:tcPr>
            <w:tcW w:w="785" w:type="pct"/>
            <w:tcBorders>
              <w:top w:val="nil"/>
              <w:left w:val="nil"/>
              <w:bottom w:val="single" w:sz="4" w:space="0" w:color="auto"/>
              <w:right w:val="single" w:sz="4" w:space="0" w:color="auto"/>
            </w:tcBorders>
            <w:shd w:val="clear" w:color="000000" w:fill="F2F2F2"/>
            <w:vAlign w:val="center"/>
            <w:hideMark/>
          </w:tcPr>
          <w:p w14:paraId="193A6F8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71D4AF7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075CF90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14CB027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w:t>
            </w:r>
          </w:p>
        </w:tc>
      </w:tr>
      <w:tr w:rsidR="00534500" w:rsidRPr="00F227D3" w14:paraId="272D2710"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FAA0F00"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208C03000000000</w:t>
            </w:r>
          </w:p>
        </w:tc>
        <w:tc>
          <w:tcPr>
            <w:tcW w:w="1073" w:type="pct"/>
            <w:tcBorders>
              <w:top w:val="nil"/>
              <w:left w:val="nil"/>
              <w:bottom w:val="single" w:sz="4" w:space="0" w:color="auto"/>
              <w:right w:val="single" w:sz="4" w:space="0" w:color="auto"/>
            </w:tcBorders>
            <w:shd w:val="clear" w:color="000000" w:fill="F2F2F2"/>
            <w:vAlign w:val="center"/>
            <w:hideMark/>
          </w:tcPr>
          <w:p w14:paraId="7A0E38AE"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Materno Infantil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0EA16892"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$1,392,456,313</w:t>
            </w:r>
          </w:p>
        </w:tc>
        <w:tc>
          <w:tcPr>
            <w:tcW w:w="785" w:type="pct"/>
            <w:tcBorders>
              <w:top w:val="nil"/>
              <w:left w:val="nil"/>
              <w:bottom w:val="single" w:sz="4" w:space="0" w:color="auto"/>
              <w:right w:val="single" w:sz="4" w:space="0" w:color="auto"/>
            </w:tcBorders>
            <w:shd w:val="clear" w:color="000000" w:fill="F2F2F2"/>
            <w:vAlign w:val="center"/>
            <w:hideMark/>
          </w:tcPr>
          <w:p w14:paraId="6135582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56844D2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0.45%</w:t>
            </w:r>
          </w:p>
        </w:tc>
        <w:tc>
          <w:tcPr>
            <w:tcW w:w="571" w:type="pct"/>
            <w:tcBorders>
              <w:top w:val="nil"/>
              <w:left w:val="nil"/>
              <w:bottom w:val="single" w:sz="4" w:space="0" w:color="auto"/>
              <w:right w:val="single" w:sz="4" w:space="0" w:color="auto"/>
            </w:tcBorders>
            <w:shd w:val="clear" w:color="000000" w:fill="F2F2F2"/>
            <w:vAlign w:val="center"/>
            <w:hideMark/>
          </w:tcPr>
          <w:p w14:paraId="2C8FA6D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1E00FE6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w:t>
            </w:r>
          </w:p>
        </w:tc>
      </w:tr>
      <w:tr w:rsidR="00534500" w:rsidRPr="00F227D3" w14:paraId="45180F34"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A4062A3"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208C04000000000</w:t>
            </w:r>
          </w:p>
        </w:tc>
        <w:tc>
          <w:tcPr>
            <w:tcW w:w="1073" w:type="pct"/>
            <w:tcBorders>
              <w:top w:val="nil"/>
              <w:left w:val="nil"/>
              <w:bottom w:val="single" w:sz="4" w:space="0" w:color="auto"/>
              <w:right w:val="single" w:sz="4" w:space="0" w:color="auto"/>
            </w:tcBorders>
            <w:shd w:val="clear" w:color="000000" w:fill="F2F2F2"/>
            <w:vAlign w:val="center"/>
            <w:hideMark/>
          </w:tcPr>
          <w:p w14:paraId="6314C82D"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Hospital Regional de Alta Especialidad Zumpango</w:t>
            </w:r>
          </w:p>
        </w:tc>
        <w:tc>
          <w:tcPr>
            <w:tcW w:w="786" w:type="pct"/>
            <w:tcBorders>
              <w:top w:val="nil"/>
              <w:left w:val="nil"/>
              <w:bottom w:val="single" w:sz="4" w:space="0" w:color="auto"/>
              <w:right w:val="single" w:sz="4" w:space="0" w:color="auto"/>
            </w:tcBorders>
            <w:shd w:val="clear" w:color="000000" w:fill="F2F2F2"/>
            <w:vAlign w:val="center"/>
            <w:hideMark/>
          </w:tcPr>
          <w:p w14:paraId="2F5052B2"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$1,267,285,220</w:t>
            </w:r>
          </w:p>
        </w:tc>
        <w:tc>
          <w:tcPr>
            <w:tcW w:w="785" w:type="pct"/>
            <w:tcBorders>
              <w:top w:val="nil"/>
              <w:left w:val="nil"/>
              <w:bottom w:val="single" w:sz="4" w:space="0" w:color="auto"/>
              <w:right w:val="single" w:sz="4" w:space="0" w:color="auto"/>
            </w:tcBorders>
            <w:shd w:val="clear" w:color="000000" w:fill="F2F2F2"/>
            <w:vAlign w:val="center"/>
            <w:hideMark/>
          </w:tcPr>
          <w:p w14:paraId="3781432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74FA8D8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0.41%</w:t>
            </w:r>
          </w:p>
        </w:tc>
        <w:tc>
          <w:tcPr>
            <w:tcW w:w="571" w:type="pct"/>
            <w:tcBorders>
              <w:top w:val="nil"/>
              <w:left w:val="nil"/>
              <w:bottom w:val="single" w:sz="4" w:space="0" w:color="auto"/>
              <w:right w:val="single" w:sz="4" w:space="0" w:color="auto"/>
            </w:tcBorders>
            <w:shd w:val="clear" w:color="000000" w:fill="F2F2F2"/>
            <w:vAlign w:val="center"/>
            <w:hideMark/>
          </w:tcPr>
          <w:p w14:paraId="4B155E9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0DDBD21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19</w:t>
            </w:r>
          </w:p>
        </w:tc>
      </w:tr>
      <w:tr w:rsidR="00534500" w:rsidRPr="00F227D3" w14:paraId="400A1D70"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70C1CF9"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208C05000000000</w:t>
            </w:r>
          </w:p>
        </w:tc>
        <w:tc>
          <w:tcPr>
            <w:tcW w:w="1073" w:type="pct"/>
            <w:tcBorders>
              <w:top w:val="nil"/>
              <w:left w:val="nil"/>
              <w:bottom w:val="single" w:sz="4" w:space="0" w:color="auto"/>
              <w:right w:val="single" w:sz="4" w:space="0" w:color="auto"/>
            </w:tcBorders>
            <w:shd w:val="clear" w:color="000000" w:fill="F2F2F2"/>
            <w:vAlign w:val="center"/>
            <w:hideMark/>
          </w:tcPr>
          <w:p w14:paraId="36C0698E"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Banco de Tejidos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0E9E320C"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$32,394,767</w:t>
            </w:r>
          </w:p>
        </w:tc>
        <w:tc>
          <w:tcPr>
            <w:tcW w:w="785" w:type="pct"/>
            <w:tcBorders>
              <w:top w:val="nil"/>
              <w:left w:val="nil"/>
              <w:bottom w:val="single" w:sz="4" w:space="0" w:color="auto"/>
              <w:right w:val="single" w:sz="4" w:space="0" w:color="auto"/>
            </w:tcBorders>
            <w:shd w:val="clear" w:color="000000" w:fill="F2F2F2"/>
            <w:vAlign w:val="center"/>
            <w:hideMark/>
          </w:tcPr>
          <w:p w14:paraId="65F2B87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2B9ACF3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6D0B8C9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6F1CD45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w:t>
            </w:r>
          </w:p>
        </w:tc>
      </w:tr>
      <w:tr w:rsidR="00534500" w:rsidRPr="00F227D3" w14:paraId="6591E0E9"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5F182ED2"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208C08000000000</w:t>
            </w:r>
          </w:p>
        </w:tc>
        <w:tc>
          <w:tcPr>
            <w:tcW w:w="1073" w:type="pct"/>
            <w:tcBorders>
              <w:top w:val="nil"/>
              <w:left w:val="nil"/>
              <w:bottom w:val="single" w:sz="4" w:space="0" w:color="auto"/>
              <w:right w:val="single" w:sz="4" w:space="0" w:color="auto"/>
            </w:tcBorders>
            <w:shd w:val="clear" w:color="000000" w:fill="F2F2F2"/>
            <w:vAlign w:val="center"/>
            <w:hideMark/>
          </w:tcPr>
          <w:p w14:paraId="3DC92606"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Mexiquense para la Discapacidad</w:t>
            </w:r>
          </w:p>
        </w:tc>
        <w:tc>
          <w:tcPr>
            <w:tcW w:w="786" w:type="pct"/>
            <w:tcBorders>
              <w:top w:val="nil"/>
              <w:left w:val="nil"/>
              <w:bottom w:val="single" w:sz="4" w:space="0" w:color="auto"/>
              <w:right w:val="single" w:sz="4" w:space="0" w:color="auto"/>
            </w:tcBorders>
            <w:shd w:val="clear" w:color="000000" w:fill="F2F2F2"/>
            <w:vAlign w:val="center"/>
            <w:hideMark/>
          </w:tcPr>
          <w:p w14:paraId="68C4980F"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$9,585,726</w:t>
            </w:r>
          </w:p>
        </w:tc>
        <w:tc>
          <w:tcPr>
            <w:tcW w:w="785" w:type="pct"/>
            <w:tcBorders>
              <w:top w:val="nil"/>
              <w:left w:val="nil"/>
              <w:bottom w:val="single" w:sz="4" w:space="0" w:color="auto"/>
              <w:right w:val="single" w:sz="4" w:space="0" w:color="auto"/>
            </w:tcBorders>
            <w:shd w:val="clear" w:color="000000" w:fill="F2F2F2"/>
            <w:vAlign w:val="center"/>
            <w:hideMark/>
          </w:tcPr>
          <w:p w14:paraId="590A562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7C982D2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0.00%</w:t>
            </w:r>
          </w:p>
        </w:tc>
        <w:tc>
          <w:tcPr>
            <w:tcW w:w="571" w:type="pct"/>
            <w:tcBorders>
              <w:top w:val="nil"/>
              <w:left w:val="nil"/>
              <w:bottom w:val="single" w:sz="4" w:space="0" w:color="auto"/>
              <w:right w:val="single" w:sz="4" w:space="0" w:color="auto"/>
            </w:tcBorders>
            <w:shd w:val="clear" w:color="000000" w:fill="F2F2F2"/>
            <w:vAlign w:val="center"/>
            <w:hideMark/>
          </w:tcPr>
          <w:p w14:paraId="7508E4D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7140FF5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2407E834"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286E3F29"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209C01000000000</w:t>
            </w:r>
          </w:p>
        </w:tc>
        <w:tc>
          <w:tcPr>
            <w:tcW w:w="1073" w:type="pct"/>
            <w:tcBorders>
              <w:top w:val="nil"/>
              <w:left w:val="nil"/>
              <w:bottom w:val="single" w:sz="4" w:space="0" w:color="auto"/>
              <w:right w:val="single" w:sz="4" w:space="0" w:color="auto"/>
            </w:tcBorders>
            <w:shd w:val="clear" w:color="000000" w:fill="F2F2F2"/>
            <w:vAlign w:val="center"/>
            <w:hideMark/>
          </w:tcPr>
          <w:p w14:paraId="2879CCAE"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Capacitación y Adiestramiento para el Trabajo Industrial</w:t>
            </w:r>
          </w:p>
        </w:tc>
        <w:tc>
          <w:tcPr>
            <w:tcW w:w="786" w:type="pct"/>
            <w:tcBorders>
              <w:top w:val="nil"/>
              <w:left w:val="nil"/>
              <w:bottom w:val="single" w:sz="4" w:space="0" w:color="auto"/>
              <w:right w:val="single" w:sz="4" w:space="0" w:color="auto"/>
            </w:tcBorders>
            <w:shd w:val="clear" w:color="000000" w:fill="F2F2F2"/>
            <w:vAlign w:val="center"/>
            <w:hideMark/>
          </w:tcPr>
          <w:p w14:paraId="63ADFF4F"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$517,692,663</w:t>
            </w:r>
          </w:p>
        </w:tc>
        <w:tc>
          <w:tcPr>
            <w:tcW w:w="785" w:type="pct"/>
            <w:tcBorders>
              <w:top w:val="nil"/>
              <w:left w:val="nil"/>
              <w:bottom w:val="single" w:sz="4" w:space="0" w:color="auto"/>
              <w:right w:val="single" w:sz="4" w:space="0" w:color="auto"/>
            </w:tcBorders>
            <w:shd w:val="clear" w:color="000000" w:fill="F2F2F2"/>
            <w:vAlign w:val="center"/>
            <w:hideMark/>
          </w:tcPr>
          <w:p w14:paraId="25285A3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18197B4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0.17%</w:t>
            </w:r>
          </w:p>
        </w:tc>
        <w:tc>
          <w:tcPr>
            <w:tcW w:w="571" w:type="pct"/>
            <w:tcBorders>
              <w:top w:val="nil"/>
              <w:left w:val="nil"/>
              <w:bottom w:val="single" w:sz="4" w:space="0" w:color="auto"/>
              <w:right w:val="single" w:sz="4" w:space="0" w:color="auto"/>
            </w:tcBorders>
            <w:shd w:val="clear" w:color="000000" w:fill="F2F2F2"/>
            <w:vAlign w:val="center"/>
            <w:hideMark/>
          </w:tcPr>
          <w:p w14:paraId="249BD67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09808F5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1D8B9035"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5E63E66F"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209C02000000000</w:t>
            </w:r>
          </w:p>
        </w:tc>
        <w:tc>
          <w:tcPr>
            <w:tcW w:w="1073" w:type="pct"/>
            <w:tcBorders>
              <w:top w:val="nil"/>
              <w:left w:val="nil"/>
              <w:bottom w:val="single" w:sz="4" w:space="0" w:color="auto"/>
              <w:right w:val="single" w:sz="4" w:space="0" w:color="auto"/>
            </w:tcBorders>
            <w:shd w:val="clear" w:color="000000" w:fill="F2F2F2"/>
            <w:vAlign w:val="center"/>
            <w:hideMark/>
          </w:tcPr>
          <w:p w14:paraId="398C1E78"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Centro de Conciliación Laboral</w:t>
            </w:r>
          </w:p>
        </w:tc>
        <w:tc>
          <w:tcPr>
            <w:tcW w:w="786" w:type="pct"/>
            <w:tcBorders>
              <w:top w:val="nil"/>
              <w:left w:val="nil"/>
              <w:bottom w:val="single" w:sz="4" w:space="0" w:color="auto"/>
              <w:right w:val="single" w:sz="4" w:space="0" w:color="auto"/>
            </w:tcBorders>
            <w:shd w:val="clear" w:color="000000" w:fill="F2F2F2"/>
            <w:vAlign w:val="center"/>
            <w:hideMark/>
          </w:tcPr>
          <w:p w14:paraId="4F79BBE2"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$95,110,717</w:t>
            </w:r>
          </w:p>
        </w:tc>
        <w:tc>
          <w:tcPr>
            <w:tcW w:w="785" w:type="pct"/>
            <w:tcBorders>
              <w:top w:val="nil"/>
              <w:left w:val="nil"/>
              <w:bottom w:val="single" w:sz="4" w:space="0" w:color="auto"/>
              <w:right w:val="single" w:sz="4" w:space="0" w:color="auto"/>
            </w:tcBorders>
            <w:shd w:val="clear" w:color="000000" w:fill="F2F2F2"/>
            <w:vAlign w:val="center"/>
            <w:hideMark/>
          </w:tcPr>
          <w:p w14:paraId="0C29A23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3441255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0.03%</w:t>
            </w:r>
          </w:p>
        </w:tc>
        <w:tc>
          <w:tcPr>
            <w:tcW w:w="571" w:type="pct"/>
            <w:tcBorders>
              <w:top w:val="nil"/>
              <w:left w:val="nil"/>
              <w:bottom w:val="single" w:sz="4" w:space="0" w:color="auto"/>
              <w:right w:val="single" w:sz="4" w:space="0" w:color="auto"/>
            </w:tcBorders>
            <w:shd w:val="clear" w:color="000000" w:fill="F2F2F2"/>
            <w:vAlign w:val="center"/>
            <w:hideMark/>
          </w:tcPr>
          <w:p w14:paraId="42437DF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3245098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217430E0"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E280704"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215C01000000000</w:t>
            </w:r>
          </w:p>
        </w:tc>
        <w:tc>
          <w:tcPr>
            <w:tcW w:w="1073" w:type="pct"/>
            <w:tcBorders>
              <w:top w:val="nil"/>
              <w:left w:val="nil"/>
              <w:bottom w:val="single" w:sz="4" w:space="0" w:color="auto"/>
              <w:right w:val="single" w:sz="4" w:space="0" w:color="auto"/>
            </w:tcBorders>
            <w:shd w:val="clear" w:color="000000" w:fill="F2F2F2"/>
            <w:vAlign w:val="center"/>
            <w:hideMark/>
          </w:tcPr>
          <w:p w14:paraId="30A1DC0D"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Fomento Minero y Estudios Geológicos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4C83B005"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$11,129,665</w:t>
            </w:r>
          </w:p>
        </w:tc>
        <w:tc>
          <w:tcPr>
            <w:tcW w:w="785" w:type="pct"/>
            <w:tcBorders>
              <w:top w:val="nil"/>
              <w:left w:val="nil"/>
              <w:bottom w:val="single" w:sz="4" w:space="0" w:color="auto"/>
              <w:right w:val="single" w:sz="4" w:space="0" w:color="auto"/>
            </w:tcBorders>
            <w:shd w:val="clear" w:color="000000" w:fill="F2F2F2"/>
            <w:vAlign w:val="center"/>
            <w:hideMark/>
          </w:tcPr>
          <w:p w14:paraId="73048CB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10979E6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0.00%</w:t>
            </w:r>
          </w:p>
        </w:tc>
        <w:tc>
          <w:tcPr>
            <w:tcW w:w="571" w:type="pct"/>
            <w:tcBorders>
              <w:top w:val="nil"/>
              <w:left w:val="nil"/>
              <w:bottom w:val="single" w:sz="4" w:space="0" w:color="auto"/>
              <w:right w:val="single" w:sz="4" w:space="0" w:color="auto"/>
            </w:tcBorders>
            <w:shd w:val="clear" w:color="000000" w:fill="F2F2F2"/>
            <w:vAlign w:val="center"/>
            <w:hideMark/>
          </w:tcPr>
          <w:p w14:paraId="23A49F6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7D82E41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w:t>
            </w:r>
          </w:p>
        </w:tc>
      </w:tr>
      <w:tr w:rsidR="00534500" w:rsidRPr="00F227D3" w14:paraId="556581FC"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183CCFB"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215C02000000000</w:t>
            </w:r>
          </w:p>
        </w:tc>
        <w:tc>
          <w:tcPr>
            <w:tcW w:w="1073" w:type="pct"/>
            <w:tcBorders>
              <w:top w:val="nil"/>
              <w:left w:val="nil"/>
              <w:bottom w:val="single" w:sz="4" w:space="0" w:color="auto"/>
              <w:right w:val="single" w:sz="4" w:space="0" w:color="auto"/>
            </w:tcBorders>
            <w:shd w:val="clear" w:color="000000" w:fill="F2F2F2"/>
            <w:vAlign w:val="center"/>
            <w:hideMark/>
          </w:tcPr>
          <w:p w14:paraId="385B773A"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Mexiquense del Emprendedor</w:t>
            </w:r>
          </w:p>
        </w:tc>
        <w:tc>
          <w:tcPr>
            <w:tcW w:w="786" w:type="pct"/>
            <w:tcBorders>
              <w:top w:val="nil"/>
              <w:left w:val="nil"/>
              <w:bottom w:val="single" w:sz="4" w:space="0" w:color="auto"/>
              <w:right w:val="single" w:sz="4" w:space="0" w:color="auto"/>
            </w:tcBorders>
            <w:shd w:val="clear" w:color="000000" w:fill="F2F2F2"/>
            <w:vAlign w:val="center"/>
            <w:hideMark/>
          </w:tcPr>
          <w:p w14:paraId="27F9AED6"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$138,214,973</w:t>
            </w:r>
          </w:p>
        </w:tc>
        <w:tc>
          <w:tcPr>
            <w:tcW w:w="785" w:type="pct"/>
            <w:tcBorders>
              <w:top w:val="nil"/>
              <w:left w:val="nil"/>
              <w:bottom w:val="single" w:sz="4" w:space="0" w:color="auto"/>
              <w:right w:val="single" w:sz="4" w:space="0" w:color="auto"/>
            </w:tcBorders>
            <w:shd w:val="clear" w:color="000000" w:fill="F2F2F2"/>
            <w:vAlign w:val="center"/>
            <w:hideMark/>
          </w:tcPr>
          <w:p w14:paraId="30B5009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2AE55BB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0.05%</w:t>
            </w:r>
          </w:p>
        </w:tc>
        <w:tc>
          <w:tcPr>
            <w:tcW w:w="571" w:type="pct"/>
            <w:tcBorders>
              <w:top w:val="nil"/>
              <w:left w:val="nil"/>
              <w:bottom w:val="single" w:sz="4" w:space="0" w:color="auto"/>
              <w:right w:val="single" w:sz="4" w:space="0" w:color="auto"/>
            </w:tcBorders>
            <w:shd w:val="clear" w:color="000000" w:fill="F2F2F2"/>
            <w:vAlign w:val="center"/>
            <w:hideMark/>
          </w:tcPr>
          <w:p w14:paraId="3BFBEBF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4A98724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76CC48D5"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238791D"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215E01000000000</w:t>
            </w:r>
          </w:p>
        </w:tc>
        <w:tc>
          <w:tcPr>
            <w:tcW w:w="1073" w:type="pct"/>
            <w:tcBorders>
              <w:top w:val="nil"/>
              <w:left w:val="nil"/>
              <w:bottom w:val="single" w:sz="4" w:space="0" w:color="auto"/>
              <w:right w:val="single" w:sz="4" w:space="0" w:color="auto"/>
            </w:tcBorders>
            <w:shd w:val="clear" w:color="000000" w:fill="F2F2F2"/>
            <w:vAlign w:val="center"/>
            <w:hideMark/>
          </w:tcPr>
          <w:p w14:paraId="3B8B1BD6"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Fideicomiso para el Desarrollo de Parques y Zonas Industriales en 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62B7B376"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$60,194,626</w:t>
            </w:r>
          </w:p>
        </w:tc>
        <w:tc>
          <w:tcPr>
            <w:tcW w:w="785" w:type="pct"/>
            <w:tcBorders>
              <w:top w:val="nil"/>
              <w:left w:val="nil"/>
              <w:bottom w:val="single" w:sz="4" w:space="0" w:color="auto"/>
              <w:right w:val="single" w:sz="4" w:space="0" w:color="auto"/>
            </w:tcBorders>
            <w:shd w:val="clear" w:color="000000" w:fill="F2F2F2"/>
            <w:vAlign w:val="center"/>
            <w:hideMark/>
          </w:tcPr>
          <w:p w14:paraId="3C6CA41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2EDFC14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0.02%</w:t>
            </w:r>
          </w:p>
        </w:tc>
        <w:tc>
          <w:tcPr>
            <w:tcW w:w="571" w:type="pct"/>
            <w:tcBorders>
              <w:top w:val="nil"/>
              <w:left w:val="nil"/>
              <w:bottom w:val="single" w:sz="4" w:space="0" w:color="auto"/>
              <w:right w:val="single" w:sz="4" w:space="0" w:color="auto"/>
            </w:tcBorders>
            <w:shd w:val="clear" w:color="000000" w:fill="F2F2F2"/>
            <w:vAlign w:val="center"/>
            <w:hideMark/>
          </w:tcPr>
          <w:p w14:paraId="5905853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43D5A94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r>
      <w:tr w:rsidR="00534500" w:rsidRPr="00F227D3" w14:paraId="66328F97"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6130220"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220C01000000000</w:t>
            </w:r>
          </w:p>
        </w:tc>
        <w:tc>
          <w:tcPr>
            <w:tcW w:w="1073" w:type="pct"/>
            <w:tcBorders>
              <w:top w:val="nil"/>
              <w:left w:val="nil"/>
              <w:bottom w:val="single" w:sz="4" w:space="0" w:color="auto"/>
              <w:right w:val="single" w:sz="4" w:space="0" w:color="auto"/>
            </w:tcBorders>
            <w:shd w:val="clear" w:color="000000" w:fill="F2F2F2"/>
            <w:vAlign w:val="center"/>
            <w:hideMark/>
          </w:tcPr>
          <w:p w14:paraId="72454B15"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Junta de Caminos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675E4D14"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$2,694,296,089</w:t>
            </w:r>
          </w:p>
        </w:tc>
        <w:tc>
          <w:tcPr>
            <w:tcW w:w="785" w:type="pct"/>
            <w:tcBorders>
              <w:top w:val="nil"/>
              <w:left w:val="nil"/>
              <w:bottom w:val="single" w:sz="4" w:space="0" w:color="auto"/>
              <w:right w:val="single" w:sz="4" w:space="0" w:color="auto"/>
            </w:tcBorders>
            <w:shd w:val="clear" w:color="000000" w:fill="F2F2F2"/>
            <w:vAlign w:val="center"/>
            <w:hideMark/>
          </w:tcPr>
          <w:p w14:paraId="27BFDA3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0622998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0.88%</w:t>
            </w:r>
          </w:p>
        </w:tc>
        <w:tc>
          <w:tcPr>
            <w:tcW w:w="571" w:type="pct"/>
            <w:tcBorders>
              <w:top w:val="nil"/>
              <w:left w:val="nil"/>
              <w:bottom w:val="single" w:sz="4" w:space="0" w:color="auto"/>
              <w:right w:val="single" w:sz="4" w:space="0" w:color="auto"/>
            </w:tcBorders>
            <w:shd w:val="clear" w:color="000000" w:fill="F2F2F2"/>
            <w:vAlign w:val="center"/>
            <w:hideMark/>
          </w:tcPr>
          <w:p w14:paraId="78681F4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4D84440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w:t>
            </w:r>
          </w:p>
        </w:tc>
      </w:tr>
      <w:tr w:rsidR="00534500" w:rsidRPr="00F227D3" w14:paraId="348D3832"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CBB85E6"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lastRenderedPageBreak/>
              <w:t>220C02000000000</w:t>
            </w:r>
          </w:p>
        </w:tc>
        <w:tc>
          <w:tcPr>
            <w:tcW w:w="1073" w:type="pct"/>
            <w:tcBorders>
              <w:top w:val="nil"/>
              <w:left w:val="nil"/>
              <w:bottom w:val="single" w:sz="4" w:space="0" w:color="auto"/>
              <w:right w:val="single" w:sz="4" w:space="0" w:color="auto"/>
            </w:tcBorders>
            <w:shd w:val="clear" w:color="000000" w:fill="F2F2F2"/>
            <w:vAlign w:val="center"/>
            <w:hideMark/>
          </w:tcPr>
          <w:p w14:paraId="010C8D9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Sistema de Autopistas, Aeropuertos, Servicios Conexos y Auxiliares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599FB251"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$170,847,989</w:t>
            </w:r>
          </w:p>
        </w:tc>
        <w:tc>
          <w:tcPr>
            <w:tcW w:w="785" w:type="pct"/>
            <w:tcBorders>
              <w:top w:val="nil"/>
              <w:left w:val="nil"/>
              <w:bottom w:val="single" w:sz="4" w:space="0" w:color="auto"/>
              <w:right w:val="single" w:sz="4" w:space="0" w:color="auto"/>
            </w:tcBorders>
            <w:shd w:val="clear" w:color="000000" w:fill="F2F2F2"/>
            <w:vAlign w:val="center"/>
            <w:hideMark/>
          </w:tcPr>
          <w:p w14:paraId="5E88A19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2.04%</w:t>
            </w:r>
          </w:p>
        </w:tc>
        <w:tc>
          <w:tcPr>
            <w:tcW w:w="356" w:type="pct"/>
            <w:tcBorders>
              <w:top w:val="nil"/>
              <w:left w:val="nil"/>
              <w:bottom w:val="single" w:sz="4" w:space="0" w:color="auto"/>
              <w:right w:val="single" w:sz="4" w:space="0" w:color="auto"/>
            </w:tcBorders>
            <w:shd w:val="clear" w:color="000000" w:fill="F2F2F2"/>
            <w:vAlign w:val="center"/>
            <w:hideMark/>
          </w:tcPr>
          <w:p w14:paraId="3AAB42A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0.06%</w:t>
            </w:r>
          </w:p>
        </w:tc>
        <w:tc>
          <w:tcPr>
            <w:tcW w:w="571" w:type="pct"/>
            <w:tcBorders>
              <w:top w:val="nil"/>
              <w:left w:val="nil"/>
              <w:bottom w:val="single" w:sz="4" w:space="0" w:color="auto"/>
              <w:right w:val="single" w:sz="4" w:space="0" w:color="auto"/>
            </w:tcBorders>
            <w:shd w:val="clear" w:color="000000" w:fill="F2F2F2"/>
            <w:vAlign w:val="center"/>
            <w:hideMark/>
          </w:tcPr>
          <w:p w14:paraId="572971C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c>
          <w:tcPr>
            <w:tcW w:w="573" w:type="pct"/>
            <w:tcBorders>
              <w:top w:val="nil"/>
              <w:left w:val="nil"/>
              <w:bottom w:val="single" w:sz="4" w:space="0" w:color="auto"/>
              <w:right w:val="single" w:sz="4" w:space="0" w:color="auto"/>
            </w:tcBorders>
            <w:shd w:val="clear" w:color="000000" w:fill="F2F2F2"/>
            <w:vAlign w:val="center"/>
            <w:hideMark/>
          </w:tcPr>
          <w:p w14:paraId="6BFF19C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w:t>
            </w:r>
          </w:p>
        </w:tc>
      </w:tr>
      <w:tr w:rsidR="00534500" w:rsidRPr="00F227D3" w14:paraId="38F5478F"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28B19987"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220C03000000000</w:t>
            </w:r>
          </w:p>
        </w:tc>
        <w:tc>
          <w:tcPr>
            <w:tcW w:w="1073" w:type="pct"/>
            <w:tcBorders>
              <w:top w:val="nil"/>
              <w:left w:val="nil"/>
              <w:bottom w:val="single" w:sz="4" w:space="0" w:color="auto"/>
              <w:right w:val="single" w:sz="4" w:space="0" w:color="auto"/>
            </w:tcBorders>
            <w:shd w:val="clear" w:color="000000" w:fill="F2F2F2"/>
            <w:vAlign w:val="center"/>
            <w:hideMark/>
          </w:tcPr>
          <w:p w14:paraId="405B8ED5"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Sistema de Transporte Masivo y Teleférico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13836377"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$2,244,797,443</w:t>
            </w:r>
          </w:p>
        </w:tc>
        <w:tc>
          <w:tcPr>
            <w:tcW w:w="785" w:type="pct"/>
            <w:tcBorders>
              <w:top w:val="nil"/>
              <w:left w:val="nil"/>
              <w:bottom w:val="single" w:sz="4" w:space="0" w:color="auto"/>
              <w:right w:val="single" w:sz="4" w:space="0" w:color="auto"/>
            </w:tcBorders>
            <w:shd w:val="clear" w:color="000000" w:fill="F2F2F2"/>
            <w:vAlign w:val="center"/>
            <w:hideMark/>
          </w:tcPr>
          <w:p w14:paraId="328B76C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2B5903D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0.73%</w:t>
            </w:r>
          </w:p>
        </w:tc>
        <w:tc>
          <w:tcPr>
            <w:tcW w:w="571" w:type="pct"/>
            <w:tcBorders>
              <w:top w:val="nil"/>
              <w:left w:val="nil"/>
              <w:bottom w:val="single" w:sz="4" w:space="0" w:color="auto"/>
              <w:right w:val="single" w:sz="4" w:space="0" w:color="auto"/>
            </w:tcBorders>
            <w:shd w:val="clear" w:color="000000" w:fill="F2F2F2"/>
            <w:vAlign w:val="center"/>
            <w:hideMark/>
          </w:tcPr>
          <w:p w14:paraId="10F43A0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0461DA0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w:t>
            </w:r>
          </w:p>
        </w:tc>
      </w:tr>
      <w:tr w:rsidR="00534500" w:rsidRPr="00F227D3" w14:paraId="021B0B96"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4C701B5"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225C01000000000</w:t>
            </w:r>
          </w:p>
        </w:tc>
        <w:tc>
          <w:tcPr>
            <w:tcW w:w="1073" w:type="pct"/>
            <w:tcBorders>
              <w:top w:val="nil"/>
              <w:left w:val="nil"/>
              <w:bottom w:val="single" w:sz="4" w:space="0" w:color="auto"/>
              <w:right w:val="single" w:sz="4" w:space="0" w:color="auto"/>
            </w:tcBorders>
            <w:shd w:val="clear" w:color="000000" w:fill="F2F2F2"/>
            <w:vAlign w:val="center"/>
            <w:hideMark/>
          </w:tcPr>
          <w:p w14:paraId="51993E8A"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Investigación y Capacitación Agropecuaria, Acuícola y Forestal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7F012067"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$89,349,727</w:t>
            </w:r>
          </w:p>
        </w:tc>
        <w:tc>
          <w:tcPr>
            <w:tcW w:w="785" w:type="pct"/>
            <w:tcBorders>
              <w:top w:val="nil"/>
              <w:left w:val="nil"/>
              <w:bottom w:val="single" w:sz="4" w:space="0" w:color="auto"/>
              <w:right w:val="single" w:sz="4" w:space="0" w:color="auto"/>
            </w:tcBorders>
            <w:shd w:val="clear" w:color="000000" w:fill="F2F2F2"/>
            <w:vAlign w:val="center"/>
            <w:hideMark/>
          </w:tcPr>
          <w:p w14:paraId="6944FB5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166A1B7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0.03%</w:t>
            </w:r>
          </w:p>
        </w:tc>
        <w:tc>
          <w:tcPr>
            <w:tcW w:w="571" w:type="pct"/>
            <w:tcBorders>
              <w:top w:val="nil"/>
              <w:left w:val="nil"/>
              <w:bottom w:val="single" w:sz="4" w:space="0" w:color="auto"/>
              <w:right w:val="single" w:sz="4" w:space="0" w:color="auto"/>
            </w:tcBorders>
            <w:shd w:val="clear" w:color="000000" w:fill="F2F2F2"/>
            <w:vAlign w:val="center"/>
            <w:hideMark/>
          </w:tcPr>
          <w:p w14:paraId="7FAD1B5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2EFEDAC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w:t>
            </w:r>
          </w:p>
        </w:tc>
      </w:tr>
      <w:tr w:rsidR="00534500" w:rsidRPr="00F227D3" w14:paraId="03C5C002"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2983B6D"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225C02000000000</w:t>
            </w:r>
          </w:p>
        </w:tc>
        <w:tc>
          <w:tcPr>
            <w:tcW w:w="1073" w:type="pct"/>
            <w:tcBorders>
              <w:top w:val="nil"/>
              <w:left w:val="nil"/>
              <w:bottom w:val="single" w:sz="4" w:space="0" w:color="auto"/>
              <w:right w:val="single" w:sz="4" w:space="0" w:color="auto"/>
            </w:tcBorders>
            <w:shd w:val="clear" w:color="000000" w:fill="F2F2F2"/>
            <w:vAlign w:val="center"/>
            <w:hideMark/>
          </w:tcPr>
          <w:p w14:paraId="052CBED0"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Protectora de Bosques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20A0DF7F"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$652,366,818</w:t>
            </w:r>
          </w:p>
        </w:tc>
        <w:tc>
          <w:tcPr>
            <w:tcW w:w="785" w:type="pct"/>
            <w:tcBorders>
              <w:top w:val="nil"/>
              <w:left w:val="nil"/>
              <w:bottom w:val="single" w:sz="4" w:space="0" w:color="auto"/>
              <w:right w:val="single" w:sz="4" w:space="0" w:color="auto"/>
            </w:tcBorders>
            <w:shd w:val="clear" w:color="000000" w:fill="F2F2F2"/>
            <w:vAlign w:val="center"/>
            <w:hideMark/>
          </w:tcPr>
          <w:p w14:paraId="56AACBE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2.04%</w:t>
            </w:r>
          </w:p>
        </w:tc>
        <w:tc>
          <w:tcPr>
            <w:tcW w:w="356" w:type="pct"/>
            <w:tcBorders>
              <w:top w:val="nil"/>
              <w:left w:val="nil"/>
              <w:bottom w:val="single" w:sz="4" w:space="0" w:color="auto"/>
              <w:right w:val="single" w:sz="4" w:space="0" w:color="auto"/>
            </w:tcBorders>
            <w:shd w:val="clear" w:color="000000" w:fill="F2F2F2"/>
            <w:vAlign w:val="center"/>
            <w:hideMark/>
          </w:tcPr>
          <w:p w14:paraId="715C27D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0.21%</w:t>
            </w:r>
          </w:p>
        </w:tc>
        <w:tc>
          <w:tcPr>
            <w:tcW w:w="571" w:type="pct"/>
            <w:tcBorders>
              <w:top w:val="nil"/>
              <w:left w:val="nil"/>
              <w:bottom w:val="single" w:sz="4" w:space="0" w:color="auto"/>
              <w:right w:val="single" w:sz="4" w:space="0" w:color="auto"/>
            </w:tcBorders>
            <w:shd w:val="clear" w:color="000000" w:fill="F2F2F2"/>
            <w:vAlign w:val="center"/>
            <w:hideMark/>
          </w:tcPr>
          <w:p w14:paraId="777055C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c>
          <w:tcPr>
            <w:tcW w:w="573" w:type="pct"/>
            <w:tcBorders>
              <w:top w:val="nil"/>
              <w:left w:val="nil"/>
              <w:bottom w:val="single" w:sz="4" w:space="0" w:color="auto"/>
              <w:right w:val="single" w:sz="4" w:space="0" w:color="auto"/>
            </w:tcBorders>
            <w:shd w:val="clear" w:color="000000" w:fill="F2F2F2"/>
            <w:vAlign w:val="center"/>
            <w:hideMark/>
          </w:tcPr>
          <w:p w14:paraId="2B9810B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w:t>
            </w:r>
          </w:p>
        </w:tc>
      </w:tr>
      <w:tr w:rsidR="00534500" w:rsidRPr="00F227D3" w14:paraId="7EEBE6E4"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5463AE72"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226C01000000000</w:t>
            </w:r>
          </w:p>
        </w:tc>
        <w:tc>
          <w:tcPr>
            <w:tcW w:w="1073" w:type="pct"/>
            <w:tcBorders>
              <w:top w:val="nil"/>
              <w:left w:val="nil"/>
              <w:bottom w:val="single" w:sz="4" w:space="0" w:color="auto"/>
              <w:right w:val="single" w:sz="4" w:space="0" w:color="auto"/>
            </w:tcBorders>
            <w:shd w:val="clear" w:color="000000" w:fill="F2F2F2"/>
            <w:vAlign w:val="center"/>
            <w:hideMark/>
          </w:tcPr>
          <w:p w14:paraId="0F281B37"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Investigación y Fomento de las Artesanías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10A8D19E"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$42,459,452</w:t>
            </w:r>
          </w:p>
        </w:tc>
        <w:tc>
          <w:tcPr>
            <w:tcW w:w="785" w:type="pct"/>
            <w:tcBorders>
              <w:top w:val="nil"/>
              <w:left w:val="nil"/>
              <w:bottom w:val="single" w:sz="4" w:space="0" w:color="auto"/>
              <w:right w:val="single" w:sz="4" w:space="0" w:color="auto"/>
            </w:tcBorders>
            <w:shd w:val="clear" w:color="000000" w:fill="F2F2F2"/>
            <w:vAlign w:val="center"/>
            <w:hideMark/>
          </w:tcPr>
          <w:p w14:paraId="377E5C9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05B1C2B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0F87245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4E8928B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0C1EA425"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B05C70B"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228C01000000000</w:t>
            </w:r>
          </w:p>
        </w:tc>
        <w:tc>
          <w:tcPr>
            <w:tcW w:w="1073" w:type="pct"/>
            <w:tcBorders>
              <w:top w:val="nil"/>
              <w:left w:val="nil"/>
              <w:bottom w:val="single" w:sz="4" w:space="0" w:color="auto"/>
              <w:right w:val="single" w:sz="4" w:space="0" w:color="auto"/>
            </w:tcBorders>
            <w:shd w:val="clear" w:color="000000" w:fill="F2F2F2"/>
            <w:vAlign w:val="center"/>
            <w:hideMark/>
          </w:tcPr>
          <w:p w14:paraId="67B1C18B"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Servicios Educativos Integrados al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295AD574"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$43,448,835,422</w:t>
            </w:r>
          </w:p>
        </w:tc>
        <w:tc>
          <w:tcPr>
            <w:tcW w:w="785" w:type="pct"/>
            <w:tcBorders>
              <w:top w:val="nil"/>
              <w:left w:val="nil"/>
              <w:bottom w:val="single" w:sz="4" w:space="0" w:color="auto"/>
              <w:right w:val="single" w:sz="4" w:space="0" w:color="auto"/>
            </w:tcBorders>
            <w:shd w:val="clear" w:color="000000" w:fill="F2F2F2"/>
            <w:vAlign w:val="center"/>
            <w:hideMark/>
          </w:tcPr>
          <w:p w14:paraId="1CBB827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7.14%</w:t>
            </w:r>
          </w:p>
        </w:tc>
        <w:tc>
          <w:tcPr>
            <w:tcW w:w="356" w:type="pct"/>
            <w:tcBorders>
              <w:top w:val="nil"/>
              <w:left w:val="nil"/>
              <w:bottom w:val="single" w:sz="4" w:space="0" w:color="auto"/>
              <w:right w:val="single" w:sz="4" w:space="0" w:color="auto"/>
            </w:tcBorders>
            <w:shd w:val="clear" w:color="000000" w:fill="F2F2F2"/>
            <w:vAlign w:val="center"/>
            <w:hideMark/>
          </w:tcPr>
          <w:p w14:paraId="608888A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14.16%</w:t>
            </w:r>
          </w:p>
        </w:tc>
        <w:tc>
          <w:tcPr>
            <w:tcW w:w="571" w:type="pct"/>
            <w:tcBorders>
              <w:top w:val="nil"/>
              <w:left w:val="nil"/>
              <w:bottom w:val="single" w:sz="4" w:space="0" w:color="auto"/>
              <w:right w:val="single" w:sz="4" w:space="0" w:color="auto"/>
            </w:tcBorders>
            <w:shd w:val="clear" w:color="000000" w:fill="F2F2F2"/>
            <w:vAlign w:val="center"/>
            <w:hideMark/>
          </w:tcPr>
          <w:p w14:paraId="70EEAFA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w:t>
            </w:r>
          </w:p>
        </w:tc>
        <w:tc>
          <w:tcPr>
            <w:tcW w:w="573" w:type="pct"/>
            <w:tcBorders>
              <w:top w:val="nil"/>
              <w:left w:val="nil"/>
              <w:bottom w:val="single" w:sz="4" w:space="0" w:color="auto"/>
              <w:right w:val="single" w:sz="4" w:space="0" w:color="auto"/>
            </w:tcBorders>
            <w:shd w:val="clear" w:color="000000" w:fill="F2F2F2"/>
            <w:vAlign w:val="center"/>
            <w:hideMark/>
          </w:tcPr>
          <w:p w14:paraId="0FD57CB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w:t>
            </w:r>
          </w:p>
        </w:tc>
      </w:tr>
      <w:tr w:rsidR="00534500" w:rsidRPr="00F227D3" w14:paraId="1B5AD519"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E8BD83E"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228C02000000000</w:t>
            </w:r>
          </w:p>
        </w:tc>
        <w:tc>
          <w:tcPr>
            <w:tcW w:w="1073" w:type="pct"/>
            <w:tcBorders>
              <w:top w:val="nil"/>
              <w:left w:val="nil"/>
              <w:bottom w:val="single" w:sz="4" w:space="0" w:color="auto"/>
              <w:right w:val="single" w:sz="4" w:space="0" w:color="auto"/>
            </w:tcBorders>
            <w:shd w:val="clear" w:color="000000" w:fill="F2F2F2"/>
            <w:vAlign w:val="center"/>
            <w:hideMark/>
          </w:tcPr>
          <w:p w14:paraId="25F369DD"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Ecatepec</w:t>
            </w:r>
          </w:p>
        </w:tc>
        <w:tc>
          <w:tcPr>
            <w:tcW w:w="786" w:type="pct"/>
            <w:tcBorders>
              <w:top w:val="nil"/>
              <w:left w:val="nil"/>
              <w:bottom w:val="single" w:sz="4" w:space="0" w:color="auto"/>
              <w:right w:val="single" w:sz="4" w:space="0" w:color="auto"/>
            </w:tcBorders>
            <w:shd w:val="clear" w:color="000000" w:fill="F2F2F2"/>
            <w:vAlign w:val="center"/>
            <w:hideMark/>
          </w:tcPr>
          <w:p w14:paraId="063104A0"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$311,769,899</w:t>
            </w:r>
          </w:p>
        </w:tc>
        <w:tc>
          <w:tcPr>
            <w:tcW w:w="785" w:type="pct"/>
            <w:tcBorders>
              <w:top w:val="nil"/>
              <w:left w:val="nil"/>
              <w:bottom w:val="single" w:sz="4" w:space="0" w:color="auto"/>
              <w:right w:val="single" w:sz="4" w:space="0" w:color="auto"/>
            </w:tcBorders>
            <w:shd w:val="clear" w:color="000000" w:fill="F2F2F2"/>
            <w:vAlign w:val="center"/>
            <w:hideMark/>
          </w:tcPr>
          <w:p w14:paraId="218B309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73D3C8C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0.10%</w:t>
            </w:r>
          </w:p>
        </w:tc>
        <w:tc>
          <w:tcPr>
            <w:tcW w:w="571" w:type="pct"/>
            <w:tcBorders>
              <w:top w:val="nil"/>
              <w:left w:val="nil"/>
              <w:bottom w:val="single" w:sz="4" w:space="0" w:color="auto"/>
              <w:right w:val="single" w:sz="4" w:space="0" w:color="auto"/>
            </w:tcBorders>
            <w:shd w:val="clear" w:color="000000" w:fill="F2F2F2"/>
            <w:vAlign w:val="center"/>
            <w:hideMark/>
          </w:tcPr>
          <w:p w14:paraId="1EC95AE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2DB1DC3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24697CD5"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6ADD7C2"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228C03000000000</w:t>
            </w:r>
          </w:p>
        </w:tc>
        <w:tc>
          <w:tcPr>
            <w:tcW w:w="1073" w:type="pct"/>
            <w:tcBorders>
              <w:top w:val="nil"/>
              <w:left w:val="nil"/>
              <w:bottom w:val="single" w:sz="4" w:space="0" w:color="auto"/>
              <w:right w:val="single" w:sz="4" w:space="0" w:color="auto"/>
            </w:tcBorders>
            <w:shd w:val="clear" w:color="000000" w:fill="F2F2F2"/>
            <w:vAlign w:val="center"/>
            <w:hideMark/>
          </w:tcPr>
          <w:p w14:paraId="563ADF6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Tecnológica de Nezahualcóyotl</w:t>
            </w:r>
          </w:p>
        </w:tc>
        <w:tc>
          <w:tcPr>
            <w:tcW w:w="786" w:type="pct"/>
            <w:tcBorders>
              <w:top w:val="nil"/>
              <w:left w:val="nil"/>
              <w:bottom w:val="single" w:sz="4" w:space="0" w:color="auto"/>
              <w:right w:val="single" w:sz="4" w:space="0" w:color="auto"/>
            </w:tcBorders>
            <w:shd w:val="clear" w:color="000000" w:fill="F2F2F2"/>
            <w:vAlign w:val="center"/>
            <w:hideMark/>
          </w:tcPr>
          <w:p w14:paraId="2B986508"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$275,052,012</w:t>
            </w:r>
          </w:p>
        </w:tc>
        <w:tc>
          <w:tcPr>
            <w:tcW w:w="785" w:type="pct"/>
            <w:tcBorders>
              <w:top w:val="nil"/>
              <w:left w:val="nil"/>
              <w:bottom w:val="single" w:sz="4" w:space="0" w:color="auto"/>
              <w:right w:val="single" w:sz="4" w:space="0" w:color="auto"/>
            </w:tcBorders>
            <w:shd w:val="clear" w:color="000000" w:fill="F2F2F2"/>
            <w:vAlign w:val="center"/>
            <w:hideMark/>
          </w:tcPr>
          <w:p w14:paraId="1068A0C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18EBAC1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0.09%</w:t>
            </w:r>
          </w:p>
        </w:tc>
        <w:tc>
          <w:tcPr>
            <w:tcW w:w="571" w:type="pct"/>
            <w:tcBorders>
              <w:top w:val="nil"/>
              <w:left w:val="nil"/>
              <w:bottom w:val="single" w:sz="4" w:space="0" w:color="auto"/>
              <w:right w:val="single" w:sz="4" w:space="0" w:color="auto"/>
            </w:tcBorders>
            <w:shd w:val="clear" w:color="000000" w:fill="F2F2F2"/>
            <w:vAlign w:val="center"/>
            <w:hideMark/>
          </w:tcPr>
          <w:p w14:paraId="2436772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5885E9D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3C003515"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DE6BE08"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228C04000000000</w:t>
            </w:r>
          </w:p>
        </w:tc>
        <w:tc>
          <w:tcPr>
            <w:tcW w:w="1073" w:type="pct"/>
            <w:tcBorders>
              <w:top w:val="nil"/>
              <w:left w:val="nil"/>
              <w:bottom w:val="single" w:sz="4" w:space="0" w:color="auto"/>
              <w:right w:val="single" w:sz="4" w:space="0" w:color="auto"/>
            </w:tcBorders>
            <w:shd w:val="clear" w:color="000000" w:fill="F2F2F2"/>
            <w:vAlign w:val="center"/>
            <w:hideMark/>
          </w:tcPr>
          <w:p w14:paraId="18154420"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Colegio de Estudios Científicos y Tecnológicos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02E345FD"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$1,360,379,179</w:t>
            </w:r>
          </w:p>
        </w:tc>
        <w:tc>
          <w:tcPr>
            <w:tcW w:w="785" w:type="pct"/>
            <w:tcBorders>
              <w:top w:val="nil"/>
              <w:left w:val="nil"/>
              <w:bottom w:val="single" w:sz="4" w:space="0" w:color="auto"/>
              <w:right w:val="single" w:sz="4" w:space="0" w:color="auto"/>
            </w:tcBorders>
            <w:shd w:val="clear" w:color="000000" w:fill="F2F2F2"/>
            <w:vAlign w:val="center"/>
            <w:hideMark/>
          </w:tcPr>
          <w:p w14:paraId="64009D8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06A81AB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0.44%</w:t>
            </w:r>
          </w:p>
        </w:tc>
        <w:tc>
          <w:tcPr>
            <w:tcW w:w="571" w:type="pct"/>
            <w:tcBorders>
              <w:top w:val="nil"/>
              <w:left w:val="nil"/>
              <w:bottom w:val="single" w:sz="4" w:space="0" w:color="auto"/>
              <w:right w:val="single" w:sz="4" w:space="0" w:color="auto"/>
            </w:tcBorders>
            <w:shd w:val="clear" w:color="000000" w:fill="F2F2F2"/>
            <w:vAlign w:val="center"/>
            <w:hideMark/>
          </w:tcPr>
          <w:p w14:paraId="7A16953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4F66F63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009EBF15"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F013AB2"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228C05000000000</w:t>
            </w:r>
          </w:p>
        </w:tc>
        <w:tc>
          <w:tcPr>
            <w:tcW w:w="1073" w:type="pct"/>
            <w:tcBorders>
              <w:top w:val="nil"/>
              <w:left w:val="nil"/>
              <w:bottom w:val="single" w:sz="4" w:space="0" w:color="auto"/>
              <w:right w:val="single" w:sz="4" w:space="0" w:color="auto"/>
            </w:tcBorders>
            <w:shd w:val="clear" w:color="000000" w:fill="F2F2F2"/>
            <w:vAlign w:val="center"/>
            <w:hideMark/>
          </w:tcPr>
          <w:p w14:paraId="1D35B73A"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Tecnológica "Fidel Velázquez"</w:t>
            </w:r>
          </w:p>
        </w:tc>
        <w:tc>
          <w:tcPr>
            <w:tcW w:w="786" w:type="pct"/>
            <w:tcBorders>
              <w:top w:val="nil"/>
              <w:left w:val="nil"/>
              <w:bottom w:val="single" w:sz="4" w:space="0" w:color="auto"/>
              <w:right w:val="single" w:sz="4" w:space="0" w:color="auto"/>
            </w:tcBorders>
            <w:shd w:val="clear" w:color="000000" w:fill="F2F2F2"/>
            <w:vAlign w:val="center"/>
            <w:hideMark/>
          </w:tcPr>
          <w:p w14:paraId="30C2E996"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$260,735,268</w:t>
            </w:r>
          </w:p>
        </w:tc>
        <w:tc>
          <w:tcPr>
            <w:tcW w:w="785" w:type="pct"/>
            <w:tcBorders>
              <w:top w:val="nil"/>
              <w:left w:val="nil"/>
              <w:bottom w:val="single" w:sz="4" w:space="0" w:color="auto"/>
              <w:right w:val="single" w:sz="4" w:space="0" w:color="auto"/>
            </w:tcBorders>
            <w:shd w:val="clear" w:color="000000" w:fill="F2F2F2"/>
            <w:vAlign w:val="center"/>
            <w:hideMark/>
          </w:tcPr>
          <w:p w14:paraId="4087FE3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3C2FDB2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0.08%</w:t>
            </w:r>
          </w:p>
        </w:tc>
        <w:tc>
          <w:tcPr>
            <w:tcW w:w="571" w:type="pct"/>
            <w:tcBorders>
              <w:top w:val="nil"/>
              <w:left w:val="nil"/>
              <w:bottom w:val="single" w:sz="4" w:space="0" w:color="auto"/>
              <w:right w:val="single" w:sz="4" w:space="0" w:color="auto"/>
            </w:tcBorders>
            <w:shd w:val="clear" w:color="000000" w:fill="F2F2F2"/>
            <w:vAlign w:val="center"/>
            <w:hideMark/>
          </w:tcPr>
          <w:p w14:paraId="12F6F48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270EDF7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5BD3DB16"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515319D"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228C06000000000</w:t>
            </w:r>
          </w:p>
        </w:tc>
        <w:tc>
          <w:tcPr>
            <w:tcW w:w="1073" w:type="pct"/>
            <w:tcBorders>
              <w:top w:val="nil"/>
              <w:left w:val="nil"/>
              <w:bottom w:val="single" w:sz="4" w:space="0" w:color="auto"/>
              <w:right w:val="single" w:sz="4" w:space="0" w:color="auto"/>
            </w:tcBorders>
            <w:shd w:val="clear" w:color="000000" w:fill="F2F2F2"/>
            <w:vAlign w:val="center"/>
            <w:hideMark/>
          </w:tcPr>
          <w:p w14:paraId="791D3B96"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Tecnológica de Tecámac</w:t>
            </w:r>
          </w:p>
        </w:tc>
        <w:tc>
          <w:tcPr>
            <w:tcW w:w="786" w:type="pct"/>
            <w:tcBorders>
              <w:top w:val="nil"/>
              <w:left w:val="nil"/>
              <w:bottom w:val="single" w:sz="4" w:space="0" w:color="auto"/>
              <w:right w:val="single" w:sz="4" w:space="0" w:color="auto"/>
            </w:tcBorders>
            <w:shd w:val="clear" w:color="000000" w:fill="F2F2F2"/>
            <w:vAlign w:val="center"/>
            <w:hideMark/>
          </w:tcPr>
          <w:p w14:paraId="7183CFD7"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$216,793,016</w:t>
            </w:r>
          </w:p>
        </w:tc>
        <w:tc>
          <w:tcPr>
            <w:tcW w:w="785" w:type="pct"/>
            <w:tcBorders>
              <w:top w:val="nil"/>
              <w:left w:val="nil"/>
              <w:bottom w:val="single" w:sz="4" w:space="0" w:color="auto"/>
              <w:right w:val="single" w:sz="4" w:space="0" w:color="auto"/>
            </w:tcBorders>
            <w:shd w:val="clear" w:color="000000" w:fill="F2F2F2"/>
            <w:vAlign w:val="center"/>
            <w:hideMark/>
          </w:tcPr>
          <w:p w14:paraId="68C9701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12DE7F2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0.07%</w:t>
            </w:r>
          </w:p>
        </w:tc>
        <w:tc>
          <w:tcPr>
            <w:tcW w:w="571" w:type="pct"/>
            <w:tcBorders>
              <w:top w:val="nil"/>
              <w:left w:val="nil"/>
              <w:bottom w:val="single" w:sz="4" w:space="0" w:color="auto"/>
              <w:right w:val="single" w:sz="4" w:space="0" w:color="auto"/>
            </w:tcBorders>
            <w:shd w:val="clear" w:color="000000" w:fill="F2F2F2"/>
            <w:vAlign w:val="center"/>
            <w:hideMark/>
          </w:tcPr>
          <w:p w14:paraId="7CC179C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2569830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4B8CE0D5"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988C264"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228C07000000000</w:t>
            </w:r>
          </w:p>
        </w:tc>
        <w:tc>
          <w:tcPr>
            <w:tcW w:w="1073" w:type="pct"/>
            <w:tcBorders>
              <w:top w:val="nil"/>
              <w:left w:val="nil"/>
              <w:bottom w:val="single" w:sz="4" w:space="0" w:color="auto"/>
              <w:right w:val="single" w:sz="4" w:space="0" w:color="auto"/>
            </w:tcBorders>
            <w:shd w:val="clear" w:color="000000" w:fill="F2F2F2"/>
            <w:vAlign w:val="center"/>
            <w:hideMark/>
          </w:tcPr>
          <w:p w14:paraId="3E9669A5"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Colegio de Bachilleres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2B5FA753"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$1,122,497,011</w:t>
            </w:r>
          </w:p>
        </w:tc>
        <w:tc>
          <w:tcPr>
            <w:tcW w:w="785" w:type="pct"/>
            <w:tcBorders>
              <w:top w:val="nil"/>
              <w:left w:val="nil"/>
              <w:bottom w:val="single" w:sz="4" w:space="0" w:color="auto"/>
              <w:right w:val="single" w:sz="4" w:space="0" w:color="auto"/>
            </w:tcBorders>
            <w:shd w:val="clear" w:color="000000" w:fill="F2F2F2"/>
            <w:vAlign w:val="center"/>
            <w:hideMark/>
          </w:tcPr>
          <w:p w14:paraId="0FA2E07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2.04%</w:t>
            </w:r>
          </w:p>
        </w:tc>
        <w:tc>
          <w:tcPr>
            <w:tcW w:w="356" w:type="pct"/>
            <w:tcBorders>
              <w:top w:val="nil"/>
              <w:left w:val="nil"/>
              <w:bottom w:val="single" w:sz="4" w:space="0" w:color="auto"/>
              <w:right w:val="single" w:sz="4" w:space="0" w:color="auto"/>
            </w:tcBorders>
            <w:shd w:val="clear" w:color="000000" w:fill="F2F2F2"/>
            <w:vAlign w:val="center"/>
            <w:hideMark/>
          </w:tcPr>
          <w:p w14:paraId="7689E96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0.37%</w:t>
            </w:r>
          </w:p>
        </w:tc>
        <w:tc>
          <w:tcPr>
            <w:tcW w:w="571" w:type="pct"/>
            <w:tcBorders>
              <w:top w:val="nil"/>
              <w:left w:val="nil"/>
              <w:bottom w:val="single" w:sz="4" w:space="0" w:color="auto"/>
              <w:right w:val="single" w:sz="4" w:space="0" w:color="auto"/>
            </w:tcBorders>
            <w:shd w:val="clear" w:color="000000" w:fill="F2F2F2"/>
            <w:vAlign w:val="center"/>
            <w:hideMark/>
          </w:tcPr>
          <w:p w14:paraId="23CB184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c>
          <w:tcPr>
            <w:tcW w:w="573" w:type="pct"/>
            <w:tcBorders>
              <w:top w:val="nil"/>
              <w:left w:val="nil"/>
              <w:bottom w:val="single" w:sz="4" w:space="0" w:color="auto"/>
              <w:right w:val="single" w:sz="4" w:space="0" w:color="auto"/>
            </w:tcBorders>
            <w:shd w:val="clear" w:color="000000" w:fill="F2F2F2"/>
            <w:vAlign w:val="center"/>
            <w:hideMark/>
          </w:tcPr>
          <w:p w14:paraId="416E9D1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r>
      <w:tr w:rsidR="00534500" w:rsidRPr="00F227D3" w14:paraId="12A37CD8"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69A19AD"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228C08000000000</w:t>
            </w:r>
          </w:p>
        </w:tc>
        <w:tc>
          <w:tcPr>
            <w:tcW w:w="1073" w:type="pct"/>
            <w:tcBorders>
              <w:top w:val="nil"/>
              <w:left w:val="nil"/>
              <w:bottom w:val="single" w:sz="4" w:space="0" w:color="auto"/>
              <w:right w:val="single" w:sz="4" w:space="0" w:color="auto"/>
            </w:tcBorders>
            <w:shd w:val="clear" w:color="000000" w:fill="F2F2F2"/>
            <w:vAlign w:val="center"/>
            <w:hideMark/>
          </w:tcPr>
          <w:p w14:paraId="10D7FAEF"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Coacalco</w:t>
            </w:r>
          </w:p>
        </w:tc>
        <w:tc>
          <w:tcPr>
            <w:tcW w:w="786" w:type="pct"/>
            <w:tcBorders>
              <w:top w:val="nil"/>
              <w:left w:val="nil"/>
              <w:bottom w:val="single" w:sz="4" w:space="0" w:color="auto"/>
              <w:right w:val="single" w:sz="4" w:space="0" w:color="auto"/>
            </w:tcBorders>
            <w:shd w:val="clear" w:color="000000" w:fill="F2F2F2"/>
            <w:vAlign w:val="center"/>
            <w:hideMark/>
          </w:tcPr>
          <w:p w14:paraId="48C26AAE"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$167,891,400</w:t>
            </w:r>
          </w:p>
        </w:tc>
        <w:tc>
          <w:tcPr>
            <w:tcW w:w="785" w:type="pct"/>
            <w:tcBorders>
              <w:top w:val="nil"/>
              <w:left w:val="nil"/>
              <w:bottom w:val="single" w:sz="4" w:space="0" w:color="auto"/>
              <w:right w:val="single" w:sz="4" w:space="0" w:color="auto"/>
            </w:tcBorders>
            <w:shd w:val="clear" w:color="000000" w:fill="F2F2F2"/>
            <w:vAlign w:val="center"/>
            <w:hideMark/>
          </w:tcPr>
          <w:p w14:paraId="6583767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7F64AA9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0.05%</w:t>
            </w:r>
          </w:p>
        </w:tc>
        <w:tc>
          <w:tcPr>
            <w:tcW w:w="571" w:type="pct"/>
            <w:tcBorders>
              <w:top w:val="nil"/>
              <w:left w:val="nil"/>
              <w:bottom w:val="single" w:sz="4" w:space="0" w:color="auto"/>
              <w:right w:val="single" w:sz="4" w:space="0" w:color="auto"/>
            </w:tcBorders>
            <w:shd w:val="clear" w:color="000000" w:fill="F2F2F2"/>
            <w:vAlign w:val="center"/>
            <w:hideMark/>
          </w:tcPr>
          <w:p w14:paraId="53F14A4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6ABA92E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463013F5"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24F92FC8"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228C09000000000</w:t>
            </w:r>
          </w:p>
        </w:tc>
        <w:tc>
          <w:tcPr>
            <w:tcW w:w="1073" w:type="pct"/>
            <w:tcBorders>
              <w:top w:val="nil"/>
              <w:left w:val="nil"/>
              <w:bottom w:val="single" w:sz="4" w:space="0" w:color="auto"/>
              <w:right w:val="single" w:sz="4" w:space="0" w:color="auto"/>
            </w:tcBorders>
            <w:shd w:val="clear" w:color="000000" w:fill="F2F2F2"/>
            <w:vAlign w:val="center"/>
            <w:hideMark/>
          </w:tcPr>
          <w:p w14:paraId="06AABFCF"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Tecnológica del Sur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5F8D2BDC"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$82,908,521</w:t>
            </w:r>
          </w:p>
        </w:tc>
        <w:tc>
          <w:tcPr>
            <w:tcW w:w="785" w:type="pct"/>
            <w:tcBorders>
              <w:top w:val="nil"/>
              <w:left w:val="nil"/>
              <w:bottom w:val="single" w:sz="4" w:space="0" w:color="auto"/>
              <w:right w:val="single" w:sz="4" w:space="0" w:color="auto"/>
            </w:tcBorders>
            <w:shd w:val="clear" w:color="000000" w:fill="F2F2F2"/>
            <w:vAlign w:val="center"/>
            <w:hideMark/>
          </w:tcPr>
          <w:p w14:paraId="45D8719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1B8A591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0.03%</w:t>
            </w:r>
          </w:p>
        </w:tc>
        <w:tc>
          <w:tcPr>
            <w:tcW w:w="571" w:type="pct"/>
            <w:tcBorders>
              <w:top w:val="nil"/>
              <w:left w:val="nil"/>
              <w:bottom w:val="single" w:sz="4" w:space="0" w:color="auto"/>
              <w:right w:val="single" w:sz="4" w:space="0" w:color="auto"/>
            </w:tcBorders>
            <w:shd w:val="clear" w:color="000000" w:fill="F2F2F2"/>
            <w:vAlign w:val="center"/>
            <w:hideMark/>
          </w:tcPr>
          <w:p w14:paraId="258899C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048039A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3D8472D0"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D7A6D81"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228C10000000000</w:t>
            </w:r>
          </w:p>
        </w:tc>
        <w:tc>
          <w:tcPr>
            <w:tcW w:w="1073" w:type="pct"/>
            <w:tcBorders>
              <w:top w:val="nil"/>
              <w:left w:val="nil"/>
              <w:bottom w:val="single" w:sz="4" w:space="0" w:color="auto"/>
              <w:right w:val="single" w:sz="4" w:space="0" w:color="auto"/>
            </w:tcBorders>
            <w:shd w:val="clear" w:color="000000" w:fill="F2F2F2"/>
            <w:vAlign w:val="center"/>
            <w:hideMark/>
          </w:tcPr>
          <w:p w14:paraId="1CC7BCFD"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Cuautitlán Izcalli</w:t>
            </w:r>
          </w:p>
        </w:tc>
        <w:tc>
          <w:tcPr>
            <w:tcW w:w="786" w:type="pct"/>
            <w:tcBorders>
              <w:top w:val="nil"/>
              <w:left w:val="nil"/>
              <w:bottom w:val="single" w:sz="4" w:space="0" w:color="auto"/>
              <w:right w:val="single" w:sz="4" w:space="0" w:color="auto"/>
            </w:tcBorders>
            <w:shd w:val="clear" w:color="000000" w:fill="F2F2F2"/>
            <w:vAlign w:val="center"/>
            <w:hideMark/>
          </w:tcPr>
          <w:p w14:paraId="35AA088F"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$179,045,000</w:t>
            </w:r>
          </w:p>
        </w:tc>
        <w:tc>
          <w:tcPr>
            <w:tcW w:w="785" w:type="pct"/>
            <w:tcBorders>
              <w:top w:val="nil"/>
              <w:left w:val="nil"/>
              <w:bottom w:val="single" w:sz="4" w:space="0" w:color="auto"/>
              <w:right w:val="single" w:sz="4" w:space="0" w:color="auto"/>
            </w:tcBorders>
            <w:shd w:val="clear" w:color="000000" w:fill="F2F2F2"/>
            <w:vAlign w:val="center"/>
            <w:hideMark/>
          </w:tcPr>
          <w:p w14:paraId="571716D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2BD3F51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0.06%</w:t>
            </w:r>
          </w:p>
        </w:tc>
        <w:tc>
          <w:tcPr>
            <w:tcW w:w="571" w:type="pct"/>
            <w:tcBorders>
              <w:top w:val="nil"/>
              <w:left w:val="nil"/>
              <w:bottom w:val="single" w:sz="4" w:space="0" w:color="auto"/>
              <w:right w:val="single" w:sz="4" w:space="0" w:color="auto"/>
            </w:tcBorders>
            <w:shd w:val="clear" w:color="000000" w:fill="F2F2F2"/>
            <w:vAlign w:val="center"/>
            <w:hideMark/>
          </w:tcPr>
          <w:p w14:paraId="7D6F76E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3830A70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0E1B856B"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D35630A"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228C11000000000</w:t>
            </w:r>
          </w:p>
        </w:tc>
        <w:tc>
          <w:tcPr>
            <w:tcW w:w="1073" w:type="pct"/>
            <w:tcBorders>
              <w:top w:val="nil"/>
              <w:left w:val="nil"/>
              <w:bottom w:val="single" w:sz="4" w:space="0" w:color="auto"/>
              <w:right w:val="single" w:sz="4" w:space="0" w:color="auto"/>
            </w:tcBorders>
            <w:shd w:val="clear" w:color="000000" w:fill="F2F2F2"/>
            <w:vAlign w:val="center"/>
            <w:hideMark/>
          </w:tcPr>
          <w:p w14:paraId="2425496E"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del Oriente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457ECFC9"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$111,573,673</w:t>
            </w:r>
          </w:p>
        </w:tc>
        <w:tc>
          <w:tcPr>
            <w:tcW w:w="785" w:type="pct"/>
            <w:tcBorders>
              <w:top w:val="nil"/>
              <w:left w:val="nil"/>
              <w:bottom w:val="single" w:sz="4" w:space="0" w:color="auto"/>
              <w:right w:val="single" w:sz="4" w:space="0" w:color="auto"/>
            </w:tcBorders>
            <w:shd w:val="clear" w:color="000000" w:fill="F2F2F2"/>
            <w:vAlign w:val="center"/>
            <w:hideMark/>
          </w:tcPr>
          <w:p w14:paraId="2CF62F2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7B7BE2E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0.04%</w:t>
            </w:r>
          </w:p>
        </w:tc>
        <w:tc>
          <w:tcPr>
            <w:tcW w:w="571" w:type="pct"/>
            <w:tcBorders>
              <w:top w:val="nil"/>
              <w:left w:val="nil"/>
              <w:bottom w:val="single" w:sz="4" w:space="0" w:color="auto"/>
              <w:right w:val="single" w:sz="4" w:space="0" w:color="auto"/>
            </w:tcBorders>
            <w:shd w:val="clear" w:color="000000" w:fill="F2F2F2"/>
            <w:vAlign w:val="center"/>
            <w:hideMark/>
          </w:tcPr>
          <w:p w14:paraId="5ABC9BC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10B1BFE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74429CB4"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50DA0973"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228C12000000000</w:t>
            </w:r>
          </w:p>
        </w:tc>
        <w:tc>
          <w:tcPr>
            <w:tcW w:w="1073" w:type="pct"/>
            <w:tcBorders>
              <w:top w:val="nil"/>
              <w:left w:val="nil"/>
              <w:bottom w:val="single" w:sz="4" w:space="0" w:color="auto"/>
              <w:right w:val="single" w:sz="4" w:space="0" w:color="auto"/>
            </w:tcBorders>
            <w:shd w:val="clear" w:color="000000" w:fill="F2F2F2"/>
            <w:vAlign w:val="center"/>
            <w:hideMark/>
          </w:tcPr>
          <w:p w14:paraId="57A967BA"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Huixquilucan</w:t>
            </w:r>
          </w:p>
        </w:tc>
        <w:tc>
          <w:tcPr>
            <w:tcW w:w="786" w:type="pct"/>
            <w:tcBorders>
              <w:top w:val="nil"/>
              <w:left w:val="nil"/>
              <w:bottom w:val="single" w:sz="4" w:space="0" w:color="auto"/>
              <w:right w:val="single" w:sz="4" w:space="0" w:color="auto"/>
            </w:tcBorders>
            <w:shd w:val="clear" w:color="000000" w:fill="F2F2F2"/>
            <w:vAlign w:val="center"/>
            <w:hideMark/>
          </w:tcPr>
          <w:p w14:paraId="18FD3A71"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$81,073,444</w:t>
            </w:r>
          </w:p>
        </w:tc>
        <w:tc>
          <w:tcPr>
            <w:tcW w:w="785" w:type="pct"/>
            <w:tcBorders>
              <w:top w:val="nil"/>
              <w:left w:val="nil"/>
              <w:bottom w:val="single" w:sz="4" w:space="0" w:color="auto"/>
              <w:right w:val="single" w:sz="4" w:space="0" w:color="auto"/>
            </w:tcBorders>
            <w:shd w:val="clear" w:color="000000" w:fill="F2F2F2"/>
            <w:vAlign w:val="center"/>
            <w:hideMark/>
          </w:tcPr>
          <w:p w14:paraId="45B7BBC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34AC442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0.03%</w:t>
            </w:r>
          </w:p>
        </w:tc>
        <w:tc>
          <w:tcPr>
            <w:tcW w:w="571" w:type="pct"/>
            <w:tcBorders>
              <w:top w:val="nil"/>
              <w:left w:val="nil"/>
              <w:bottom w:val="single" w:sz="4" w:space="0" w:color="auto"/>
              <w:right w:val="single" w:sz="4" w:space="0" w:color="auto"/>
            </w:tcBorders>
            <w:shd w:val="clear" w:color="000000" w:fill="F2F2F2"/>
            <w:vAlign w:val="center"/>
            <w:hideMark/>
          </w:tcPr>
          <w:p w14:paraId="4FC0154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16FC9DE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6463012D"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A8293E9"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228C13000000000</w:t>
            </w:r>
          </w:p>
        </w:tc>
        <w:tc>
          <w:tcPr>
            <w:tcW w:w="1073" w:type="pct"/>
            <w:tcBorders>
              <w:top w:val="nil"/>
              <w:left w:val="nil"/>
              <w:bottom w:val="single" w:sz="4" w:space="0" w:color="auto"/>
              <w:right w:val="single" w:sz="4" w:space="0" w:color="auto"/>
            </w:tcBorders>
            <w:shd w:val="clear" w:color="000000" w:fill="F2F2F2"/>
            <w:vAlign w:val="center"/>
            <w:hideMark/>
          </w:tcPr>
          <w:p w14:paraId="3E71287D"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Jilotepec</w:t>
            </w:r>
          </w:p>
        </w:tc>
        <w:tc>
          <w:tcPr>
            <w:tcW w:w="786" w:type="pct"/>
            <w:tcBorders>
              <w:top w:val="nil"/>
              <w:left w:val="nil"/>
              <w:bottom w:val="single" w:sz="4" w:space="0" w:color="auto"/>
              <w:right w:val="single" w:sz="4" w:space="0" w:color="auto"/>
            </w:tcBorders>
            <w:shd w:val="clear" w:color="000000" w:fill="F2F2F2"/>
            <w:vAlign w:val="center"/>
            <w:hideMark/>
          </w:tcPr>
          <w:p w14:paraId="162B0AE5"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$69,978,877</w:t>
            </w:r>
          </w:p>
        </w:tc>
        <w:tc>
          <w:tcPr>
            <w:tcW w:w="785" w:type="pct"/>
            <w:tcBorders>
              <w:top w:val="nil"/>
              <w:left w:val="nil"/>
              <w:bottom w:val="single" w:sz="4" w:space="0" w:color="auto"/>
              <w:right w:val="single" w:sz="4" w:space="0" w:color="auto"/>
            </w:tcBorders>
            <w:shd w:val="clear" w:color="000000" w:fill="F2F2F2"/>
            <w:vAlign w:val="center"/>
            <w:hideMark/>
          </w:tcPr>
          <w:p w14:paraId="0C4DB19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1BA36CE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0.02%</w:t>
            </w:r>
          </w:p>
        </w:tc>
        <w:tc>
          <w:tcPr>
            <w:tcW w:w="571" w:type="pct"/>
            <w:tcBorders>
              <w:top w:val="nil"/>
              <w:left w:val="nil"/>
              <w:bottom w:val="single" w:sz="4" w:space="0" w:color="auto"/>
              <w:right w:val="single" w:sz="4" w:space="0" w:color="auto"/>
            </w:tcBorders>
            <w:shd w:val="clear" w:color="000000" w:fill="F2F2F2"/>
            <w:vAlign w:val="center"/>
            <w:hideMark/>
          </w:tcPr>
          <w:p w14:paraId="67960C2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025DD28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14B527D6"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530FDA8"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228C14000000000</w:t>
            </w:r>
          </w:p>
        </w:tc>
        <w:tc>
          <w:tcPr>
            <w:tcW w:w="1073" w:type="pct"/>
            <w:tcBorders>
              <w:top w:val="nil"/>
              <w:left w:val="nil"/>
              <w:bottom w:val="single" w:sz="4" w:space="0" w:color="auto"/>
              <w:right w:val="single" w:sz="4" w:space="0" w:color="auto"/>
            </w:tcBorders>
            <w:shd w:val="clear" w:color="000000" w:fill="F2F2F2"/>
            <w:vAlign w:val="center"/>
            <w:hideMark/>
          </w:tcPr>
          <w:p w14:paraId="037FEC8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Tianguistenco</w:t>
            </w:r>
          </w:p>
        </w:tc>
        <w:tc>
          <w:tcPr>
            <w:tcW w:w="786" w:type="pct"/>
            <w:tcBorders>
              <w:top w:val="nil"/>
              <w:left w:val="nil"/>
              <w:bottom w:val="single" w:sz="4" w:space="0" w:color="auto"/>
              <w:right w:val="single" w:sz="4" w:space="0" w:color="auto"/>
            </w:tcBorders>
            <w:shd w:val="clear" w:color="000000" w:fill="F2F2F2"/>
            <w:vAlign w:val="center"/>
            <w:hideMark/>
          </w:tcPr>
          <w:p w14:paraId="5DA0B580"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$87,751,705</w:t>
            </w:r>
          </w:p>
        </w:tc>
        <w:tc>
          <w:tcPr>
            <w:tcW w:w="785" w:type="pct"/>
            <w:tcBorders>
              <w:top w:val="nil"/>
              <w:left w:val="nil"/>
              <w:bottom w:val="single" w:sz="4" w:space="0" w:color="auto"/>
              <w:right w:val="single" w:sz="4" w:space="0" w:color="auto"/>
            </w:tcBorders>
            <w:shd w:val="clear" w:color="000000" w:fill="F2F2F2"/>
            <w:vAlign w:val="center"/>
            <w:hideMark/>
          </w:tcPr>
          <w:p w14:paraId="795FE8E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6F7609D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0.03%</w:t>
            </w:r>
          </w:p>
        </w:tc>
        <w:tc>
          <w:tcPr>
            <w:tcW w:w="571" w:type="pct"/>
            <w:tcBorders>
              <w:top w:val="nil"/>
              <w:left w:val="nil"/>
              <w:bottom w:val="single" w:sz="4" w:space="0" w:color="auto"/>
              <w:right w:val="single" w:sz="4" w:space="0" w:color="auto"/>
            </w:tcBorders>
            <w:shd w:val="clear" w:color="000000" w:fill="F2F2F2"/>
            <w:vAlign w:val="center"/>
            <w:hideMark/>
          </w:tcPr>
          <w:p w14:paraId="1E64013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7D8FE79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2ACE7B48"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4C60068"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228C15000000000</w:t>
            </w:r>
          </w:p>
        </w:tc>
        <w:tc>
          <w:tcPr>
            <w:tcW w:w="1073" w:type="pct"/>
            <w:tcBorders>
              <w:top w:val="nil"/>
              <w:left w:val="nil"/>
              <w:bottom w:val="single" w:sz="4" w:space="0" w:color="auto"/>
              <w:right w:val="single" w:sz="4" w:space="0" w:color="auto"/>
            </w:tcBorders>
            <w:shd w:val="clear" w:color="000000" w:fill="F2F2F2"/>
            <w:vAlign w:val="center"/>
            <w:hideMark/>
          </w:tcPr>
          <w:p w14:paraId="3B0A4A15"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Mexiquense de la Infraestructura Física Educativa</w:t>
            </w:r>
          </w:p>
        </w:tc>
        <w:tc>
          <w:tcPr>
            <w:tcW w:w="786" w:type="pct"/>
            <w:tcBorders>
              <w:top w:val="nil"/>
              <w:left w:val="nil"/>
              <w:bottom w:val="single" w:sz="4" w:space="0" w:color="auto"/>
              <w:right w:val="single" w:sz="4" w:space="0" w:color="auto"/>
            </w:tcBorders>
            <w:shd w:val="clear" w:color="000000" w:fill="F2F2F2"/>
            <w:vAlign w:val="center"/>
            <w:hideMark/>
          </w:tcPr>
          <w:p w14:paraId="14C8D93B"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$190,706,229</w:t>
            </w:r>
          </w:p>
        </w:tc>
        <w:tc>
          <w:tcPr>
            <w:tcW w:w="785" w:type="pct"/>
            <w:tcBorders>
              <w:top w:val="nil"/>
              <w:left w:val="nil"/>
              <w:bottom w:val="single" w:sz="4" w:space="0" w:color="auto"/>
              <w:right w:val="single" w:sz="4" w:space="0" w:color="auto"/>
            </w:tcBorders>
            <w:shd w:val="clear" w:color="000000" w:fill="F2F2F2"/>
            <w:vAlign w:val="center"/>
            <w:hideMark/>
          </w:tcPr>
          <w:p w14:paraId="7842587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2449AC1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0.06%</w:t>
            </w:r>
          </w:p>
        </w:tc>
        <w:tc>
          <w:tcPr>
            <w:tcW w:w="571" w:type="pct"/>
            <w:tcBorders>
              <w:top w:val="nil"/>
              <w:left w:val="nil"/>
              <w:bottom w:val="single" w:sz="4" w:space="0" w:color="auto"/>
              <w:right w:val="single" w:sz="4" w:space="0" w:color="auto"/>
            </w:tcBorders>
            <w:shd w:val="clear" w:color="000000" w:fill="F2F2F2"/>
            <w:vAlign w:val="center"/>
            <w:hideMark/>
          </w:tcPr>
          <w:p w14:paraId="395CECB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3CF1FEF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6D0D3552"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E5C4C2D"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228C16000000000</w:t>
            </w:r>
          </w:p>
        </w:tc>
        <w:tc>
          <w:tcPr>
            <w:tcW w:w="1073" w:type="pct"/>
            <w:tcBorders>
              <w:top w:val="nil"/>
              <w:left w:val="nil"/>
              <w:bottom w:val="single" w:sz="4" w:space="0" w:color="auto"/>
              <w:right w:val="single" w:sz="4" w:space="0" w:color="auto"/>
            </w:tcBorders>
            <w:shd w:val="clear" w:color="000000" w:fill="F2F2F2"/>
            <w:vAlign w:val="center"/>
            <w:hideMark/>
          </w:tcPr>
          <w:p w14:paraId="45E33E14"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Chalco</w:t>
            </w:r>
          </w:p>
        </w:tc>
        <w:tc>
          <w:tcPr>
            <w:tcW w:w="786" w:type="pct"/>
            <w:tcBorders>
              <w:top w:val="nil"/>
              <w:left w:val="nil"/>
              <w:bottom w:val="single" w:sz="4" w:space="0" w:color="auto"/>
              <w:right w:val="single" w:sz="4" w:space="0" w:color="auto"/>
            </w:tcBorders>
            <w:shd w:val="clear" w:color="000000" w:fill="F2F2F2"/>
            <w:vAlign w:val="center"/>
            <w:hideMark/>
          </w:tcPr>
          <w:p w14:paraId="39D1560A"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$77,609,756</w:t>
            </w:r>
          </w:p>
        </w:tc>
        <w:tc>
          <w:tcPr>
            <w:tcW w:w="785" w:type="pct"/>
            <w:tcBorders>
              <w:top w:val="nil"/>
              <w:left w:val="nil"/>
              <w:bottom w:val="single" w:sz="4" w:space="0" w:color="auto"/>
              <w:right w:val="single" w:sz="4" w:space="0" w:color="auto"/>
            </w:tcBorders>
            <w:shd w:val="clear" w:color="000000" w:fill="F2F2F2"/>
            <w:vAlign w:val="center"/>
            <w:hideMark/>
          </w:tcPr>
          <w:p w14:paraId="2EDE902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2B4C1B4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0.03%</w:t>
            </w:r>
          </w:p>
        </w:tc>
        <w:tc>
          <w:tcPr>
            <w:tcW w:w="571" w:type="pct"/>
            <w:tcBorders>
              <w:top w:val="nil"/>
              <w:left w:val="nil"/>
              <w:bottom w:val="single" w:sz="4" w:space="0" w:color="auto"/>
              <w:right w:val="single" w:sz="4" w:space="0" w:color="auto"/>
            </w:tcBorders>
            <w:shd w:val="clear" w:color="000000" w:fill="F2F2F2"/>
            <w:vAlign w:val="center"/>
            <w:hideMark/>
          </w:tcPr>
          <w:p w14:paraId="21C0469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6861051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6D275BC5"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2EC36F32"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228C17000000000</w:t>
            </w:r>
          </w:p>
        </w:tc>
        <w:tc>
          <w:tcPr>
            <w:tcW w:w="1073" w:type="pct"/>
            <w:tcBorders>
              <w:top w:val="nil"/>
              <w:left w:val="nil"/>
              <w:bottom w:val="single" w:sz="4" w:space="0" w:color="auto"/>
              <w:right w:val="single" w:sz="4" w:space="0" w:color="auto"/>
            </w:tcBorders>
            <w:shd w:val="clear" w:color="000000" w:fill="F2F2F2"/>
            <w:vAlign w:val="center"/>
            <w:hideMark/>
          </w:tcPr>
          <w:p w14:paraId="1A8D93EE"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Jocotitlán</w:t>
            </w:r>
          </w:p>
        </w:tc>
        <w:tc>
          <w:tcPr>
            <w:tcW w:w="786" w:type="pct"/>
            <w:tcBorders>
              <w:top w:val="nil"/>
              <w:left w:val="nil"/>
              <w:bottom w:val="single" w:sz="4" w:space="0" w:color="auto"/>
              <w:right w:val="single" w:sz="4" w:space="0" w:color="auto"/>
            </w:tcBorders>
            <w:shd w:val="clear" w:color="000000" w:fill="F2F2F2"/>
            <w:vAlign w:val="center"/>
            <w:hideMark/>
          </w:tcPr>
          <w:p w14:paraId="4470BEDE"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$113,934,529</w:t>
            </w:r>
          </w:p>
        </w:tc>
        <w:tc>
          <w:tcPr>
            <w:tcW w:w="785" w:type="pct"/>
            <w:tcBorders>
              <w:top w:val="nil"/>
              <w:left w:val="nil"/>
              <w:bottom w:val="single" w:sz="4" w:space="0" w:color="auto"/>
              <w:right w:val="single" w:sz="4" w:space="0" w:color="auto"/>
            </w:tcBorders>
            <w:shd w:val="clear" w:color="000000" w:fill="F2F2F2"/>
            <w:vAlign w:val="center"/>
            <w:hideMark/>
          </w:tcPr>
          <w:p w14:paraId="3457275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0E8CDC2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0.04%</w:t>
            </w:r>
          </w:p>
        </w:tc>
        <w:tc>
          <w:tcPr>
            <w:tcW w:w="571" w:type="pct"/>
            <w:tcBorders>
              <w:top w:val="nil"/>
              <w:left w:val="nil"/>
              <w:bottom w:val="single" w:sz="4" w:space="0" w:color="auto"/>
              <w:right w:val="single" w:sz="4" w:space="0" w:color="auto"/>
            </w:tcBorders>
            <w:shd w:val="clear" w:color="000000" w:fill="F2F2F2"/>
            <w:vAlign w:val="center"/>
            <w:hideMark/>
          </w:tcPr>
          <w:p w14:paraId="4CE733D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5CBD81B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601B5AE1"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9F8772D"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228C18000000000</w:t>
            </w:r>
          </w:p>
        </w:tc>
        <w:tc>
          <w:tcPr>
            <w:tcW w:w="1073" w:type="pct"/>
            <w:tcBorders>
              <w:top w:val="nil"/>
              <w:left w:val="nil"/>
              <w:bottom w:val="single" w:sz="4" w:space="0" w:color="auto"/>
              <w:right w:val="single" w:sz="4" w:space="0" w:color="auto"/>
            </w:tcBorders>
            <w:shd w:val="clear" w:color="000000" w:fill="F2F2F2"/>
            <w:vAlign w:val="center"/>
            <w:hideMark/>
          </w:tcPr>
          <w:p w14:paraId="6C00AE52"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Colegio de Educación Profesional Técnica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712C69BC"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$1,498,915,338</w:t>
            </w:r>
          </w:p>
        </w:tc>
        <w:tc>
          <w:tcPr>
            <w:tcW w:w="785" w:type="pct"/>
            <w:tcBorders>
              <w:top w:val="nil"/>
              <w:left w:val="nil"/>
              <w:bottom w:val="single" w:sz="4" w:space="0" w:color="auto"/>
              <w:right w:val="single" w:sz="4" w:space="0" w:color="auto"/>
            </w:tcBorders>
            <w:shd w:val="clear" w:color="000000" w:fill="F2F2F2"/>
            <w:vAlign w:val="center"/>
            <w:hideMark/>
          </w:tcPr>
          <w:p w14:paraId="4FE14B8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111A779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0.49%</w:t>
            </w:r>
          </w:p>
        </w:tc>
        <w:tc>
          <w:tcPr>
            <w:tcW w:w="571" w:type="pct"/>
            <w:tcBorders>
              <w:top w:val="nil"/>
              <w:left w:val="nil"/>
              <w:bottom w:val="single" w:sz="4" w:space="0" w:color="auto"/>
              <w:right w:val="single" w:sz="4" w:space="0" w:color="auto"/>
            </w:tcBorders>
            <w:shd w:val="clear" w:color="000000" w:fill="F2F2F2"/>
            <w:vAlign w:val="center"/>
            <w:hideMark/>
          </w:tcPr>
          <w:p w14:paraId="3F6AD2F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002D2CC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66D61FA9"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47A575D"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lastRenderedPageBreak/>
              <w:t>228C19000000000</w:t>
            </w:r>
          </w:p>
        </w:tc>
        <w:tc>
          <w:tcPr>
            <w:tcW w:w="1073" w:type="pct"/>
            <w:tcBorders>
              <w:top w:val="nil"/>
              <w:left w:val="nil"/>
              <w:bottom w:val="single" w:sz="4" w:space="0" w:color="auto"/>
              <w:right w:val="single" w:sz="4" w:space="0" w:color="auto"/>
            </w:tcBorders>
            <w:shd w:val="clear" w:color="000000" w:fill="F2F2F2"/>
            <w:vAlign w:val="center"/>
            <w:hideMark/>
          </w:tcPr>
          <w:p w14:paraId="347642AF"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Valle de Bravo</w:t>
            </w:r>
          </w:p>
        </w:tc>
        <w:tc>
          <w:tcPr>
            <w:tcW w:w="786" w:type="pct"/>
            <w:tcBorders>
              <w:top w:val="nil"/>
              <w:left w:val="nil"/>
              <w:bottom w:val="single" w:sz="4" w:space="0" w:color="auto"/>
              <w:right w:val="single" w:sz="4" w:space="0" w:color="auto"/>
            </w:tcBorders>
            <w:shd w:val="clear" w:color="000000" w:fill="F2F2F2"/>
            <w:vAlign w:val="center"/>
            <w:hideMark/>
          </w:tcPr>
          <w:p w14:paraId="37E8FA62"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$89,415,161</w:t>
            </w:r>
          </w:p>
        </w:tc>
        <w:tc>
          <w:tcPr>
            <w:tcW w:w="785" w:type="pct"/>
            <w:tcBorders>
              <w:top w:val="nil"/>
              <w:left w:val="nil"/>
              <w:bottom w:val="single" w:sz="4" w:space="0" w:color="auto"/>
              <w:right w:val="single" w:sz="4" w:space="0" w:color="auto"/>
            </w:tcBorders>
            <w:shd w:val="clear" w:color="000000" w:fill="F2F2F2"/>
            <w:vAlign w:val="center"/>
            <w:hideMark/>
          </w:tcPr>
          <w:p w14:paraId="7FDA4E0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74F046D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0.03%</w:t>
            </w:r>
          </w:p>
        </w:tc>
        <w:tc>
          <w:tcPr>
            <w:tcW w:w="571" w:type="pct"/>
            <w:tcBorders>
              <w:top w:val="nil"/>
              <w:left w:val="nil"/>
              <w:bottom w:val="single" w:sz="4" w:space="0" w:color="auto"/>
              <w:right w:val="single" w:sz="4" w:space="0" w:color="auto"/>
            </w:tcBorders>
            <w:shd w:val="clear" w:color="000000" w:fill="F2F2F2"/>
            <w:vAlign w:val="center"/>
            <w:hideMark/>
          </w:tcPr>
          <w:p w14:paraId="40DBBB3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48AB187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5347516A"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F898A75"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228C20000000000</w:t>
            </w:r>
          </w:p>
        </w:tc>
        <w:tc>
          <w:tcPr>
            <w:tcW w:w="1073" w:type="pct"/>
            <w:tcBorders>
              <w:top w:val="nil"/>
              <w:left w:val="nil"/>
              <w:bottom w:val="single" w:sz="4" w:space="0" w:color="auto"/>
              <w:right w:val="single" w:sz="4" w:space="0" w:color="auto"/>
            </w:tcBorders>
            <w:shd w:val="clear" w:color="000000" w:fill="F2F2F2"/>
            <w:vAlign w:val="center"/>
            <w:hideMark/>
          </w:tcPr>
          <w:p w14:paraId="1A919235"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Ixtapaluca</w:t>
            </w:r>
          </w:p>
        </w:tc>
        <w:tc>
          <w:tcPr>
            <w:tcW w:w="786" w:type="pct"/>
            <w:tcBorders>
              <w:top w:val="nil"/>
              <w:left w:val="nil"/>
              <w:bottom w:val="single" w:sz="4" w:space="0" w:color="auto"/>
              <w:right w:val="single" w:sz="4" w:space="0" w:color="auto"/>
            </w:tcBorders>
            <w:shd w:val="clear" w:color="000000" w:fill="F2F2F2"/>
            <w:vAlign w:val="center"/>
            <w:hideMark/>
          </w:tcPr>
          <w:p w14:paraId="5DA2BDB7"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$87,754,209</w:t>
            </w:r>
          </w:p>
        </w:tc>
        <w:tc>
          <w:tcPr>
            <w:tcW w:w="785" w:type="pct"/>
            <w:tcBorders>
              <w:top w:val="nil"/>
              <w:left w:val="nil"/>
              <w:bottom w:val="single" w:sz="4" w:space="0" w:color="auto"/>
              <w:right w:val="single" w:sz="4" w:space="0" w:color="auto"/>
            </w:tcBorders>
            <w:shd w:val="clear" w:color="000000" w:fill="F2F2F2"/>
            <w:vAlign w:val="center"/>
            <w:hideMark/>
          </w:tcPr>
          <w:p w14:paraId="4754F3B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211786D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0.03%</w:t>
            </w:r>
          </w:p>
        </w:tc>
        <w:tc>
          <w:tcPr>
            <w:tcW w:w="571" w:type="pct"/>
            <w:tcBorders>
              <w:top w:val="nil"/>
              <w:left w:val="nil"/>
              <w:bottom w:val="single" w:sz="4" w:space="0" w:color="auto"/>
              <w:right w:val="single" w:sz="4" w:space="0" w:color="auto"/>
            </w:tcBorders>
            <w:shd w:val="clear" w:color="000000" w:fill="F2F2F2"/>
            <w:vAlign w:val="center"/>
            <w:hideMark/>
          </w:tcPr>
          <w:p w14:paraId="1E9C65C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70FA742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1B71585E"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20B278C"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228C21000000000</w:t>
            </w:r>
          </w:p>
        </w:tc>
        <w:tc>
          <w:tcPr>
            <w:tcW w:w="1073" w:type="pct"/>
            <w:tcBorders>
              <w:top w:val="nil"/>
              <w:left w:val="nil"/>
              <w:bottom w:val="single" w:sz="4" w:space="0" w:color="auto"/>
              <w:right w:val="single" w:sz="4" w:space="0" w:color="auto"/>
            </w:tcBorders>
            <w:shd w:val="clear" w:color="000000" w:fill="F2F2F2"/>
            <w:vAlign w:val="center"/>
            <w:hideMark/>
          </w:tcPr>
          <w:p w14:paraId="30F9101C"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Villa Guerrero</w:t>
            </w:r>
          </w:p>
        </w:tc>
        <w:tc>
          <w:tcPr>
            <w:tcW w:w="786" w:type="pct"/>
            <w:tcBorders>
              <w:top w:val="nil"/>
              <w:left w:val="nil"/>
              <w:bottom w:val="single" w:sz="4" w:space="0" w:color="auto"/>
              <w:right w:val="single" w:sz="4" w:space="0" w:color="auto"/>
            </w:tcBorders>
            <w:shd w:val="clear" w:color="000000" w:fill="F2F2F2"/>
            <w:vAlign w:val="center"/>
            <w:hideMark/>
          </w:tcPr>
          <w:p w14:paraId="5DEBCB86"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$84,161,394</w:t>
            </w:r>
          </w:p>
        </w:tc>
        <w:tc>
          <w:tcPr>
            <w:tcW w:w="785" w:type="pct"/>
            <w:tcBorders>
              <w:top w:val="nil"/>
              <w:left w:val="nil"/>
              <w:bottom w:val="single" w:sz="4" w:space="0" w:color="auto"/>
              <w:right w:val="single" w:sz="4" w:space="0" w:color="auto"/>
            </w:tcBorders>
            <w:shd w:val="clear" w:color="000000" w:fill="F2F2F2"/>
            <w:vAlign w:val="center"/>
            <w:hideMark/>
          </w:tcPr>
          <w:p w14:paraId="39EBCD3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262C824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0.03%</w:t>
            </w:r>
          </w:p>
        </w:tc>
        <w:tc>
          <w:tcPr>
            <w:tcW w:w="571" w:type="pct"/>
            <w:tcBorders>
              <w:top w:val="nil"/>
              <w:left w:val="nil"/>
              <w:bottom w:val="single" w:sz="4" w:space="0" w:color="auto"/>
              <w:right w:val="single" w:sz="4" w:space="0" w:color="auto"/>
            </w:tcBorders>
            <w:shd w:val="clear" w:color="000000" w:fill="F2F2F2"/>
            <w:vAlign w:val="center"/>
            <w:hideMark/>
          </w:tcPr>
          <w:p w14:paraId="148EF30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4B0F0CF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0E52B890"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657D28E"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228C22000000000</w:t>
            </w:r>
          </w:p>
        </w:tc>
        <w:tc>
          <w:tcPr>
            <w:tcW w:w="1073" w:type="pct"/>
            <w:tcBorders>
              <w:top w:val="nil"/>
              <w:left w:val="nil"/>
              <w:bottom w:val="single" w:sz="4" w:space="0" w:color="auto"/>
              <w:right w:val="single" w:sz="4" w:space="0" w:color="auto"/>
            </w:tcBorders>
            <w:shd w:val="clear" w:color="000000" w:fill="F2F2F2"/>
            <w:vAlign w:val="center"/>
            <w:hideMark/>
          </w:tcPr>
          <w:p w14:paraId="52358B92"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San Felipe del Progreso</w:t>
            </w:r>
          </w:p>
        </w:tc>
        <w:tc>
          <w:tcPr>
            <w:tcW w:w="786" w:type="pct"/>
            <w:tcBorders>
              <w:top w:val="nil"/>
              <w:left w:val="nil"/>
              <w:bottom w:val="single" w:sz="4" w:space="0" w:color="auto"/>
              <w:right w:val="single" w:sz="4" w:space="0" w:color="auto"/>
            </w:tcBorders>
            <w:shd w:val="clear" w:color="000000" w:fill="F2F2F2"/>
            <w:vAlign w:val="center"/>
            <w:hideMark/>
          </w:tcPr>
          <w:p w14:paraId="6B382EC9"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$70,111,419</w:t>
            </w:r>
          </w:p>
        </w:tc>
        <w:tc>
          <w:tcPr>
            <w:tcW w:w="785" w:type="pct"/>
            <w:tcBorders>
              <w:top w:val="nil"/>
              <w:left w:val="nil"/>
              <w:bottom w:val="single" w:sz="4" w:space="0" w:color="auto"/>
              <w:right w:val="single" w:sz="4" w:space="0" w:color="auto"/>
            </w:tcBorders>
            <w:shd w:val="clear" w:color="000000" w:fill="F2F2F2"/>
            <w:vAlign w:val="center"/>
            <w:hideMark/>
          </w:tcPr>
          <w:p w14:paraId="6567D18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5ADEE3D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0.02%</w:t>
            </w:r>
          </w:p>
        </w:tc>
        <w:tc>
          <w:tcPr>
            <w:tcW w:w="571" w:type="pct"/>
            <w:tcBorders>
              <w:top w:val="nil"/>
              <w:left w:val="nil"/>
              <w:bottom w:val="single" w:sz="4" w:space="0" w:color="auto"/>
              <w:right w:val="single" w:sz="4" w:space="0" w:color="auto"/>
            </w:tcBorders>
            <w:shd w:val="clear" w:color="000000" w:fill="F2F2F2"/>
            <w:vAlign w:val="center"/>
            <w:hideMark/>
          </w:tcPr>
          <w:p w14:paraId="33D886B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14B5679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291883A4"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67F1719"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228C23000000000</w:t>
            </w:r>
          </w:p>
        </w:tc>
        <w:tc>
          <w:tcPr>
            <w:tcW w:w="1073" w:type="pct"/>
            <w:tcBorders>
              <w:top w:val="nil"/>
              <w:left w:val="nil"/>
              <w:bottom w:val="single" w:sz="4" w:space="0" w:color="auto"/>
              <w:right w:val="single" w:sz="4" w:space="0" w:color="auto"/>
            </w:tcBorders>
            <w:shd w:val="clear" w:color="000000" w:fill="F2F2F2"/>
            <w:vAlign w:val="center"/>
            <w:hideMark/>
          </w:tcPr>
          <w:p w14:paraId="24A5E90F"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Chimalhuacán</w:t>
            </w:r>
          </w:p>
        </w:tc>
        <w:tc>
          <w:tcPr>
            <w:tcW w:w="786" w:type="pct"/>
            <w:tcBorders>
              <w:top w:val="nil"/>
              <w:left w:val="nil"/>
              <w:bottom w:val="single" w:sz="4" w:space="0" w:color="auto"/>
              <w:right w:val="single" w:sz="4" w:space="0" w:color="auto"/>
            </w:tcBorders>
            <w:shd w:val="clear" w:color="000000" w:fill="F2F2F2"/>
            <w:vAlign w:val="center"/>
            <w:hideMark/>
          </w:tcPr>
          <w:p w14:paraId="0BEAA929"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$122,296,537</w:t>
            </w:r>
          </w:p>
        </w:tc>
        <w:tc>
          <w:tcPr>
            <w:tcW w:w="785" w:type="pct"/>
            <w:tcBorders>
              <w:top w:val="nil"/>
              <w:left w:val="nil"/>
              <w:bottom w:val="single" w:sz="4" w:space="0" w:color="auto"/>
              <w:right w:val="single" w:sz="4" w:space="0" w:color="auto"/>
            </w:tcBorders>
            <w:shd w:val="clear" w:color="000000" w:fill="F2F2F2"/>
            <w:vAlign w:val="center"/>
            <w:hideMark/>
          </w:tcPr>
          <w:p w14:paraId="4468530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7145F1C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0.04%</w:t>
            </w:r>
          </w:p>
        </w:tc>
        <w:tc>
          <w:tcPr>
            <w:tcW w:w="571" w:type="pct"/>
            <w:tcBorders>
              <w:top w:val="nil"/>
              <w:left w:val="nil"/>
              <w:bottom w:val="single" w:sz="4" w:space="0" w:color="auto"/>
              <w:right w:val="single" w:sz="4" w:space="0" w:color="auto"/>
            </w:tcBorders>
            <w:shd w:val="clear" w:color="000000" w:fill="F2F2F2"/>
            <w:vAlign w:val="center"/>
            <w:hideMark/>
          </w:tcPr>
          <w:p w14:paraId="235A69D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5E9C313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541D9CB6"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2C7EE5B3"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228C24000000000</w:t>
            </w:r>
          </w:p>
        </w:tc>
        <w:tc>
          <w:tcPr>
            <w:tcW w:w="1073" w:type="pct"/>
            <w:tcBorders>
              <w:top w:val="nil"/>
              <w:left w:val="nil"/>
              <w:bottom w:val="single" w:sz="4" w:space="0" w:color="auto"/>
              <w:right w:val="single" w:sz="4" w:space="0" w:color="auto"/>
            </w:tcBorders>
            <w:shd w:val="clear" w:color="000000" w:fill="F2F2F2"/>
            <w:vAlign w:val="center"/>
            <w:hideMark/>
          </w:tcPr>
          <w:p w14:paraId="1B3EC392"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Estatal del Valle de Ecatepec</w:t>
            </w:r>
          </w:p>
        </w:tc>
        <w:tc>
          <w:tcPr>
            <w:tcW w:w="786" w:type="pct"/>
            <w:tcBorders>
              <w:top w:val="nil"/>
              <w:left w:val="nil"/>
              <w:bottom w:val="single" w:sz="4" w:space="0" w:color="auto"/>
              <w:right w:val="single" w:sz="4" w:space="0" w:color="auto"/>
            </w:tcBorders>
            <w:shd w:val="clear" w:color="000000" w:fill="F2F2F2"/>
            <w:vAlign w:val="center"/>
            <w:hideMark/>
          </w:tcPr>
          <w:p w14:paraId="51E16CB6"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$163,129,510</w:t>
            </w:r>
          </w:p>
        </w:tc>
        <w:tc>
          <w:tcPr>
            <w:tcW w:w="785" w:type="pct"/>
            <w:tcBorders>
              <w:top w:val="nil"/>
              <w:left w:val="nil"/>
              <w:bottom w:val="single" w:sz="4" w:space="0" w:color="auto"/>
              <w:right w:val="single" w:sz="4" w:space="0" w:color="auto"/>
            </w:tcBorders>
            <w:shd w:val="clear" w:color="000000" w:fill="F2F2F2"/>
            <w:vAlign w:val="center"/>
            <w:hideMark/>
          </w:tcPr>
          <w:p w14:paraId="5014768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3C1509C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0.05%</w:t>
            </w:r>
          </w:p>
        </w:tc>
        <w:tc>
          <w:tcPr>
            <w:tcW w:w="571" w:type="pct"/>
            <w:tcBorders>
              <w:top w:val="nil"/>
              <w:left w:val="nil"/>
              <w:bottom w:val="single" w:sz="4" w:space="0" w:color="auto"/>
              <w:right w:val="single" w:sz="4" w:space="0" w:color="auto"/>
            </w:tcBorders>
            <w:shd w:val="clear" w:color="000000" w:fill="F2F2F2"/>
            <w:vAlign w:val="center"/>
            <w:hideMark/>
          </w:tcPr>
          <w:p w14:paraId="0E24786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282CA75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432D5752"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F11CA9C"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228C25000000000</w:t>
            </w:r>
          </w:p>
        </w:tc>
        <w:tc>
          <w:tcPr>
            <w:tcW w:w="1073" w:type="pct"/>
            <w:tcBorders>
              <w:top w:val="nil"/>
              <w:left w:val="nil"/>
              <w:bottom w:val="single" w:sz="4" w:space="0" w:color="auto"/>
              <w:right w:val="single" w:sz="4" w:space="0" w:color="auto"/>
            </w:tcBorders>
            <w:shd w:val="clear" w:color="000000" w:fill="F2F2F2"/>
            <w:vAlign w:val="center"/>
            <w:hideMark/>
          </w:tcPr>
          <w:p w14:paraId="38968A0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Tecnológica del Valle de Toluca</w:t>
            </w:r>
          </w:p>
        </w:tc>
        <w:tc>
          <w:tcPr>
            <w:tcW w:w="786" w:type="pct"/>
            <w:tcBorders>
              <w:top w:val="nil"/>
              <w:left w:val="nil"/>
              <w:bottom w:val="single" w:sz="4" w:space="0" w:color="auto"/>
              <w:right w:val="single" w:sz="4" w:space="0" w:color="auto"/>
            </w:tcBorders>
            <w:shd w:val="clear" w:color="000000" w:fill="F2F2F2"/>
            <w:vAlign w:val="center"/>
            <w:hideMark/>
          </w:tcPr>
          <w:p w14:paraId="02391F36"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$171,727,954</w:t>
            </w:r>
          </w:p>
        </w:tc>
        <w:tc>
          <w:tcPr>
            <w:tcW w:w="785" w:type="pct"/>
            <w:tcBorders>
              <w:top w:val="nil"/>
              <w:left w:val="nil"/>
              <w:bottom w:val="single" w:sz="4" w:space="0" w:color="auto"/>
              <w:right w:val="single" w:sz="4" w:space="0" w:color="auto"/>
            </w:tcBorders>
            <w:shd w:val="clear" w:color="000000" w:fill="F2F2F2"/>
            <w:vAlign w:val="center"/>
            <w:hideMark/>
          </w:tcPr>
          <w:p w14:paraId="646EFBB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10BC401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0.06%</w:t>
            </w:r>
          </w:p>
        </w:tc>
        <w:tc>
          <w:tcPr>
            <w:tcW w:w="571" w:type="pct"/>
            <w:tcBorders>
              <w:top w:val="nil"/>
              <w:left w:val="nil"/>
              <w:bottom w:val="single" w:sz="4" w:space="0" w:color="auto"/>
              <w:right w:val="single" w:sz="4" w:space="0" w:color="auto"/>
            </w:tcBorders>
            <w:shd w:val="clear" w:color="000000" w:fill="F2F2F2"/>
            <w:vAlign w:val="center"/>
            <w:hideMark/>
          </w:tcPr>
          <w:p w14:paraId="20F3158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288CF8B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7C94879D"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D7BC765"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228C26000000000</w:t>
            </w:r>
          </w:p>
        </w:tc>
        <w:tc>
          <w:tcPr>
            <w:tcW w:w="1073" w:type="pct"/>
            <w:tcBorders>
              <w:top w:val="nil"/>
              <w:left w:val="nil"/>
              <w:bottom w:val="single" w:sz="4" w:space="0" w:color="auto"/>
              <w:right w:val="single" w:sz="4" w:space="0" w:color="auto"/>
            </w:tcBorders>
            <w:shd w:val="clear" w:color="000000" w:fill="F2F2F2"/>
            <w:vAlign w:val="center"/>
            <w:hideMark/>
          </w:tcPr>
          <w:p w14:paraId="509D4907"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Intercultural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3D077B7E"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$141,853,249</w:t>
            </w:r>
          </w:p>
        </w:tc>
        <w:tc>
          <w:tcPr>
            <w:tcW w:w="785" w:type="pct"/>
            <w:tcBorders>
              <w:top w:val="nil"/>
              <w:left w:val="nil"/>
              <w:bottom w:val="single" w:sz="4" w:space="0" w:color="auto"/>
              <w:right w:val="single" w:sz="4" w:space="0" w:color="auto"/>
            </w:tcBorders>
            <w:shd w:val="clear" w:color="000000" w:fill="F2F2F2"/>
            <w:vAlign w:val="center"/>
            <w:hideMark/>
          </w:tcPr>
          <w:p w14:paraId="6319647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6030254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0.05%</w:t>
            </w:r>
          </w:p>
        </w:tc>
        <w:tc>
          <w:tcPr>
            <w:tcW w:w="571" w:type="pct"/>
            <w:tcBorders>
              <w:top w:val="nil"/>
              <w:left w:val="nil"/>
              <w:bottom w:val="single" w:sz="4" w:space="0" w:color="auto"/>
              <w:right w:val="single" w:sz="4" w:space="0" w:color="auto"/>
            </w:tcBorders>
            <w:shd w:val="clear" w:color="000000" w:fill="F2F2F2"/>
            <w:vAlign w:val="center"/>
            <w:hideMark/>
          </w:tcPr>
          <w:p w14:paraId="3214401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4DEC480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0C80E4F3"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9238606"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228C27000000000</w:t>
            </w:r>
          </w:p>
        </w:tc>
        <w:tc>
          <w:tcPr>
            <w:tcW w:w="1073" w:type="pct"/>
            <w:tcBorders>
              <w:top w:val="nil"/>
              <w:left w:val="nil"/>
              <w:bottom w:val="single" w:sz="4" w:space="0" w:color="auto"/>
              <w:right w:val="single" w:sz="4" w:space="0" w:color="auto"/>
            </w:tcBorders>
            <w:shd w:val="clear" w:color="000000" w:fill="F2F2F2"/>
            <w:vAlign w:val="center"/>
            <w:hideMark/>
          </w:tcPr>
          <w:p w14:paraId="12D974EA"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del Valle de México</w:t>
            </w:r>
          </w:p>
        </w:tc>
        <w:tc>
          <w:tcPr>
            <w:tcW w:w="786" w:type="pct"/>
            <w:tcBorders>
              <w:top w:val="nil"/>
              <w:left w:val="nil"/>
              <w:bottom w:val="single" w:sz="4" w:space="0" w:color="auto"/>
              <w:right w:val="single" w:sz="4" w:space="0" w:color="auto"/>
            </w:tcBorders>
            <w:shd w:val="clear" w:color="000000" w:fill="F2F2F2"/>
            <w:vAlign w:val="center"/>
            <w:hideMark/>
          </w:tcPr>
          <w:p w14:paraId="3B66FB97"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$152,130,270</w:t>
            </w:r>
          </w:p>
        </w:tc>
        <w:tc>
          <w:tcPr>
            <w:tcW w:w="785" w:type="pct"/>
            <w:tcBorders>
              <w:top w:val="nil"/>
              <w:left w:val="nil"/>
              <w:bottom w:val="single" w:sz="4" w:space="0" w:color="auto"/>
              <w:right w:val="single" w:sz="4" w:space="0" w:color="auto"/>
            </w:tcBorders>
            <w:shd w:val="clear" w:color="000000" w:fill="F2F2F2"/>
            <w:vAlign w:val="center"/>
            <w:hideMark/>
          </w:tcPr>
          <w:p w14:paraId="78CEADB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2BEC1C5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0.05%</w:t>
            </w:r>
          </w:p>
        </w:tc>
        <w:tc>
          <w:tcPr>
            <w:tcW w:w="571" w:type="pct"/>
            <w:tcBorders>
              <w:top w:val="nil"/>
              <w:left w:val="nil"/>
              <w:bottom w:val="single" w:sz="4" w:space="0" w:color="auto"/>
              <w:right w:val="single" w:sz="4" w:space="0" w:color="auto"/>
            </w:tcBorders>
            <w:shd w:val="clear" w:color="000000" w:fill="F2F2F2"/>
            <w:vAlign w:val="center"/>
            <w:hideMark/>
          </w:tcPr>
          <w:p w14:paraId="1C0889B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0E98870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13A2409F"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7DBE3BE"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228C28000000000</w:t>
            </w:r>
          </w:p>
        </w:tc>
        <w:tc>
          <w:tcPr>
            <w:tcW w:w="1073" w:type="pct"/>
            <w:tcBorders>
              <w:top w:val="nil"/>
              <w:left w:val="nil"/>
              <w:bottom w:val="single" w:sz="4" w:space="0" w:color="auto"/>
              <w:right w:val="single" w:sz="4" w:space="0" w:color="auto"/>
            </w:tcBorders>
            <w:shd w:val="clear" w:color="000000" w:fill="F2F2F2"/>
            <w:vAlign w:val="center"/>
            <w:hideMark/>
          </w:tcPr>
          <w:p w14:paraId="59BCC2F8"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del Valle de Toluca</w:t>
            </w:r>
          </w:p>
        </w:tc>
        <w:tc>
          <w:tcPr>
            <w:tcW w:w="786" w:type="pct"/>
            <w:tcBorders>
              <w:top w:val="nil"/>
              <w:left w:val="nil"/>
              <w:bottom w:val="single" w:sz="4" w:space="0" w:color="auto"/>
              <w:right w:val="single" w:sz="4" w:space="0" w:color="auto"/>
            </w:tcBorders>
            <w:shd w:val="clear" w:color="000000" w:fill="F2F2F2"/>
            <w:vAlign w:val="center"/>
            <w:hideMark/>
          </w:tcPr>
          <w:p w14:paraId="399080DB"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$112,580,251</w:t>
            </w:r>
          </w:p>
        </w:tc>
        <w:tc>
          <w:tcPr>
            <w:tcW w:w="785" w:type="pct"/>
            <w:tcBorders>
              <w:top w:val="nil"/>
              <w:left w:val="nil"/>
              <w:bottom w:val="single" w:sz="4" w:space="0" w:color="auto"/>
              <w:right w:val="single" w:sz="4" w:space="0" w:color="auto"/>
            </w:tcBorders>
            <w:shd w:val="clear" w:color="000000" w:fill="F2F2F2"/>
            <w:vAlign w:val="center"/>
            <w:hideMark/>
          </w:tcPr>
          <w:p w14:paraId="77AC267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224C024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0.04%</w:t>
            </w:r>
          </w:p>
        </w:tc>
        <w:tc>
          <w:tcPr>
            <w:tcW w:w="571" w:type="pct"/>
            <w:tcBorders>
              <w:top w:val="nil"/>
              <w:left w:val="nil"/>
              <w:bottom w:val="single" w:sz="4" w:space="0" w:color="auto"/>
              <w:right w:val="single" w:sz="4" w:space="0" w:color="auto"/>
            </w:tcBorders>
            <w:shd w:val="clear" w:color="000000" w:fill="F2F2F2"/>
            <w:vAlign w:val="center"/>
            <w:hideMark/>
          </w:tcPr>
          <w:p w14:paraId="58FFA12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61D7173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71430E39"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5295CA9C"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228C29000000000</w:t>
            </w:r>
          </w:p>
        </w:tc>
        <w:tc>
          <w:tcPr>
            <w:tcW w:w="1073" w:type="pct"/>
            <w:tcBorders>
              <w:top w:val="nil"/>
              <w:left w:val="nil"/>
              <w:bottom w:val="single" w:sz="4" w:space="0" w:color="auto"/>
              <w:right w:val="single" w:sz="4" w:space="0" w:color="auto"/>
            </w:tcBorders>
            <w:shd w:val="clear" w:color="000000" w:fill="F2F2F2"/>
            <w:vAlign w:val="center"/>
            <w:hideMark/>
          </w:tcPr>
          <w:p w14:paraId="578A9B03"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Tecámac</w:t>
            </w:r>
          </w:p>
        </w:tc>
        <w:tc>
          <w:tcPr>
            <w:tcW w:w="786" w:type="pct"/>
            <w:tcBorders>
              <w:top w:val="nil"/>
              <w:left w:val="nil"/>
              <w:bottom w:val="single" w:sz="4" w:space="0" w:color="auto"/>
              <w:right w:val="single" w:sz="4" w:space="0" w:color="auto"/>
            </w:tcBorders>
            <w:shd w:val="clear" w:color="000000" w:fill="F2F2F2"/>
            <w:vAlign w:val="center"/>
            <w:hideMark/>
          </w:tcPr>
          <w:p w14:paraId="7B69A1D8"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$60,740,103</w:t>
            </w:r>
          </w:p>
        </w:tc>
        <w:tc>
          <w:tcPr>
            <w:tcW w:w="785" w:type="pct"/>
            <w:tcBorders>
              <w:top w:val="nil"/>
              <w:left w:val="nil"/>
              <w:bottom w:val="single" w:sz="4" w:space="0" w:color="auto"/>
              <w:right w:val="single" w:sz="4" w:space="0" w:color="auto"/>
            </w:tcBorders>
            <w:shd w:val="clear" w:color="000000" w:fill="F2F2F2"/>
            <w:vAlign w:val="center"/>
            <w:hideMark/>
          </w:tcPr>
          <w:p w14:paraId="1E72E0E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382B5E2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0.02%</w:t>
            </w:r>
          </w:p>
        </w:tc>
        <w:tc>
          <w:tcPr>
            <w:tcW w:w="571" w:type="pct"/>
            <w:tcBorders>
              <w:top w:val="nil"/>
              <w:left w:val="nil"/>
              <w:bottom w:val="single" w:sz="4" w:space="0" w:color="auto"/>
              <w:right w:val="single" w:sz="4" w:space="0" w:color="auto"/>
            </w:tcBorders>
            <w:shd w:val="clear" w:color="000000" w:fill="F2F2F2"/>
            <w:vAlign w:val="center"/>
            <w:hideMark/>
          </w:tcPr>
          <w:p w14:paraId="72C8D72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1DF23E0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4654E98C"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485A5EE"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228C30000000000</w:t>
            </w:r>
          </w:p>
        </w:tc>
        <w:tc>
          <w:tcPr>
            <w:tcW w:w="1073" w:type="pct"/>
            <w:tcBorders>
              <w:top w:val="nil"/>
              <w:left w:val="nil"/>
              <w:bottom w:val="single" w:sz="4" w:space="0" w:color="auto"/>
              <w:right w:val="single" w:sz="4" w:space="0" w:color="auto"/>
            </w:tcBorders>
            <w:shd w:val="clear" w:color="000000" w:fill="F2F2F2"/>
            <w:vAlign w:val="center"/>
            <w:hideMark/>
          </w:tcPr>
          <w:p w14:paraId="063B73CE"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Mexiquense del Bicentenario</w:t>
            </w:r>
          </w:p>
        </w:tc>
        <w:tc>
          <w:tcPr>
            <w:tcW w:w="786" w:type="pct"/>
            <w:tcBorders>
              <w:top w:val="nil"/>
              <w:left w:val="nil"/>
              <w:bottom w:val="single" w:sz="4" w:space="0" w:color="auto"/>
              <w:right w:val="single" w:sz="4" w:space="0" w:color="auto"/>
            </w:tcBorders>
            <w:shd w:val="clear" w:color="000000" w:fill="F2F2F2"/>
            <w:vAlign w:val="center"/>
            <w:hideMark/>
          </w:tcPr>
          <w:p w14:paraId="31D65F3B"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$451,970,600</w:t>
            </w:r>
          </w:p>
        </w:tc>
        <w:tc>
          <w:tcPr>
            <w:tcW w:w="785" w:type="pct"/>
            <w:tcBorders>
              <w:top w:val="nil"/>
              <w:left w:val="nil"/>
              <w:bottom w:val="single" w:sz="4" w:space="0" w:color="auto"/>
              <w:right w:val="single" w:sz="4" w:space="0" w:color="auto"/>
            </w:tcBorders>
            <w:shd w:val="clear" w:color="000000" w:fill="F2F2F2"/>
            <w:vAlign w:val="center"/>
            <w:hideMark/>
          </w:tcPr>
          <w:p w14:paraId="0810398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717B6A0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0.15%</w:t>
            </w:r>
          </w:p>
        </w:tc>
        <w:tc>
          <w:tcPr>
            <w:tcW w:w="571" w:type="pct"/>
            <w:tcBorders>
              <w:top w:val="nil"/>
              <w:left w:val="nil"/>
              <w:bottom w:val="single" w:sz="4" w:space="0" w:color="auto"/>
              <w:right w:val="single" w:sz="4" w:space="0" w:color="auto"/>
            </w:tcBorders>
            <w:shd w:val="clear" w:color="000000" w:fill="F2F2F2"/>
            <w:vAlign w:val="center"/>
            <w:hideMark/>
          </w:tcPr>
          <w:p w14:paraId="26A03A2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6BE4DF3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07E2C88E"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290774D"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228C31000000000</w:t>
            </w:r>
          </w:p>
        </w:tc>
        <w:tc>
          <w:tcPr>
            <w:tcW w:w="1073" w:type="pct"/>
            <w:tcBorders>
              <w:top w:val="nil"/>
              <w:left w:val="nil"/>
              <w:bottom w:val="single" w:sz="4" w:space="0" w:color="auto"/>
              <w:right w:val="single" w:sz="4" w:space="0" w:color="auto"/>
            </w:tcBorders>
            <w:shd w:val="clear" w:color="000000" w:fill="F2F2F2"/>
            <w:vAlign w:val="center"/>
            <w:hideMark/>
          </w:tcPr>
          <w:p w14:paraId="3B3D9DD7"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Estatal del Valle de Toluca</w:t>
            </w:r>
          </w:p>
        </w:tc>
        <w:tc>
          <w:tcPr>
            <w:tcW w:w="786" w:type="pct"/>
            <w:tcBorders>
              <w:top w:val="nil"/>
              <w:left w:val="nil"/>
              <w:bottom w:val="single" w:sz="4" w:space="0" w:color="auto"/>
              <w:right w:val="single" w:sz="4" w:space="0" w:color="auto"/>
            </w:tcBorders>
            <w:shd w:val="clear" w:color="000000" w:fill="F2F2F2"/>
            <w:vAlign w:val="center"/>
            <w:hideMark/>
          </w:tcPr>
          <w:p w14:paraId="45DD04EA"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$84,673,814</w:t>
            </w:r>
          </w:p>
        </w:tc>
        <w:tc>
          <w:tcPr>
            <w:tcW w:w="785" w:type="pct"/>
            <w:tcBorders>
              <w:top w:val="nil"/>
              <w:left w:val="nil"/>
              <w:bottom w:val="single" w:sz="4" w:space="0" w:color="auto"/>
              <w:right w:val="single" w:sz="4" w:space="0" w:color="auto"/>
            </w:tcBorders>
            <w:shd w:val="clear" w:color="000000" w:fill="F2F2F2"/>
            <w:vAlign w:val="center"/>
            <w:hideMark/>
          </w:tcPr>
          <w:p w14:paraId="4B126D9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1D03C30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0.03%</w:t>
            </w:r>
          </w:p>
        </w:tc>
        <w:tc>
          <w:tcPr>
            <w:tcW w:w="571" w:type="pct"/>
            <w:tcBorders>
              <w:top w:val="nil"/>
              <w:left w:val="nil"/>
              <w:bottom w:val="single" w:sz="4" w:space="0" w:color="auto"/>
              <w:right w:val="single" w:sz="4" w:space="0" w:color="auto"/>
            </w:tcBorders>
            <w:shd w:val="clear" w:color="000000" w:fill="F2F2F2"/>
            <w:vAlign w:val="center"/>
            <w:hideMark/>
          </w:tcPr>
          <w:p w14:paraId="345DB6B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0A3755C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31300C7D"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22349C78"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228C32000000000</w:t>
            </w:r>
          </w:p>
        </w:tc>
        <w:tc>
          <w:tcPr>
            <w:tcW w:w="1073" w:type="pct"/>
            <w:tcBorders>
              <w:top w:val="nil"/>
              <w:left w:val="nil"/>
              <w:bottom w:val="single" w:sz="4" w:space="0" w:color="auto"/>
              <w:right w:val="single" w:sz="4" w:space="0" w:color="auto"/>
            </w:tcBorders>
            <w:shd w:val="clear" w:color="000000" w:fill="F2F2F2"/>
            <w:vAlign w:val="center"/>
            <w:hideMark/>
          </w:tcPr>
          <w:p w14:paraId="576379DD"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Texcoco</w:t>
            </w:r>
          </w:p>
        </w:tc>
        <w:tc>
          <w:tcPr>
            <w:tcW w:w="786" w:type="pct"/>
            <w:tcBorders>
              <w:top w:val="nil"/>
              <w:left w:val="nil"/>
              <w:bottom w:val="single" w:sz="4" w:space="0" w:color="auto"/>
              <w:right w:val="single" w:sz="4" w:space="0" w:color="auto"/>
            </w:tcBorders>
            <w:shd w:val="clear" w:color="000000" w:fill="F2F2F2"/>
            <w:vAlign w:val="center"/>
            <w:hideMark/>
          </w:tcPr>
          <w:p w14:paraId="1E46FE0F"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$46,263,851</w:t>
            </w:r>
          </w:p>
        </w:tc>
        <w:tc>
          <w:tcPr>
            <w:tcW w:w="785" w:type="pct"/>
            <w:tcBorders>
              <w:top w:val="nil"/>
              <w:left w:val="nil"/>
              <w:bottom w:val="single" w:sz="4" w:space="0" w:color="auto"/>
              <w:right w:val="single" w:sz="4" w:space="0" w:color="auto"/>
            </w:tcBorders>
            <w:shd w:val="clear" w:color="000000" w:fill="F2F2F2"/>
            <w:vAlign w:val="center"/>
            <w:hideMark/>
          </w:tcPr>
          <w:p w14:paraId="248D591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5D9ED64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0.02%</w:t>
            </w:r>
          </w:p>
        </w:tc>
        <w:tc>
          <w:tcPr>
            <w:tcW w:w="571" w:type="pct"/>
            <w:tcBorders>
              <w:top w:val="nil"/>
              <w:left w:val="nil"/>
              <w:bottom w:val="single" w:sz="4" w:space="0" w:color="auto"/>
              <w:right w:val="single" w:sz="4" w:space="0" w:color="auto"/>
            </w:tcBorders>
            <w:shd w:val="clear" w:color="000000" w:fill="F2F2F2"/>
            <w:vAlign w:val="center"/>
            <w:hideMark/>
          </w:tcPr>
          <w:p w14:paraId="318FAB0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6FA1E73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0F6F866B"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B5BD348"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228C33000000000</w:t>
            </w:r>
          </w:p>
        </w:tc>
        <w:tc>
          <w:tcPr>
            <w:tcW w:w="1073" w:type="pct"/>
            <w:tcBorders>
              <w:top w:val="nil"/>
              <w:left w:val="nil"/>
              <w:bottom w:val="single" w:sz="4" w:space="0" w:color="auto"/>
              <w:right w:val="single" w:sz="4" w:space="0" w:color="auto"/>
            </w:tcBorders>
            <w:shd w:val="clear" w:color="000000" w:fill="F2F2F2"/>
            <w:vAlign w:val="center"/>
            <w:hideMark/>
          </w:tcPr>
          <w:p w14:paraId="2CC529A7"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Digital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22DBC3DC"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$150,546,486</w:t>
            </w:r>
          </w:p>
        </w:tc>
        <w:tc>
          <w:tcPr>
            <w:tcW w:w="785" w:type="pct"/>
            <w:tcBorders>
              <w:top w:val="nil"/>
              <w:left w:val="nil"/>
              <w:bottom w:val="single" w:sz="4" w:space="0" w:color="auto"/>
              <w:right w:val="single" w:sz="4" w:space="0" w:color="auto"/>
            </w:tcBorders>
            <w:shd w:val="clear" w:color="000000" w:fill="F2F2F2"/>
            <w:vAlign w:val="center"/>
            <w:hideMark/>
          </w:tcPr>
          <w:p w14:paraId="63F5A0B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5.10%</w:t>
            </w:r>
          </w:p>
        </w:tc>
        <w:tc>
          <w:tcPr>
            <w:tcW w:w="356" w:type="pct"/>
            <w:tcBorders>
              <w:top w:val="nil"/>
              <w:left w:val="nil"/>
              <w:bottom w:val="single" w:sz="4" w:space="0" w:color="auto"/>
              <w:right w:val="single" w:sz="4" w:space="0" w:color="auto"/>
            </w:tcBorders>
            <w:shd w:val="clear" w:color="000000" w:fill="F2F2F2"/>
            <w:vAlign w:val="center"/>
            <w:hideMark/>
          </w:tcPr>
          <w:p w14:paraId="6124805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0.05%</w:t>
            </w:r>
          </w:p>
        </w:tc>
        <w:tc>
          <w:tcPr>
            <w:tcW w:w="571" w:type="pct"/>
            <w:tcBorders>
              <w:top w:val="nil"/>
              <w:left w:val="nil"/>
              <w:bottom w:val="single" w:sz="4" w:space="0" w:color="auto"/>
              <w:right w:val="single" w:sz="4" w:space="0" w:color="auto"/>
            </w:tcBorders>
            <w:shd w:val="clear" w:color="000000" w:fill="F2F2F2"/>
            <w:vAlign w:val="center"/>
            <w:hideMark/>
          </w:tcPr>
          <w:p w14:paraId="505CC2A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w:t>
            </w:r>
          </w:p>
        </w:tc>
        <w:tc>
          <w:tcPr>
            <w:tcW w:w="573" w:type="pct"/>
            <w:tcBorders>
              <w:top w:val="nil"/>
              <w:left w:val="nil"/>
              <w:bottom w:val="single" w:sz="4" w:space="0" w:color="auto"/>
              <w:right w:val="single" w:sz="4" w:space="0" w:color="auto"/>
            </w:tcBorders>
            <w:shd w:val="clear" w:color="000000" w:fill="F2F2F2"/>
            <w:vAlign w:val="center"/>
            <w:hideMark/>
          </w:tcPr>
          <w:p w14:paraId="11A559B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w:t>
            </w:r>
          </w:p>
        </w:tc>
      </w:tr>
      <w:tr w:rsidR="00534500" w:rsidRPr="00F227D3" w14:paraId="2E8C3167"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4846E8B"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228C34000000000</w:t>
            </w:r>
          </w:p>
        </w:tc>
        <w:tc>
          <w:tcPr>
            <w:tcW w:w="1073" w:type="pct"/>
            <w:tcBorders>
              <w:top w:val="nil"/>
              <w:left w:val="nil"/>
              <w:bottom w:val="single" w:sz="4" w:space="0" w:color="auto"/>
              <w:right w:val="single" w:sz="4" w:space="0" w:color="auto"/>
            </w:tcBorders>
            <w:shd w:val="clear" w:color="000000" w:fill="F2F2F2"/>
            <w:vAlign w:val="center"/>
            <w:hideMark/>
          </w:tcPr>
          <w:p w14:paraId="2791A2C3"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Centro Regional de Formación Docente e Investigación Educativa</w:t>
            </w:r>
          </w:p>
        </w:tc>
        <w:tc>
          <w:tcPr>
            <w:tcW w:w="786" w:type="pct"/>
            <w:tcBorders>
              <w:top w:val="nil"/>
              <w:left w:val="nil"/>
              <w:bottom w:val="single" w:sz="4" w:space="0" w:color="auto"/>
              <w:right w:val="single" w:sz="4" w:space="0" w:color="auto"/>
            </w:tcBorders>
            <w:shd w:val="clear" w:color="000000" w:fill="F2F2F2"/>
            <w:vAlign w:val="center"/>
            <w:hideMark/>
          </w:tcPr>
          <w:p w14:paraId="191DEBA2"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$24,154,149</w:t>
            </w:r>
          </w:p>
        </w:tc>
        <w:tc>
          <w:tcPr>
            <w:tcW w:w="785" w:type="pct"/>
            <w:tcBorders>
              <w:top w:val="nil"/>
              <w:left w:val="nil"/>
              <w:bottom w:val="single" w:sz="4" w:space="0" w:color="auto"/>
              <w:right w:val="single" w:sz="4" w:space="0" w:color="auto"/>
            </w:tcBorders>
            <w:shd w:val="clear" w:color="000000" w:fill="F2F2F2"/>
            <w:vAlign w:val="center"/>
            <w:hideMark/>
          </w:tcPr>
          <w:p w14:paraId="2BE562B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1A080D0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41E8682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0BF0C39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09B37282"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53500313"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228C35000000000</w:t>
            </w:r>
          </w:p>
        </w:tc>
        <w:tc>
          <w:tcPr>
            <w:tcW w:w="1073" w:type="pct"/>
            <w:tcBorders>
              <w:top w:val="nil"/>
              <w:left w:val="nil"/>
              <w:bottom w:val="single" w:sz="4" w:space="0" w:color="auto"/>
              <w:right w:val="single" w:sz="4" w:space="0" w:color="auto"/>
            </w:tcBorders>
            <w:shd w:val="clear" w:color="000000" w:fill="F2F2F2"/>
            <w:vAlign w:val="center"/>
            <w:hideMark/>
          </w:tcPr>
          <w:p w14:paraId="3F92D4C2"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Cuautitlán Izcalli</w:t>
            </w:r>
          </w:p>
        </w:tc>
        <w:tc>
          <w:tcPr>
            <w:tcW w:w="786" w:type="pct"/>
            <w:tcBorders>
              <w:top w:val="nil"/>
              <w:left w:val="nil"/>
              <w:bottom w:val="single" w:sz="4" w:space="0" w:color="auto"/>
              <w:right w:val="single" w:sz="4" w:space="0" w:color="auto"/>
            </w:tcBorders>
            <w:shd w:val="clear" w:color="000000" w:fill="F2F2F2"/>
            <w:vAlign w:val="center"/>
            <w:hideMark/>
          </w:tcPr>
          <w:p w14:paraId="7EF8DCAE"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$29,678,135</w:t>
            </w:r>
          </w:p>
        </w:tc>
        <w:tc>
          <w:tcPr>
            <w:tcW w:w="785" w:type="pct"/>
            <w:tcBorders>
              <w:top w:val="nil"/>
              <w:left w:val="nil"/>
              <w:bottom w:val="single" w:sz="4" w:space="0" w:color="auto"/>
              <w:right w:val="single" w:sz="4" w:space="0" w:color="auto"/>
            </w:tcBorders>
            <w:shd w:val="clear" w:color="000000" w:fill="F2F2F2"/>
            <w:vAlign w:val="center"/>
            <w:hideMark/>
          </w:tcPr>
          <w:p w14:paraId="2C3706F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5613AA1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4B72200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7444AD2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784758CA"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43CA7B0"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228C36000000000</w:t>
            </w:r>
          </w:p>
        </w:tc>
        <w:tc>
          <w:tcPr>
            <w:tcW w:w="1073" w:type="pct"/>
            <w:tcBorders>
              <w:top w:val="nil"/>
              <w:left w:val="nil"/>
              <w:bottom w:val="single" w:sz="4" w:space="0" w:color="auto"/>
              <w:right w:val="single" w:sz="4" w:space="0" w:color="auto"/>
            </w:tcBorders>
            <w:shd w:val="clear" w:color="000000" w:fill="F2F2F2"/>
            <w:vAlign w:val="center"/>
            <w:hideMark/>
          </w:tcPr>
          <w:p w14:paraId="65F9E932"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Tecnológica de Zinacantepec</w:t>
            </w:r>
          </w:p>
        </w:tc>
        <w:tc>
          <w:tcPr>
            <w:tcW w:w="786" w:type="pct"/>
            <w:tcBorders>
              <w:top w:val="nil"/>
              <w:left w:val="nil"/>
              <w:bottom w:val="single" w:sz="4" w:space="0" w:color="auto"/>
              <w:right w:val="single" w:sz="4" w:space="0" w:color="auto"/>
            </w:tcBorders>
            <w:shd w:val="clear" w:color="000000" w:fill="F2F2F2"/>
            <w:vAlign w:val="center"/>
            <w:hideMark/>
          </w:tcPr>
          <w:p w14:paraId="3F741056"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$23,372,649</w:t>
            </w:r>
          </w:p>
        </w:tc>
        <w:tc>
          <w:tcPr>
            <w:tcW w:w="785" w:type="pct"/>
            <w:tcBorders>
              <w:top w:val="nil"/>
              <w:left w:val="nil"/>
              <w:bottom w:val="single" w:sz="4" w:space="0" w:color="auto"/>
              <w:right w:val="single" w:sz="4" w:space="0" w:color="auto"/>
            </w:tcBorders>
            <w:shd w:val="clear" w:color="000000" w:fill="F2F2F2"/>
            <w:vAlign w:val="center"/>
            <w:hideMark/>
          </w:tcPr>
          <w:p w14:paraId="62A37FA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3565A77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17D5C8F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7F8A50B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53507D6C"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4263531"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228C37000000000</w:t>
            </w:r>
          </w:p>
        </w:tc>
        <w:tc>
          <w:tcPr>
            <w:tcW w:w="1073" w:type="pct"/>
            <w:tcBorders>
              <w:top w:val="nil"/>
              <w:left w:val="nil"/>
              <w:bottom w:val="single" w:sz="4" w:space="0" w:color="auto"/>
              <w:right w:val="single" w:sz="4" w:space="0" w:color="auto"/>
            </w:tcBorders>
            <w:shd w:val="clear" w:color="000000" w:fill="F2F2F2"/>
            <w:vAlign w:val="center"/>
            <w:hideMark/>
          </w:tcPr>
          <w:p w14:paraId="28D383BA"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Tecnológico de Estudios Superiores de Chicoloapan</w:t>
            </w:r>
          </w:p>
        </w:tc>
        <w:tc>
          <w:tcPr>
            <w:tcW w:w="786" w:type="pct"/>
            <w:tcBorders>
              <w:top w:val="nil"/>
              <w:left w:val="nil"/>
              <w:bottom w:val="single" w:sz="4" w:space="0" w:color="auto"/>
              <w:right w:val="single" w:sz="4" w:space="0" w:color="auto"/>
            </w:tcBorders>
            <w:shd w:val="clear" w:color="000000" w:fill="F2F2F2"/>
            <w:vAlign w:val="center"/>
            <w:hideMark/>
          </w:tcPr>
          <w:p w14:paraId="557131C3"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$21,224,150</w:t>
            </w:r>
          </w:p>
        </w:tc>
        <w:tc>
          <w:tcPr>
            <w:tcW w:w="785" w:type="pct"/>
            <w:tcBorders>
              <w:top w:val="nil"/>
              <w:left w:val="nil"/>
              <w:bottom w:val="single" w:sz="4" w:space="0" w:color="auto"/>
              <w:right w:val="single" w:sz="4" w:space="0" w:color="auto"/>
            </w:tcBorders>
            <w:shd w:val="clear" w:color="000000" w:fill="F2F2F2"/>
            <w:vAlign w:val="center"/>
            <w:hideMark/>
          </w:tcPr>
          <w:p w14:paraId="728EF2B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7102070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75D4B2B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7BD91D9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46CB1E53"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51E87D29"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228C38000000000</w:t>
            </w:r>
          </w:p>
        </w:tc>
        <w:tc>
          <w:tcPr>
            <w:tcW w:w="1073" w:type="pct"/>
            <w:tcBorders>
              <w:top w:val="nil"/>
              <w:left w:val="nil"/>
              <w:bottom w:val="single" w:sz="4" w:space="0" w:color="auto"/>
              <w:right w:val="single" w:sz="4" w:space="0" w:color="auto"/>
            </w:tcBorders>
            <w:shd w:val="clear" w:color="000000" w:fill="F2F2F2"/>
            <w:vAlign w:val="center"/>
            <w:hideMark/>
          </w:tcPr>
          <w:p w14:paraId="5F16816F"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Atlautla</w:t>
            </w:r>
          </w:p>
        </w:tc>
        <w:tc>
          <w:tcPr>
            <w:tcW w:w="786" w:type="pct"/>
            <w:tcBorders>
              <w:top w:val="nil"/>
              <w:left w:val="nil"/>
              <w:bottom w:val="single" w:sz="4" w:space="0" w:color="auto"/>
              <w:right w:val="single" w:sz="4" w:space="0" w:color="auto"/>
            </w:tcBorders>
            <w:shd w:val="clear" w:color="000000" w:fill="F2F2F2"/>
            <w:vAlign w:val="center"/>
            <w:hideMark/>
          </w:tcPr>
          <w:p w14:paraId="7D705C9B"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$26,077,253</w:t>
            </w:r>
          </w:p>
        </w:tc>
        <w:tc>
          <w:tcPr>
            <w:tcW w:w="785" w:type="pct"/>
            <w:tcBorders>
              <w:top w:val="nil"/>
              <w:left w:val="nil"/>
              <w:bottom w:val="single" w:sz="4" w:space="0" w:color="auto"/>
              <w:right w:val="single" w:sz="4" w:space="0" w:color="auto"/>
            </w:tcBorders>
            <w:shd w:val="clear" w:color="000000" w:fill="F2F2F2"/>
            <w:vAlign w:val="center"/>
            <w:hideMark/>
          </w:tcPr>
          <w:p w14:paraId="5A9DABF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6DDB97D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1C5C32C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1813B31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23A2CCDC"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957383B"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228C39000000000</w:t>
            </w:r>
          </w:p>
        </w:tc>
        <w:tc>
          <w:tcPr>
            <w:tcW w:w="1073" w:type="pct"/>
            <w:tcBorders>
              <w:top w:val="nil"/>
              <w:left w:val="nil"/>
              <w:bottom w:val="single" w:sz="4" w:space="0" w:color="auto"/>
              <w:right w:val="single" w:sz="4" w:space="0" w:color="auto"/>
            </w:tcBorders>
            <w:shd w:val="clear" w:color="000000" w:fill="F2F2F2"/>
            <w:vAlign w:val="center"/>
            <w:hideMark/>
          </w:tcPr>
          <w:p w14:paraId="221526B9" w14:textId="65566E48"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 xml:space="preserve">Instituto de Formación </w:t>
            </w:r>
            <w:r w:rsidR="00606873" w:rsidRPr="00F227D3">
              <w:rPr>
                <w:rFonts w:ascii="Bookman Old Style" w:eastAsia="Times New Roman" w:hAnsi="Bookman Old Style" w:cs="Calibri"/>
                <w:color w:val="000000"/>
                <w:sz w:val="16"/>
                <w:szCs w:val="16"/>
                <w:lang w:eastAsia="es-MX"/>
              </w:rPr>
              <w:t>Continúa</w:t>
            </w:r>
            <w:r w:rsidRPr="00F227D3">
              <w:rPr>
                <w:rFonts w:ascii="Bookman Old Style" w:eastAsia="Times New Roman" w:hAnsi="Bookman Old Style" w:cs="Calibri"/>
                <w:color w:val="000000"/>
                <w:sz w:val="16"/>
                <w:szCs w:val="16"/>
                <w:lang w:eastAsia="es-MX"/>
              </w:rPr>
              <w:t>, Profesionalización e Investigación del Magisterio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207B4147"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$11,260,387</w:t>
            </w:r>
          </w:p>
        </w:tc>
        <w:tc>
          <w:tcPr>
            <w:tcW w:w="785" w:type="pct"/>
            <w:tcBorders>
              <w:top w:val="nil"/>
              <w:left w:val="nil"/>
              <w:bottom w:val="single" w:sz="4" w:space="0" w:color="auto"/>
              <w:right w:val="single" w:sz="4" w:space="0" w:color="auto"/>
            </w:tcBorders>
            <w:shd w:val="clear" w:color="000000" w:fill="F2F2F2"/>
            <w:vAlign w:val="center"/>
            <w:hideMark/>
          </w:tcPr>
          <w:p w14:paraId="338411D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6CAE39A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0.00%</w:t>
            </w:r>
          </w:p>
        </w:tc>
        <w:tc>
          <w:tcPr>
            <w:tcW w:w="571" w:type="pct"/>
            <w:tcBorders>
              <w:top w:val="nil"/>
              <w:left w:val="nil"/>
              <w:bottom w:val="single" w:sz="4" w:space="0" w:color="auto"/>
              <w:right w:val="single" w:sz="4" w:space="0" w:color="auto"/>
            </w:tcBorders>
            <w:shd w:val="clear" w:color="000000" w:fill="F2F2F2"/>
            <w:vAlign w:val="center"/>
            <w:hideMark/>
          </w:tcPr>
          <w:p w14:paraId="72E6AAD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1635A90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4CD7FFB4"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799E0CD"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228C40000000000</w:t>
            </w:r>
          </w:p>
        </w:tc>
        <w:tc>
          <w:tcPr>
            <w:tcW w:w="1073" w:type="pct"/>
            <w:tcBorders>
              <w:top w:val="nil"/>
              <w:left w:val="nil"/>
              <w:bottom w:val="single" w:sz="4" w:space="0" w:color="auto"/>
              <w:right w:val="single" w:sz="4" w:space="0" w:color="auto"/>
            </w:tcBorders>
            <w:shd w:val="clear" w:color="000000" w:fill="F2F2F2"/>
            <w:vAlign w:val="center"/>
            <w:hideMark/>
          </w:tcPr>
          <w:p w14:paraId="2551D9E3"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Otzolotepec</w:t>
            </w:r>
          </w:p>
        </w:tc>
        <w:tc>
          <w:tcPr>
            <w:tcW w:w="786" w:type="pct"/>
            <w:tcBorders>
              <w:top w:val="nil"/>
              <w:left w:val="nil"/>
              <w:bottom w:val="single" w:sz="4" w:space="0" w:color="auto"/>
              <w:right w:val="single" w:sz="4" w:space="0" w:color="auto"/>
            </w:tcBorders>
            <w:shd w:val="clear" w:color="000000" w:fill="F2F2F2"/>
            <w:vAlign w:val="center"/>
            <w:hideMark/>
          </w:tcPr>
          <w:p w14:paraId="5020A2E5"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$32,592,312</w:t>
            </w:r>
          </w:p>
        </w:tc>
        <w:tc>
          <w:tcPr>
            <w:tcW w:w="785" w:type="pct"/>
            <w:tcBorders>
              <w:top w:val="nil"/>
              <w:left w:val="nil"/>
              <w:bottom w:val="single" w:sz="4" w:space="0" w:color="auto"/>
              <w:right w:val="single" w:sz="4" w:space="0" w:color="auto"/>
            </w:tcBorders>
            <w:shd w:val="clear" w:color="000000" w:fill="F2F2F2"/>
            <w:vAlign w:val="center"/>
            <w:hideMark/>
          </w:tcPr>
          <w:p w14:paraId="0F16055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5AD7550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11E70FB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6852D59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414480D1"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579890A"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228C41000000000</w:t>
            </w:r>
          </w:p>
        </w:tc>
        <w:tc>
          <w:tcPr>
            <w:tcW w:w="1073" w:type="pct"/>
            <w:tcBorders>
              <w:top w:val="nil"/>
              <w:left w:val="nil"/>
              <w:bottom w:val="single" w:sz="4" w:space="0" w:color="auto"/>
              <w:right w:val="single" w:sz="4" w:space="0" w:color="auto"/>
            </w:tcBorders>
            <w:shd w:val="clear" w:color="000000" w:fill="F2F2F2"/>
            <w:vAlign w:val="center"/>
            <w:hideMark/>
          </w:tcPr>
          <w:p w14:paraId="728B06A4"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Chimalhuacán</w:t>
            </w:r>
          </w:p>
        </w:tc>
        <w:tc>
          <w:tcPr>
            <w:tcW w:w="786" w:type="pct"/>
            <w:tcBorders>
              <w:top w:val="nil"/>
              <w:left w:val="nil"/>
              <w:bottom w:val="single" w:sz="4" w:space="0" w:color="auto"/>
              <w:right w:val="single" w:sz="4" w:space="0" w:color="auto"/>
            </w:tcBorders>
            <w:shd w:val="clear" w:color="000000" w:fill="F2F2F2"/>
            <w:vAlign w:val="center"/>
            <w:hideMark/>
          </w:tcPr>
          <w:p w14:paraId="5A8AC2C1"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$23,345,796</w:t>
            </w:r>
          </w:p>
        </w:tc>
        <w:tc>
          <w:tcPr>
            <w:tcW w:w="785" w:type="pct"/>
            <w:tcBorders>
              <w:top w:val="nil"/>
              <w:left w:val="nil"/>
              <w:bottom w:val="single" w:sz="4" w:space="0" w:color="auto"/>
              <w:right w:val="single" w:sz="4" w:space="0" w:color="auto"/>
            </w:tcBorders>
            <w:shd w:val="clear" w:color="000000" w:fill="F2F2F2"/>
            <w:vAlign w:val="center"/>
            <w:hideMark/>
          </w:tcPr>
          <w:p w14:paraId="185E45A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73A2BB7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44FF572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12BEEAD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7FE24DAD"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C0EA0AC"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228C42000000000</w:t>
            </w:r>
          </w:p>
        </w:tc>
        <w:tc>
          <w:tcPr>
            <w:tcW w:w="1073" w:type="pct"/>
            <w:tcBorders>
              <w:top w:val="nil"/>
              <w:left w:val="nil"/>
              <w:bottom w:val="single" w:sz="4" w:space="0" w:color="auto"/>
              <w:right w:val="single" w:sz="4" w:space="0" w:color="auto"/>
            </w:tcBorders>
            <w:shd w:val="clear" w:color="000000" w:fill="F2F2F2"/>
            <w:vAlign w:val="center"/>
            <w:hideMark/>
          </w:tcPr>
          <w:p w14:paraId="5836E304"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Politécnica de Atlacomulco</w:t>
            </w:r>
          </w:p>
        </w:tc>
        <w:tc>
          <w:tcPr>
            <w:tcW w:w="786" w:type="pct"/>
            <w:tcBorders>
              <w:top w:val="nil"/>
              <w:left w:val="nil"/>
              <w:bottom w:val="single" w:sz="4" w:space="0" w:color="auto"/>
              <w:right w:val="single" w:sz="4" w:space="0" w:color="auto"/>
            </w:tcBorders>
            <w:shd w:val="clear" w:color="000000" w:fill="F2F2F2"/>
            <w:vAlign w:val="center"/>
            <w:hideMark/>
          </w:tcPr>
          <w:p w14:paraId="4CAFE619"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$33,962,252</w:t>
            </w:r>
          </w:p>
        </w:tc>
        <w:tc>
          <w:tcPr>
            <w:tcW w:w="785" w:type="pct"/>
            <w:tcBorders>
              <w:top w:val="nil"/>
              <w:left w:val="nil"/>
              <w:bottom w:val="single" w:sz="4" w:space="0" w:color="auto"/>
              <w:right w:val="single" w:sz="4" w:space="0" w:color="auto"/>
            </w:tcBorders>
            <w:shd w:val="clear" w:color="000000" w:fill="F2F2F2"/>
            <w:vAlign w:val="center"/>
            <w:hideMark/>
          </w:tcPr>
          <w:p w14:paraId="131B182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w:t>
            </w:r>
          </w:p>
        </w:tc>
        <w:tc>
          <w:tcPr>
            <w:tcW w:w="356" w:type="pct"/>
            <w:tcBorders>
              <w:top w:val="nil"/>
              <w:left w:val="nil"/>
              <w:bottom w:val="single" w:sz="4" w:space="0" w:color="auto"/>
              <w:right w:val="single" w:sz="4" w:space="0" w:color="auto"/>
            </w:tcBorders>
            <w:shd w:val="clear" w:color="000000" w:fill="F2F2F2"/>
            <w:vAlign w:val="center"/>
            <w:hideMark/>
          </w:tcPr>
          <w:p w14:paraId="117AB6E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2BC6DBB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c>
          <w:tcPr>
            <w:tcW w:w="573" w:type="pct"/>
            <w:tcBorders>
              <w:top w:val="nil"/>
              <w:left w:val="nil"/>
              <w:bottom w:val="single" w:sz="4" w:space="0" w:color="auto"/>
              <w:right w:val="single" w:sz="4" w:space="0" w:color="auto"/>
            </w:tcBorders>
            <w:shd w:val="clear" w:color="000000" w:fill="F2F2F2"/>
            <w:vAlign w:val="center"/>
            <w:hideMark/>
          </w:tcPr>
          <w:p w14:paraId="06E7A64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21E6332F"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27CAD0EC"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228C43000000000</w:t>
            </w:r>
          </w:p>
        </w:tc>
        <w:tc>
          <w:tcPr>
            <w:tcW w:w="1073" w:type="pct"/>
            <w:tcBorders>
              <w:top w:val="nil"/>
              <w:left w:val="nil"/>
              <w:bottom w:val="single" w:sz="4" w:space="0" w:color="auto"/>
              <w:right w:val="single" w:sz="4" w:space="0" w:color="auto"/>
            </w:tcBorders>
            <w:shd w:val="clear" w:color="000000" w:fill="F2F2F2"/>
            <w:vAlign w:val="center"/>
            <w:hideMark/>
          </w:tcPr>
          <w:p w14:paraId="2ABDB6F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Consejo Mexiquense de Ciencia y Tecnología</w:t>
            </w:r>
          </w:p>
        </w:tc>
        <w:tc>
          <w:tcPr>
            <w:tcW w:w="786" w:type="pct"/>
            <w:tcBorders>
              <w:top w:val="nil"/>
              <w:left w:val="nil"/>
              <w:bottom w:val="single" w:sz="4" w:space="0" w:color="auto"/>
              <w:right w:val="single" w:sz="4" w:space="0" w:color="auto"/>
            </w:tcBorders>
            <w:shd w:val="clear" w:color="000000" w:fill="F2F2F2"/>
            <w:vAlign w:val="center"/>
            <w:hideMark/>
          </w:tcPr>
          <w:p w14:paraId="4B2000C9"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$626,602,764</w:t>
            </w:r>
          </w:p>
        </w:tc>
        <w:tc>
          <w:tcPr>
            <w:tcW w:w="785" w:type="pct"/>
            <w:tcBorders>
              <w:top w:val="nil"/>
              <w:left w:val="nil"/>
              <w:bottom w:val="single" w:sz="4" w:space="0" w:color="auto"/>
              <w:right w:val="single" w:sz="4" w:space="0" w:color="auto"/>
            </w:tcBorders>
            <w:shd w:val="clear" w:color="000000" w:fill="F2F2F2"/>
            <w:vAlign w:val="center"/>
            <w:hideMark/>
          </w:tcPr>
          <w:p w14:paraId="25CAF29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2.04%</w:t>
            </w:r>
          </w:p>
        </w:tc>
        <w:tc>
          <w:tcPr>
            <w:tcW w:w="356" w:type="pct"/>
            <w:tcBorders>
              <w:top w:val="nil"/>
              <w:left w:val="nil"/>
              <w:bottom w:val="single" w:sz="4" w:space="0" w:color="auto"/>
              <w:right w:val="single" w:sz="4" w:space="0" w:color="auto"/>
            </w:tcBorders>
            <w:shd w:val="clear" w:color="000000" w:fill="F2F2F2"/>
            <w:vAlign w:val="center"/>
            <w:hideMark/>
          </w:tcPr>
          <w:p w14:paraId="75C86C7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0.20%</w:t>
            </w:r>
          </w:p>
        </w:tc>
        <w:tc>
          <w:tcPr>
            <w:tcW w:w="571" w:type="pct"/>
            <w:tcBorders>
              <w:top w:val="nil"/>
              <w:left w:val="nil"/>
              <w:bottom w:val="single" w:sz="4" w:space="0" w:color="auto"/>
              <w:right w:val="single" w:sz="4" w:space="0" w:color="auto"/>
            </w:tcBorders>
            <w:shd w:val="clear" w:color="000000" w:fill="F2F2F2"/>
            <w:vAlign w:val="center"/>
            <w:hideMark/>
          </w:tcPr>
          <w:p w14:paraId="24F59EC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c>
          <w:tcPr>
            <w:tcW w:w="573" w:type="pct"/>
            <w:tcBorders>
              <w:top w:val="nil"/>
              <w:left w:val="nil"/>
              <w:bottom w:val="single" w:sz="4" w:space="0" w:color="auto"/>
              <w:right w:val="single" w:sz="4" w:space="0" w:color="auto"/>
            </w:tcBorders>
            <w:shd w:val="clear" w:color="000000" w:fill="F2F2F2"/>
            <w:vAlign w:val="center"/>
            <w:hideMark/>
          </w:tcPr>
          <w:p w14:paraId="7DD9A6F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16</w:t>
            </w:r>
          </w:p>
        </w:tc>
      </w:tr>
      <w:tr w:rsidR="00534500" w:rsidRPr="00F227D3" w14:paraId="1763F397"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7465E6E"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229C01000000000</w:t>
            </w:r>
          </w:p>
        </w:tc>
        <w:tc>
          <w:tcPr>
            <w:tcW w:w="1073" w:type="pct"/>
            <w:tcBorders>
              <w:top w:val="nil"/>
              <w:left w:val="nil"/>
              <w:bottom w:val="single" w:sz="4" w:space="0" w:color="auto"/>
              <w:right w:val="single" w:sz="4" w:space="0" w:color="auto"/>
            </w:tcBorders>
            <w:shd w:val="clear" w:color="000000" w:fill="F2F2F2"/>
            <w:vAlign w:val="center"/>
            <w:hideMark/>
          </w:tcPr>
          <w:p w14:paraId="01A158F6"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Consejo Estatal para el Desarrollo Integral de los Pueblos Indígenas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25DE9548"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$138,622,188</w:t>
            </w:r>
          </w:p>
        </w:tc>
        <w:tc>
          <w:tcPr>
            <w:tcW w:w="785" w:type="pct"/>
            <w:tcBorders>
              <w:top w:val="nil"/>
              <w:left w:val="nil"/>
              <w:bottom w:val="single" w:sz="4" w:space="0" w:color="auto"/>
              <w:right w:val="single" w:sz="4" w:space="0" w:color="auto"/>
            </w:tcBorders>
            <w:shd w:val="clear" w:color="000000" w:fill="F2F2F2"/>
            <w:vAlign w:val="center"/>
            <w:hideMark/>
          </w:tcPr>
          <w:p w14:paraId="6711C2A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2F662BD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0.05%</w:t>
            </w:r>
          </w:p>
        </w:tc>
        <w:tc>
          <w:tcPr>
            <w:tcW w:w="571" w:type="pct"/>
            <w:tcBorders>
              <w:top w:val="nil"/>
              <w:left w:val="nil"/>
              <w:bottom w:val="single" w:sz="4" w:space="0" w:color="auto"/>
              <w:right w:val="single" w:sz="4" w:space="0" w:color="auto"/>
            </w:tcBorders>
            <w:shd w:val="clear" w:color="000000" w:fill="F2F2F2"/>
            <w:vAlign w:val="center"/>
            <w:hideMark/>
          </w:tcPr>
          <w:p w14:paraId="7DABE5A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4696847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12</w:t>
            </w:r>
          </w:p>
        </w:tc>
      </w:tr>
      <w:tr w:rsidR="00534500" w:rsidRPr="00F227D3" w14:paraId="5A54DB48"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084AA17"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lastRenderedPageBreak/>
              <w:t>229C03000000000</w:t>
            </w:r>
          </w:p>
        </w:tc>
        <w:tc>
          <w:tcPr>
            <w:tcW w:w="1073" w:type="pct"/>
            <w:tcBorders>
              <w:top w:val="nil"/>
              <w:left w:val="nil"/>
              <w:bottom w:val="single" w:sz="4" w:space="0" w:color="auto"/>
              <w:right w:val="single" w:sz="4" w:space="0" w:color="auto"/>
            </w:tcBorders>
            <w:shd w:val="clear" w:color="000000" w:fill="F2F2F2"/>
            <w:vAlign w:val="center"/>
            <w:hideMark/>
          </w:tcPr>
          <w:p w14:paraId="2C7E2413"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Mexiquense de la Juventud</w:t>
            </w:r>
          </w:p>
        </w:tc>
        <w:tc>
          <w:tcPr>
            <w:tcW w:w="786" w:type="pct"/>
            <w:tcBorders>
              <w:top w:val="nil"/>
              <w:left w:val="nil"/>
              <w:bottom w:val="single" w:sz="4" w:space="0" w:color="auto"/>
              <w:right w:val="single" w:sz="4" w:space="0" w:color="auto"/>
            </w:tcBorders>
            <w:shd w:val="clear" w:color="000000" w:fill="F2F2F2"/>
            <w:vAlign w:val="center"/>
            <w:hideMark/>
          </w:tcPr>
          <w:p w14:paraId="7E3AC025"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$78,613,287</w:t>
            </w:r>
          </w:p>
        </w:tc>
        <w:tc>
          <w:tcPr>
            <w:tcW w:w="785" w:type="pct"/>
            <w:tcBorders>
              <w:top w:val="nil"/>
              <w:left w:val="nil"/>
              <w:bottom w:val="single" w:sz="4" w:space="0" w:color="auto"/>
              <w:right w:val="single" w:sz="4" w:space="0" w:color="auto"/>
            </w:tcBorders>
            <w:shd w:val="clear" w:color="000000" w:fill="F2F2F2"/>
            <w:vAlign w:val="center"/>
            <w:hideMark/>
          </w:tcPr>
          <w:p w14:paraId="2EEA441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6C4277D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0.03%</w:t>
            </w:r>
          </w:p>
        </w:tc>
        <w:tc>
          <w:tcPr>
            <w:tcW w:w="571" w:type="pct"/>
            <w:tcBorders>
              <w:top w:val="nil"/>
              <w:left w:val="nil"/>
              <w:bottom w:val="single" w:sz="4" w:space="0" w:color="auto"/>
              <w:right w:val="single" w:sz="4" w:space="0" w:color="auto"/>
            </w:tcBorders>
            <w:shd w:val="clear" w:color="000000" w:fill="F2F2F2"/>
            <w:vAlign w:val="center"/>
            <w:hideMark/>
          </w:tcPr>
          <w:p w14:paraId="4CFBBB3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7049CD4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w:t>
            </w:r>
          </w:p>
        </w:tc>
      </w:tr>
      <w:tr w:rsidR="00534500" w:rsidRPr="00F227D3" w14:paraId="56EB6382"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46D45E2"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229C04000000000</w:t>
            </w:r>
          </w:p>
        </w:tc>
        <w:tc>
          <w:tcPr>
            <w:tcW w:w="1073" w:type="pct"/>
            <w:tcBorders>
              <w:top w:val="nil"/>
              <w:left w:val="nil"/>
              <w:bottom w:val="single" w:sz="4" w:space="0" w:color="auto"/>
              <w:right w:val="single" w:sz="4" w:space="0" w:color="auto"/>
            </w:tcBorders>
            <w:shd w:val="clear" w:color="000000" w:fill="F2F2F2"/>
            <w:vAlign w:val="center"/>
            <w:hideMark/>
          </w:tcPr>
          <w:p w14:paraId="6F1E91B7"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Junta de Asistencia Privada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02C9168A"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$43,663,341</w:t>
            </w:r>
          </w:p>
        </w:tc>
        <w:tc>
          <w:tcPr>
            <w:tcW w:w="785" w:type="pct"/>
            <w:tcBorders>
              <w:top w:val="nil"/>
              <w:left w:val="nil"/>
              <w:bottom w:val="single" w:sz="4" w:space="0" w:color="auto"/>
              <w:right w:val="single" w:sz="4" w:space="0" w:color="auto"/>
            </w:tcBorders>
            <w:shd w:val="clear" w:color="000000" w:fill="F2F2F2"/>
            <w:vAlign w:val="center"/>
            <w:hideMark/>
          </w:tcPr>
          <w:p w14:paraId="777265C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7AB66AB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4329CC7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3596028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w:t>
            </w:r>
          </w:p>
        </w:tc>
      </w:tr>
      <w:tr w:rsidR="00534500" w:rsidRPr="00F227D3" w14:paraId="79763C44"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F555F1A"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229C05000000000</w:t>
            </w:r>
          </w:p>
        </w:tc>
        <w:tc>
          <w:tcPr>
            <w:tcW w:w="1073" w:type="pct"/>
            <w:tcBorders>
              <w:top w:val="nil"/>
              <w:left w:val="nil"/>
              <w:bottom w:val="single" w:sz="4" w:space="0" w:color="auto"/>
              <w:right w:val="single" w:sz="4" w:space="0" w:color="auto"/>
            </w:tcBorders>
            <w:shd w:val="clear" w:color="000000" w:fill="F2F2F2"/>
            <w:vAlign w:val="center"/>
            <w:hideMark/>
          </w:tcPr>
          <w:p w14:paraId="292E1900"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Consejo de Investigación y Evaluación de la Política Social</w:t>
            </w:r>
          </w:p>
        </w:tc>
        <w:tc>
          <w:tcPr>
            <w:tcW w:w="786" w:type="pct"/>
            <w:tcBorders>
              <w:top w:val="nil"/>
              <w:left w:val="nil"/>
              <w:bottom w:val="single" w:sz="4" w:space="0" w:color="auto"/>
              <w:right w:val="single" w:sz="4" w:space="0" w:color="auto"/>
            </w:tcBorders>
            <w:shd w:val="clear" w:color="000000" w:fill="F2F2F2"/>
            <w:vAlign w:val="center"/>
            <w:hideMark/>
          </w:tcPr>
          <w:p w14:paraId="6881E373"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$26,643,430</w:t>
            </w:r>
          </w:p>
        </w:tc>
        <w:tc>
          <w:tcPr>
            <w:tcW w:w="785" w:type="pct"/>
            <w:tcBorders>
              <w:top w:val="nil"/>
              <w:left w:val="nil"/>
              <w:bottom w:val="single" w:sz="4" w:space="0" w:color="auto"/>
              <w:right w:val="single" w:sz="4" w:space="0" w:color="auto"/>
            </w:tcBorders>
            <w:shd w:val="clear" w:color="000000" w:fill="F2F2F2"/>
            <w:vAlign w:val="center"/>
            <w:hideMark/>
          </w:tcPr>
          <w:p w14:paraId="59FF936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3CC7EF4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5D343EF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3860ED2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0E86DBFA"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7F2F3C4"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230C01000000000</w:t>
            </w:r>
          </w:p>
        </w:tc>
        <w:tc>
          <w:tcPr>
            <w:tcW w:w="1073" w:type="pct"/>
            <w:tcBorders>
              <w:top w:val="nil"/>
              <w:left w:val="nil"/>
              <w:bottom w:val="single" w:sz="4" w:space="0" w:color="auto"/>
              <w:right w:val="single" w:sz="4" w:space="0" w:color="auto"/>
            </w:tcBorders>
            <w:shd w:val="clear" w:color="000000" w:fill="F2F2F2"/>
            <w:vAlign w:val="center"/>
            <w:hideMark/>
          </w:tcPr>
          <w:p w14:paraId="4E7E71CE"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Mexiquense de la Vivienda Social</w:t>
            </w:r>
          </w:p>
        </w:tc>
        <w:tc>
          <w:tcPr>
            <w:tcW w:w="786" w:type="pct"/>
            <w:tcBorders>
              <w:top w:val="nil"/>
              <w:left w:val="nil"/>
              <w:bottom w:val="single" w:sz="4" w:space="0" w:color="auto"/>
              <w:right w:val="single" w:sz="4" w:space="0" w:color="auto"/>
            </w:tcBorders>
            <w:shd w:val="clear" w:color="000000" w:fill="F2F2F2"/>
            <w:vAlign w:val="center"/>
            <w:hideMark/>
          </w:tcPr>
          <w:p w14:paraId="63E0D03D"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$781,775,843</w:t>
            </w:r>
          </w:p>
        </w:tc>
        <w:tc>
          <w:tcPr>
            <w:tcW w:w="785" w:type="pct"/>
            <w:tcBorders>
              <w:top w:val="nil"/>
              <w:left w:val="nil"/>
              <w:bottom w:val="single" w:sz="4" w:space="0" w:color="auto"/>
              <w:right w:val="single" w:sz="4" w:space="0" w:color="auto"/>
            </w:tcBorders>
            <w:shd w:val="clear" w:color="000000" w:fill="F2F2F2"/>
            <w:vAlign w:val="center"/>
            <w:hideMark/>
          </w:tcPr>
          <w:p w14:paraId="42A19D49"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2.04%</w:t>
            </w:r>
          </w:p>
        </w:tc>
        <w:tc>
          <w:tcPr>
            <w:tcW w:w="356" w:type="pct"/>
            <w:tcBorders>
              <w:top w:val="nil"/>
              <w:left w:val="nil"/>
              <w:bottom w:val="single" w:sz="4" w:space="0" w:color="auto"/>
              <w:right w:val="single" w:sz="4" w:space="0" w:color="auto"/>
            </w:tcBorders>
            <w:shd w:val="clear" w:color="000000" w:fill="F2F2F2"/>
            <w:vAlign w:val="center"/>
            <w:hideMark/>
          </w:tcPr>
          <w:p w14:paraId="4D1BCD4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0.25%</w:t>
            </w:r>
          </w:p>
        </w:tc>
        <w:tc>
          <w:tcPr>
            <w:tcW w:w="571" w:type="pct"/>
            <w:tcBorders>
              <w:top w:val="nil"/>
              <w:left w:val="nil"/>
              <w:bottom w:val="single" w:sz="4" w:space="0" w:color="auto"/>
              <w:right w:val="single" w:sz="4" w:space="0" w:color="auto"/>
            </w:tcBorders>
            <w:shd w:val="clear" w:color="000000" w:fill="F2F2F2"/>
            <w:vAlign w:val="center"/>
            <w:hideMark/>
          </w:tcPr>
          <w:p w14:paraId="3E9F6C9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c>
          <w:tcPr>
            <w:tcW w:w="573" w:type="pct"/>
            <w:tcBorders>
              <w:top w:val="nil"/>
              <w:left w:val="nil"/>
              <w:bottom w:val="single" w:sz="4" w:space="0" w:color="auto"/>
              <w:right w:val="single" w:sz="4" w:space="0" w:color="auto"/>
            </w:tcBorders>
            <w:shd w:val="clear" w:color="000000" w:fill="F2F2F2"/>
            <w:vAlign w:val="center"/>
            <w:hideMark/>
          </w:tcPr>
          <w:p w14:paraId="0514EAF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11</w:t>
            </w:r>
          </w:p>
        </w:tc>
      </w:tr>
      <w:tr w:rsidR="00534500" w:rsidRPr="00F227D3" w14:paraId="256A330B"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6B1BBEB"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231C01000000000</w:t>
            </w:r>
          </w:p>
        </w:tc>
        <w:tc>
          <w:tcPr>
            <w:tcW w:w="1073" w:type="pct"/>
            <w:tcBorders>
              <w:top w:val="nil"/>
              <w:left w:val="nil"/>
              <w:bottom w:val="single" w:sz="4" w:space="0" w:color="auto"/>
              <w:right w:val="single" w:sz="4" w:space="0" w:color="auto"/>
            </w:tcBorders>
            <w:shd w:val="clear" w:color="000000" w:fill="F2F2F2"/>
            <w:vAlign w:val="center"/>
            <w:hideMark/>
          </w:tcPr>
          <w:p w14:paraId="4B8305C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Comisión Estatal de Parques Naturales y de la Fauna</w:t>
            </w:r>
          </w:p>
        </w:tc>
        <w:tc>
          <w:tcPr>
            <w:tcW w:w="786" w:type="pct"/>
            <w:tcBorders>
              <w:top w:val="nil"/>
              <w:left w:val="nil"/>
              <w:bottom w:val="single" w:sz="4" w:space="0" w:color="auto"/>
              <w:right w:val="single" w:sz="4" w:space="0" w:color="auto"/>
            </w:tcBorders>
            <w:shd w:val="clear" w:color="000000" w:fill="F2F2F2"/>
            <w:vAlign w:val="center"/>
            <w:hideMark/>
          </w:tcPr>
          <w:p w14:paraId="7C809FB7"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$228,497,152</w:t>
            </w:r>
          </w:p>
        </w:tc>
        <w:tc>
          <w:tcPr>
            <w:tcW w:w="785" w:type="pct"/>
            <w:tcBorders>
              <w:top w:val="nil"/>
              <w:left w:val="nil"/>
              <w:bottom w:val="single" w:sz="4" w:space="0" w:color="auto"/>
              <w:right w:val="single" w:sz="4" w:space="0" w:color="auto"/>
            </w:tcBorders>
            <w:shd w:val="clear" w:color="000000" w:fill="F2F2F2"/>
            <w:vAlign w:val="center"/>
            <w:hideMark/>
          </w:tcPr>
          <w:p w14:paraId="6D7C312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50779BB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0.07%</w:t>
            </w:r>
          </w:p>
        </w:tc>
        <w:tc>
          <w:tcPr>
            <w:tcW w:w="571" w:type="pct"/>
            <w:tcBorders>
              <w:top w:val="nil"/>
              <w:left w:val="nil"/>
              <w:bottom w:val="single" w:sz="4" w:space="0" w:color="auto"/>
              <w:right w:val="single" w:sz="4" w:space="0" w:color="auto"/>
            </w:tcBorders>
            <w:shd w:val="clear" w:color="000000" w:fill="F2F2F2"/>
            <w:vAlign w:val="center"/>
            <w:hideMark/>
          </w:tcPr>
          <w:p w14:paraId="179E560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30576FD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r>
      <w:tr w:rsidR="00534500" w:rsidRPr="00F227D3" w14:paraId="07FADE2D"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634FFB7"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231C02000000000</w:t>
            </w:r>
          </w:p>
        </w:tc>
        <w:tc>
          <w:tcPr>
            <w:tcW w:w="1073" w:type="pct"/>
            <w:tcBorders>
              <w:top w:val="nil"/>
              <w:left w:val="nil"/>
              <w:bottom w:val="single" w:sz="4" w:space="0" w:color="auto"/>
              <w:right w:val="single" w:sz="4" w:space="0" w:color="auto"/>
            </w:tcBorders>
            <w:shd w:val="clear" w:color="000000" w:fill="F2F2F2"/>
            <w:vAlign w:val="center"/>
            <w:hideMark/>
          </w:tcPr>
          <w:p w14:paraId="6A42FDB3"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Procuraduría de Protección al Ambiente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270B9D5C"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$56,242,984</w:t>
            </w:r>
          </w:p>
        </w:tc>
        <w:tc>
          <w:tcPr>
            <w:tcW w:w="785" w:type="pct"/>
            <w:tcBorders>
              <w:top w:val="nil"/>
              <w:left w:val="nil"/>
              <w:bottom w:val="single" w:sz="4" w:space="0" w:color="auto"/>
              <w:right w:val="single" w:sz="4" w:space="0" w:color="auto"/>
            </w:tcBorders>
            <w:shd w:val="clear" w:color="000000" w:fill="F2F2F2"/>
            <w:vAlign w:val="center"/>
            <w:hideMark/>
          </w:tcPr>
          <w:p w14:paraId="03A0AA6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45B57B3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0.02%</w:t>
            </w:r>
          </w:p>
        </w:tc>
        <w:tc>
          <w:tcPr>
            <w:tcW w:w="571" w:type="pct"/>
            <w:tcBorders>
              <w:top w:val="nil"/>
              <w:left w:val="nil"/>
              <w:bottom w:val="single" w:sz="4" w:space="0" w:color="auto"/>
              <w:right w:val="single" w:sz="4" w:space="0" w:color="auto"/>
            </w:tcBorders>
            <w:shd w:val="clear" w:color="000000" w:fill="F2F2F2"/>
            <w:vAlign w:val="center"/>
            <w:hideMark/>
          </w:tcPr>
          <w:p w14:paraId="5E45ED3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3BAA1BD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r>
      <w:tr w:rsidR="00534500" w:rsidRPr="00F227D3" w14:paraId="23F40D79"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3E2A1A5F"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231C04000000000</w:t>
            </w:r>
          </w:p>
        </w:tc>
        <w:tc>
          <w:tcPr>
            <w:tcW w:w="1073" w:type="pct"/>
            <w:tcBorders>
              <w:top w:val="nil"/>
              <w:left w:val="nil"/>
              <w:bottom w:val="single" w:sz="4" w:space="0" w:color="auto"/>
              <w:right w:val="single" w:sz="4" w:space="0" w:color="auto"/>
            </w:tcBorders>
            <w:shd w:val="clear" w:color="000000" w:fill="F2F2F2"/>
            <w:vAlign w:val="center"/>
            <w:hideMark/>
          </w:tcPr>
          <w:p w14:paraId="704286ED"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Estatal de Energía y Cambio Climático</w:t>
            </w:r>
          </w:p>
        </w:tc>
        <w:tc>
          <w:tcPr>
            <w:tcW w:w="786" w:type="pct"/>
            <w:tcBorders>
              <w:top w:val="nil"/>
              <w:left w:val="nil"/>
              <w:bottom w:val="single" w:sz="4" w:space="0" w:color="auto"/>
              <w:right w:val="single" w:sz="4" w:space="0" w:color="auto"/>
            </w:tcBorders>
            <w:shd w:val="clear" w:color="000000" w:fill="F2F2F2"/>
            <w:vAlign w:val="center"/>
            <w:hideMark/>
          </w:tcPr>
          <w:p w14:paraId="433F18D3"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$45,741,116</w:t>
            </w:r>
          </w:p>
        </w:tc>
        <w:tc>
          <w:tcPr>
            <w:tcW w:w="785" w:type="pct"/>
            <w:tcBorders>
              <w:top w:val="nil"/>
              <w:left w:val="nil"/>
              <w:bottom w:val="single" w:sz="4" w:space="0" w:color="auto"/>
              <w:right w:val="single" w:sz="4" w:space="0" w:color="auto"/>
            </w:tcBorders>
            <w:shd w:val="clear" w:color="000000" w:fill="F2F2F2"/>
            <w:vAlign w:val="center"/>
            <w:hideMark/>
          </w:tcPr>
          <w:p w14:paraId="66A831B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5D87216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0.01%</w:t>
            </w:r>
          </w:p>
        </w:tc>
        <w:tc>
          <w:tcPr>
            <w:tcW w:w="571" w:type="pct"/>
            <w:tcBorders>
              <w:top w:val="nil"/>
              <w:left w:val="nil"/>
              <w:bottom w:val="single" w:sz="4" w:space="0" w:color="auto"/>
              <w:right w:val="single" w:sz="4" w:space="0" w:color="auto"/>
            </w:tcBorders>
            <w:shd w:val="clear" w:color="000000" w:fill="F2F2F2"/>
            <w:vAlign w:val="center"/>
            <w:hideMark/>
          </w:tcPr>
          <w:p w14:paraId="2418440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51F7A14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r>
      <w:tr w:rsidR="00534500" w:rsidRPr="00F227D3" w14:paraId="60B1A6BE"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64B59027"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232C01000000000</w:t>
            </w:r>
          </w:p>
        </w:tc>
        <w:tc>
          <w:tcPr>
            <w:tcW w:w="1073" w:type="pct"/>
            <w:tcBorders>
              <w:top w:val="nil"/>
              <w:left w:val="nil"/>
              <w:bottom w:val="single" w:sz="4" w:space="0" w:color="auto"/>
              <w:right w:val="single" w:sz="4" w:space="0" w:color="auto"/>
            </w:tcBorders>
            <w:shd w:val="clear" w:color="000000" w:fill="F2F2F2"/>
            <w:vAlign w:val="center"/>
            <w:hideMark/>
          </w:tcPr>
          <w:p w14:paraId="24682706"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Comisión del Agua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4AADD883"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$1,860,993,526</w:t>
            </w:r>
          </w:p>
        </w:tc>
        <w:tc>
          <w:tcPr>
            <w:tcW w:w="785" w:type="pct"/>
            <w:tcBorders>
              <w:top w:val="nil"/>
              <w:left w:val="nil"/>
              <w:bottom w:val="single" w:sz="4" w:space="0" w:color="auto"/>
              <w:right w:val="single" w:sz="4" w:space="0" w:color="auto"/>
            </w:tcBorders>
            <w:shd w:val="clear" w:color="000000" w:fill="F2F2F2"/>
            <w:vAlign w:val="center"/>
            <w:hideMark/>
          </w:tcPr>
          <w:p w14:paraId="0A57F06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2.04%</w:t>
            </w:r>
          </w:p>
        </w:tc>
        <w:tc>
          <w:tcPr>
            <w:tcW w:w="356" w:type="pct"/>
            <w:tcBorders>
              <w:top w:val="nil"/>
              <w:left w:val="nil"/>
              <w:bottom w:val="single" w:sz="4" w:space="0" w:color="auto"/>
              <w:right w:val="single" w:sz="4" w:space="0" w:color="auto"/>
            </w:tcBorders>
            <w:shd w:val="clear" w:color="000000" w:fill="F2F2F2"/>
            <w:vAlign w:val="center"/>
            <w:hideMark/>
          </w:tcPr>
          <w:p w14:paraId="6AAF99C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0.61%</w:t>
            </w:r>
          </w:p>
        </w:tc>
        <w:tc>
          <w:tcPr>
            <w:tcW w:w="571" w:type="pct"/>
            <w:tcBorders>
              <w:top w:val="nil"/>
              <w:left w:val="nil"/>
              <w:bottom w:val="single" w:sz="4" w:space="0" w:color="auto"/>
              <w:right w:val="single" w:sz="4" w:space="0" w:color="auto"/>
            </w:tcBorders>
            <w:shd w:val="clear" w:color="000000" w:fill="F2F2F2"/>
            <w:vAlign w:val="center"/>
            <w:hideMark/>
          </w:tcPr>
          <w:p w14:paraId="6DAC589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c>
          <w:tcPr>
            <w:tcW w:w="573" w:type="pct"/>
            <w:tcBorders>
              <w:top w:val="nil"/>
              <w:left w:val="nil"/>
              <w:bottom w:val="single" w:sz="4" w:space="0" w:color="auto"/>
              <w:right w:val="single" w:sz="4" w:space="0" w:color="auto"/>
            </w:tcBorders>
            <w:shd w:val="clear" w:color="000000" w:fill="F2F2F2"/>
            <w:vAlign w:val="center"/>
            <w:hideMark/>
          </w:tcPr>
          <w:p w14:paraId="07D064A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18</w:t>
            </w:r>
          </w:p>
        </w:tc>
      </w:tr>
      <w:tr w:rsidR="00534500" w:rsidRPr="00F227D3" w14:paraId="0E5770E5"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A56A596"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232C02000000000</w:t>
            </w:r>
          </w:p>
        </w:tc>
        <w:tc>
          <w:tcPr>
            <w:tcW w:w="1073" w:type="pct"/>
            <w:tcBorders>
              <w:top w:val="nil"/>
              <w:left w:val="nil"/>
              <w:bottom w:val="single" w:sz="4" w:space="0" w:color="auto"/>
              <w:right w:val="single" w:sz="4" w:space="0" w:color="auto"/>
            </w:tcBorders>
            <w:shd w:val="clear" w:color="000000" w:fill="F2F2F2"/>
            <w:vAlign w:val="center"/>
            <w:hideMark/>
          </w:tcPr>
          <w:p w14:paraId="091B27D0"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Comisión Técnica del Agua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71D31281"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$8,832,989</w:t>
            </w:r>
          </w:p>
        </w:tc>
        <w:tc>
          <w:tcPr>
            <w:tcW w:w="785" w:type="pct"/>
            <w:tcBorders>
              <w:top w:val="nil"/>
              <w:left w:val="nil"/>
              <w:bottom w:val="single" w:sz="4" w:space="0" w:color="auto"/>
              <w:right w:val="single" w:sz="4" w:space="0" w:color="auto"/>
            </w:tcBorders>
            <w:shd w:val="clear" w:color="000000" w:fill="F2F2F2"/>
            <w:vAlign w:val="center"/>
            <w:hideMark/>
          </w:tcPr>
          <w:p w14:paraId="4979C4B1"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5F7B8E7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0.00%</w:t>
            </w:r>
          </w:p>
        </w:tc>
        <w:tc>
          <w:tcPr>
            <w:tcW w:w="571" w:type="pct"/>
            <w:tcBorders>
              <w:top w:val="nil"/>
              <w:left w:val="nil"/>
              <w:bottom w:val="single" w:sz="4" w:space="0" w:color="auto"/>
              <w:right w:val="single" w:sz="4" w:space="0" w:color="auto"/>
            </w:tcBorders>
            <w:shd w:val="clear" w:color="000000" w:fill="F2F2F2"/>
            <w:vAlign w:val="center"/>
            <w:hideMark/>
          </w:tcPr>
          <w:p w14:paraId="2214849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082F017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w:t>
            </w:r>
          </w:p>
        </w:tc>
      </w:tr>
      <w:tr w:rsidR="00534500" w:rsidRPr="00F227D3" w14:paraId="06548472"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4B92CC0B"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232D01000000000</w:t>
            </w:r>
          </w:p>
        </w:tc>
        <w:tc>
          <w:tcPr>
            <w:tcW w:w="1073" w:type="pct"/>
            <w:tcBorders>
              <w:top w:val="nil"/>
              <w:left w:val="nil"/>
              <w:bottom w:val="single" w:sz="4" w:space="0" w:color="auto"/>
              <w:right w:val="single" w:sz="4" w:space="0" w:color="auto"/>
            </w:tcBorders>
            <w:shd w:val="clear" w:color="000000" w:fill="F2F2F2"/>
            <w:vAlign w:val="center"/>
            <w:hideMark/>
          </w:tcPr>
          <w:p w14:paraId="59AAAD71"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Reciclagua Ambiental, S.A. de C.V.</w:t>
            </w:r>
          </w:p>
        </w:tc>
        <w:tc>
          <w:tcPr>
            <w:tcW w:w="786" w:type="pct"/>
            <w:tcBorders>
              <w:top w:val="nil"/>
              <w:left w:val="nil"/>
              <w:bottom w:val="single" w:sz="4" w:space="0" w:color="auto"/>
              <w:right w:val="single" w:sz="4" w:space="0" w:color="auto"/>
            </w:tcBorders>
            <w:shd w:val="clear" w:color="000000" w:fill="F2F2F2"/>
            <w:vAlign w:val="center"/>
            <w:hideMark/>
          </w:tcPr>
          <w:p w14:paraId="03CCB407"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$177,450,649</w:t>
            </w:r>
          </w:p>
        </w:tc>
        <w:tc>
          <w:tcPr>
            <w:tcW w:w="785" w:type="pct"/>
            <w:tcBorders>
              <w:top w:val="nil"/>
              <w:left w:val="nil"/>
              <w:bottom w:val="single" w:sz="4" w:space="0" w:color="auto"/>
              <w:right w:val="single" w:sz="4" w:space="0" w:color="auto"/>
            </w:tcBorders>
            <w:shd w:val="clear" w:color="000000" w:fill="F2F2F2"/>
            <w:vAlign w:val="center"/>
            <w:hideMark/>
          </w:tcPr>
          <w:p w14:paraId="5F231A3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60B1166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0.06%</w:t>
            </w:r>
          </w:p>
        </w:tc>
        <w:tc>
          <w:tcPr>
            <w:tcW w:w="571" w:type="pct"/>
            <w:tcBorders>
              <w:top w:val="nil"/>
              <w:left w:val="nil"/>
              <w:bottom w:val="single" w:sz="4" w:space="0" w:color="auto"/>
              <w:right w:val="single" w:sz="4" w:space="0" w:color="auto"/>
            </w:tcBorders>
            <w:shd w:val="clear" w:color="000000" w:fill="F2F2F2"/>
            <w:vAlign w:val="center"/>
            <w:hideMark/>
          </w:tcPr>
          <w:p w14:paraId="04B6562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6212CD2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r>
      <w:tr w:rsidR="00534500" w:rsidRPr="00F227D3" w14:paraId="79B38DEB"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369BCE3"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233C01000000000</w:t>
            </w:r>
          </w:p>
        </w:tc>
        <w:tc>
          <w:tcPr>
            <w:tcW w:w="1073" w:type="pct"/>
            <w:tcBorders>
              <w:top w:val="nil"/>
              <w:left w:val="nil"/>
              <w:bottom w:val="single" w:sz="4" w:space="0" w:color="auto"/>
              <w:right w:val="single" w:sz="4" w:space="0" w:color="auto"/>
            </w:tcBorders>
            <w:shd w:val="clear" w:color="000000" w:fill="F2F2F2"/>
            <w:vAlign w:val="center"/>
            <w:hideMark/>
          </w:tcPr>
          <w:p w14:paraId="3A804880"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la Función Registral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666A300A"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$3,935,666,097</w:t>
            </w:r>
          </w:p>
        </w:tc>
        <w:tc>
          <w:tcPr>
            <w:tcW w:w="785" w:type="pct"/>
            <w:tcBorders>
              <w:top w:val="nil"/>
              <w:left w:val="nil"/>
              <w:bottom w:val="single" w:sz="4" w:space="0" w:color="auto"/>
              <w:right w:val="single" w:sz="4" w:space="0" w:color="auto"/>
            </w:tcBorders>
            <w:shd w:val="clear" w:color="000000" w:fill="F2F2F2"/>
            <w:vAlign w:val="center"/>
            <w:hideMark/>
          </w:tcPr>
          <w:p w14:paraId="12C1CBCC"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2FB4149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1.28%</w:t>
            </w:r>
          </w:p>
        </w:tc>
        <w:tc>
          <w:tcPr>
            <w:tcW w:w="571" w:type="pct"/>
            <w:tcBorders>
              <w:top w:val="nil"/>
              <w:left w:val="nil"/>
              <w:bottom w:val="single" w:sz="4" w:space="0" w:color="auto"/>
              <w:right w:val="single" w:sz="4" w:space="0" w:color="auto"/>
            </w:tcBorders>
            <w:shd w:val="clear" w:color="000000" w:fill="F2F2F2"/>
            <w:vAlign w:val="center"/>
            <w:hideMark/>
          </w:tcPr>
          <w:p w14:paraId="2A87E47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3A55694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12</w:t>
            </w:r>
          </w:p>
        </w:tc>
      </w:tr>
      <w:tr w:rsidR="00534500" w:rsidRPr="00F227D3" w14:paraId="602C935B"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7858701F"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4110000000000000</w:t>
            </w:r>
          </w:p>
        </w:tc>
        <w:tc>
          <w:tcPr>
            <w:tcW w:w="1073" w:type="pct"/>
            <w:tcBorders>
              <w:top w:val="nil"/>
              <w:left w:val="nil"/>
              <w:bottom w:val="single" w:sz="4" w:space="0" w:color="auto"/>
              <w:right w:val="single" w:sz="4" w:space="0" w:color="auto"/>
            </w:tcBorders>
            <w:shd w:val="clear" w:color="000000" w:fill="F2F2F2"/>
            <w:vAlign w:val="center"/>
            <w:hideMark/>
          </w:tcPr>
          <w:p w14:paraId="73D249EC" w14:textId="77777777" w:rsidR="00534500" w:rsidRPr="00F227D3" w:rsidRDefault="00534500" w:rsidP="00672ED9">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Secretaría Ejecutiva del Sistema Estatal Anticorrupción</w:t>
            </w:r>
          </w:p>
        </w:tc>
        <w:tc>
          <w:tcPr>
            <w:tcW w:w="786" w:type="pct"/>
            <w:tcBorders>
              <w:top w:val="nil"/>
              <w:left w:val="nil"/>
              <w:bottom w:val="single" w:sz="4" w:space="0" w:color="auto"/>
              <w:right w:val="single" w:sz="4" w:space="0" w:color="auto"/>
            </w:tcBorders>
            <w:shd w:val="clear" w:color="000000" w:fill="F2F2F2"/>
            <w:vAlign w:val="center"/>
            <w:hideMark/>
          </w:tcPr>
          <w:p w14:paraId="656ADBE4" w14:textId="77777777" w:rsidR="00534500" w:rsidRPr="00672ED9" w:rsidRDefault="00534500" w:rsidP="00534500">
            <w:pPr>
              <w:spacing w:after="0" w:line="240" w:lineRule="auto"/>
              <w:jc w:val="right"/>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$78,076,232</w:t>
            </w:r>
          </w:p>
        </w:tc>
        <w:tc>
          <w:tcPr>
            <w:tcW w:w="785" w:type="pct"/>
            <w:tcBorders>
              <w:top w:val="nil"/>
              <w:left w:val="nil"/>
              <w:bottom w:val="single" w:sz="4" w:space="0" w:color="auto"/>
              <w:right w:val="single" w:sz="4" w:space="0" w:color="auto"/>
            </w:tcBorders>
            <w:shd w:val="clear" w:color="000000" w:fill="F2F2F2"/>
            <w:vAlign w:val="center"/>
            <w:hideMark/>
          </w:tcPr>
          <w:p w14:paraId="4F82AF17"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6383E975"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0.03%</w:t>
            </w:r>
          </w:p>
        </w:tc>
        <w:tc>
          <w:tcPr>
            <w:tcW w:w="571" w:type="pct"/>
            <w:tcBorders>
              <w:top w:val="nil"/>
              <w:left w:val="nil"/>
              <w:bottom w:val="single" w:sz="4" w:space="0" w:color="auto"/>
              <w:right w:val="single" w:sz="4" w:space="0" w:color="auto"/>
            </w:tcBorders>
            <w:shd w:val="clear" w:color="000000" w:fill="F2F2F2"/>
            <w:vAlign w:val="center"/>
            <w:hideMark/>
          </w:tcPr>
          <w:p w14:paraId="56A0211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5823602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8</w:t>
            </w:r>
          </w:p>
        </w:tc>
      </w:tr>
      <w:tr w:rsidR="00534500" w:rsidRPr="00F227D3" w14:paraId="264FD26F"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BFBFBF"/>
            <w:vAlign w:val="center"/>
            <w:hideMark/>
          </w:tcPr>
          <w:p w14:paraId="291DE612"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Poder Legislativo</w:t>
            </w:r>
          </w:p>
        </w:tc>
        <w:tc>
          <w:tcPr>
            <w:tcW w:w="1073" w:type="pct"/>
            <w:tcBorders>
              <w:top w:val="nil"/>
              <w:left w:val="nil"/>
              <w:bottom w:val="single" w:sz="4" w:space="0" w:color="auto"/>
              <w:right w:val="single" w:sz="4" w:space="0" w:color="auto"/>
            </w:tcBorders>
            <w:shd w:val="clear" w:color="000000" w:fill="BFBFBF"/>
            <w:vAlign w:val="center"/>
            <w:hideMark/>
          </w:tcPr>
          <w:p w14:paraId="7B101C79"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786" w:type="pct"/>
            <w:tcBorders>
              <w:top w:val="nil"/>
              <w:left w:val="nil"/>
              <w:bottom w:val="single" w:sz="4" w:space="0" w:color="auto"/>
              <w:right w:val="single" w:sz="4" w:space="0" w:color="auto"/>
            </w:tcBorders>
            <w:shd w:val="clear" w:color="000000" w:fill="BFBFBF"/>
            <w:vAlign w:val="center"/>
            <w:hideMark/>
          </w:tcPr>
          <w:p w14:paraId="3421494A" w14:textId="77777777" w:rsidR="00534500" w:rsidRPr="00672ED9" w:rsidRDefault="00534500" w:rsidP="00534500">
            <w:pPr>
              <w:spacing w:after="0" w:line="240" w:lineRule="auto"/>
              <w:jc w:val="right"/>
              <w:rPr>
                <w:rFonts w:ascii="Bookman Old Style" w:eastAsia="Times New Roman" w:hAnsi="Bookman Old Style" w:cs="Calibri"/>
                <w:b/>
                <w:bCs/>
                <w:color w:val="000000"/>
                <w:sz w:val="16"/>
                <w:szCs w:val="16"/>
                <w:lang w:eastAsia="es-MX"/>
              </w:rPr>
            </w:pPr>
            <w:r w:rsidRPr="00672ED9">
              <w:rPr>
                <w:rFonts w:ascii="Bookman Old Style" w:eastAsia="Times New Roman" w:hAnsi="Bookman Old Style" w:cs="Calibri"/>
                <w:b/>
                <w:bCs/>
                <w:color w:val="000000"/>
                <w:sz w:val="16"/>
                <w:szCs w:val="16"/>
                <w:lang w:eastAsia="es-MX"/>
              </w:rPr>
              <w:t> </w:t>
            </w:r>
          </w:p>
        </w:tc>
        <w:tc>
          <w:tcPr>
            <w:tcW w:w="785" w:type="pct"/>
            <w:tcBorders>
              <w:top w:val="nil"/>
              <w:left w:val="nil"/>
              <w:bottom w:val="single" w:sz="4" w:space="0" w:color="auto"/>
              <w:right w:val="single" w:sz="4" w:space="0" w:color="auto"/>
            </w:tcBorders>
            <w:shd w:val="clear" w:color="000000" w:fill="BFBFBF"/>
            <w:vAlign w:val="center"/>
            <w:hideMark/>
          </w:tcPr>
          <w:p w14:paraId="7C05751E" w14:textId="77777777" w:rsidR="00534500" w:rsidRPr="00672ED9" w:rsidRDefault="00534500" w:rsidP="00534500">
            <w:pPr>
              <w:spacing w:after="0" w:line="240" w:lineRule="auto"/>
              <w:rPr>
                <w:rFonts w:ascii="Bookman Old Style" w:eastAsia="Times New Roman" w:hAnsi="Bookman Old Style" w:cs="Calibri"/>
                <w:b/>
                <w:bCs/>
                <w:color w:val="000000"/>
                <w:sz w:val="16"/>
                <w:szCs w:val="16"/>
                <w:lang w:eastAsia="es-MX"/>
              </w:rPr>
            </w:pPr>
            <w:r w:rsidRPr="00672ED9">
              <w:rPr>
                <w:rFonts w:ascii="Bookman Old Style" w:eastAsia="Times New Roman" w:hAnsi="Bookman Old Style" w:cs="Calibri"/>
                <w:b/>
                <w:bCs/>
                <w:color w:val="000000"/>
                <w:sz w:val="16"/>
                <w:szCs w:val="16"/>
                <w:lang w:eastAsia="es-MX"/>
              </w:rPr>
              <w:t> </w:t>
            </w:r>
          </w:p>
        </w:tc>
        <w:tc>
          <w:tcPr>
            <w:tcW w:w="356" w:type="pct"/>
            <w:tcBorders>
              <w:top w:val="nil"/>
              <w:left w:val="nil"/>
              <w:bottom w:val="single" w:sz="4" w:space="0" w:color="auto"/>
              <w:right w:val="single" w:sz="4" w:space="0" w:color="auto"/>
            </w:tcBorders>
            <w:shd w:val="clear" w:color="000000" w:fill="BFBFBF"/>
            <w:vAlign w:val="center"/>
            <w:hideMark/>
          </w:tcPr>
          <w:p w14:paraId="786B0CE9" w14:textId="77777777" w:rsidR="00534500" w:rsidRPr="00672ED9" w:rsidRDefault="00534500" w:rsidP="00534500">
            <w:pPr>
              <w:spacing w:after="0" w:line="240" w:lineRule="auto"/>
              <w:rPr>
                <w:rFonts w:ascii="Bookman Old Style" w:eastAsia="Times New Roman" w:hAnsi="Bookman Old Style" w:cs="Calibri"/>
                <w:b/>
                <w:bCs/>
                <w:color w:val="000000"/>
                <w:sz w:val="16"/>
                <w:szCs w:val="16"/>
                <w:lang w:eastAsia="es-MX"/>
              </w:rPr>
            </w:pPr>
            <w:r w:rsidRPr="00672ED9">
              <w:rPr>
                <w:rFonts w:ascii="Bookman Old Style" w:eastAsia="Times New Roman" w:hAnsi="Bookman Old Style" w:cs="Calibri"/>
                <w:b/>
                <w:bCs/>
                <w:color w:val="000000"/>
                <w:sz w:val="16"/>
                <w:szCs w:val="16"/>
                <w:lang w:eastAsia="es-MX"/>
              </w:rPr>
              <w:t> </w:t>
            </w:r>
          </w:p>
        </w:tc>
        <w:tc>
          <w:tcPr>
            <w:tcW w:w="571" w:type="pct"/>
            <w:tcBorders>
              <w:top w:val="nil"/>
              <w:left w:val="nil"/>
              <w:bottom w:val="single" w:sz="4" w:space="0" w:color="auto"/>
              <w:right w:val="single" w:sz="4" w:space="0" w:color="auto"/>
            </w:tcBorders>
            <w:shd w:val="clear" w:color="000000" w:fill="BFBFBF"/>
            <w:vAlign w:val="center"/>
            <w:hideMark/>
          </w:tcPr>
          <w:p w14:paraId="3DDB4127"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573" w:type="pct"/>
            <w:tcBorders>
              <w:top w:val="nil"/>
              <w:left w:val="nil"/>
              <w:bottom w:val="single" w:sz="4" w:space="0" w:color="auto"/>
              <w:right w:val="single" w:sz="4" w:space="0" w:color="auto"/>
            </w:tcBorders>
            <w:shd w:val="clear" w:color="000000" w:fill="BFBFBF"/>
            <w:vAlign w:val="center"/>
            <w:hideMark/>
          </w:tcPr>
          <w:p w14:paraId="1F5F4E69" w14:textId="77777777" w:rsidR="00534500" w:rsidRPr="00F227D3" w:rsidRDefault="00534500" w:rsidP="00534500">
            <w:pPr>
              <w:spacing w:after="0" w:line="240" w:lineRule="auto"/>
              <w:jc w:val="center"/>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r>
      <w:tr w:rsidR="00534500" w:rsidRPr="00F227D3" w14:paraId="16E71500"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5F48C051"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100000000000000</w:t>
            </w:r>
          </w:p>
        </w:tc>
        <w:tc>
          <w:tcPr>
            <w:tcW w:w="1073" w:type="pct"/>
            <w:tcBorders>
              <w:top w:val="nil"/>
              <w:left w:val="nil"/>
              <w:bottom w:val="single" w:sz="4" w:space="0" w:color="auto"/>
              <w:right w:val="single" w:sz="4" w:space="0" w:color="auto"/>
            </w:tcBorders>
            <w:shd w:val="clear" w:color="000000" w:fill="F2F2F2"/>
            <w:vAlign w:val="center"/>
            <w:hideMark/>
          </w:tcPr>
          <w:p w14:paraId="0506D505"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Poder Legislativo</w:t>
            </w:r>
          </w:p>
        </w:tc>
        <w:tc>
          <w:tcPr>
            <w:tcW w:w="786" w:type="pct"/>
            <w:tcBorders>
              <w:top w:val="nil"/>
              <w:left w:val="nil"/>
              <w:bottom w:val="single" w:sz="4" w:space="0" w:color="auto"/>
              <w:right w:val="single" w:sz="4" w:space="0" w:color="auto"/>
            </w:tcBorders>
            <w:shd w:val="clear" w:color="000000" w:fill="F2F2F2"/>
            <w:vAlign w:val="center"/>
            <w:hideMark/>
          </w:tcPr>
          <w:p w14:paraId="7226E260" w14:textId="77777777" w:rsidR="00534500" w:rsidRPr="00672ED9" w:rsidRDefault="00534500" w:rsidP="00534500">
            <w:pPr>
              <w:spacing w:after="0" w:line="240" w:lineRule="auto"/>
              <w:jc w:val="right"/>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$2,159,000,000</w:t>
            </w:r>
          </w:p>
        </w:tc>
        <w:tc>
          <w:tcPr>
            <w:tcW w:w="785" w:type="pct"/>
            <w:tcBorders>
              <w:top w:val="nil"/>
              <w:left w:val="nil"/>
              <w:bottom w:val="single" w:sz="4" w:space="0" w:color="auto"/>
              <w:right w:val="single" w:sz="4" w:space="0" w:color="auto"/>
            </w:tcBorders>
            <w:shd w:val="clear" w:color="000000" w:fill="F2F2F2"/>
            <w:vAlign w:val="center"/>
            <w:hideMark/>
          </w:tcPr>
          <w:p w14:paraId="58C77A9A"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2.04%</w:t>
            </w:r>
          </w:p>
        </w:tc>
        <w:tc>
          <w:tcPr>
            <w:tcW w:w="356" w:type="pct"/>
            <w:tcBorders>
              <w:top w:val="nil"/>
              <w:left w:val="nil"/>
              <w:bottom w:val="single" w:sz="4" w:space="0" w:color="auto"/>
              <w:right w:val="single" w:sz="4" w:space="0" w:color="auto"/>
            </w:tcBorders>
            <w:shd w:val="clear" w:color="000000" w:fill="F2F2F2"/>
            <w:vAlign w:val="center"/>
            <w:hideMark/>
          </w:tcPr>
          <w:p w14:paraId="77B75E5A"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0.70%</w:t>
            </w:r>
          </w:p>
        </w:tc>
        <w:tc>
          <w:tcPr>
            <w:tcW w:w="571" w:type="pct"/>
            <w:tcBorders>
              <w:top w:val="nil"/>
              <w:left w:val="nil"/>
              <w:bottom w:val="single" w:sz="4" w:space="0" w:color="auto"/>
              <w:right w:val="single" w:sz="4" w:space="0" w:color="auto"/>
            </w:tcBorders>
            <w:shd w:val="clear" w:color="000000" w:fill="F2F2F2"/>
            <w:vAlign w:val="center"/>
            <w:hideMark/>
          </w:tcPr>
          <w:p w14:paraId="50AB9EED"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c>
          <w:tcPr>
            <w:tcW w:w="573" w:type="pct"/>
            <w:tcBorders>
              <w:top w:val="nil"/>
              <w:left w:val="nil"/>
              <w:bottom w:val="single" w:sz="4" w:space="0" w:color="auto"/>
              <w:right w:val="single" w:sz="4" w:space="0" w:color="auto"/>
            </w:tcBorders>
            <w:shd w:val="clear" w:color="000000" w:fill="F2F2F2"/>
            <w:vAlign w:val="center"/>
            <w:hideMark/>
          </w:tcPr>
          <w:p w14:paraId="62FCCA3B"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17</w:t>
            </w:r>
          </w:p>
        </w:tc>
      </w:tr>
      <w:tr w:rsidR="00534500" w:rsidRPr="00F227D3" w14:paraId="199602B2"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BFBFBF"/>
            <w:vAlign w:val="center"/>
            <w:hideMark/>
          </w:tcPr>
          <w:p w14:paraId="3A1D5321"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Poder Judicial</w:t>
            </w:r>
          </w:p>
        </w:tc>
        <w:tc>
          <w:tcPr>
            <w:tcW w:w="1073" w:type="pct"/>
            <w:tcBorders>
              <w:top w:val="nil"/>
              <w:left w:val="nil"/>
              <w:bottom w:val="single" w:sz="4" w:space="0" w:color="auto"/>
              <w:right w:val="single" w:sz="4" w:space="0" w:color="auto"/>
            </w:tcBorders>
            <w:shd w:val="clear" w:color="000000" w:fill="BFBFBF"/>
            <w:vAlign w:val="center"/>
            <w:hideMark/>
          </w:tcPr>
          <w:p w14:paraId="120AE053"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786" w:type="pct"/>
            <w:tcBorders>
              <w:top w:val="nil"/>
              <w:left w:val="nil"/>
              <w:bottom w:val="single" w:sz="4" w:space="0" w:color="auto"/>
              <w:right w:val="single" w:sz="4" w:space="0" w:color="auto"/>
            </w:tcBorders>
            <w:shd w:val="clear" w:color="000000" w:fill="BFBFBF"/>
            <w:vAlign w:val="center"/>
            <w:hideMark/>
          </w:tcPr>
          <w:p w14:paraId="464C80A2" w14:textId="77777777" w:rsidR="00534500" w:rsidRPr="00672ED9" w:rsidRDefault="00534500" w:rsidP="00534500">
            <w:pPr>
              <w:spacing w:after="0" w:line="240" w:lineRule="auto"/>
              <w:jc w:val="right"/>
              <w:rPr>
                <w:rFonts w:ascii="Bookman Old Style" w:eastAsia="Times New Roman" w:hAnsi="Bookman Old Style" w:cs="Calibri"/>
                <w:b/>
                <w:bCs/>
                <w:color w:val="000000"/>
                <w:sz w:val="16"/>
                <w:szCs w:val="16"/>
                <w:lang w:eastAsia="es-MX"/>
              </w:rPr>
            </w:pPr>
            <w:r w:rsidRPr="00672ED9">
              <w:rPr>
                <w:rFonts w:ascii="Bookman Old Style" w:eastAsia="Times New Roman" w:hAnsi="Bookman Old Style" w:cs="Calibri"/>
                <w:b/>
                <w:bCs/>
                <w:color w:val="000000"/>
                <w:sz w:val="16"/>
                <w:szCs w:val="16"/>
                <w:lang w:eastAsia="es-MX"/>
              </w:rPr>
              <w:t> </w:t>
            </w:r>
          </w:p>
        </w:tc>
        <w:tc>
          <w:tcPr>
            <w:tcW w:w="785" w:type="pct"/>
            <w:tcBorders>
              <w:top w:val="nil"/>
              <w:left w:val="nil"/>
              <w:bottom w:val="single" w:sz="4" w:space="0" w:color="auto"/>
              <w:right w:val="single" w:sz="4" w:space="0" w:color="auto"/>
            </w:tcBorders>
            <w:shd w:val="clear" w:color="000000" w:fill="BFBFBF"/>
            <w:vAlign w:val="center"/>
            <w:hideMark/>
          </w:tcPr>
          <w:p w14:paraId="7FEF8E54" w14:textId="77777777" w:rsidR="00534500" w:rsidRPr="00672ED9" w:rsidRDefault="00534500" w:rsidP="00534500">
            <w:pPr>
              <w:spacing w:after="0" w:line="240" w:lineRule="auto"/>
              <w:rPr>
                <w:rFonts w:ascii="Bookman Old Style" w:eastAsia="Times New Roman" w:hAnsi="Bookman Old Style" w:cs="Calibri"/>
                <w:b/>
                <w:bCs/>
                <w:color w:val="000000"/>
                <w:sz w:val="16"/>
                <w:szCs w:val="16"/>
                <w:lang w:eastAsia="es-MX"/>
              </w:rPr>
            </w:pPr>
            <w:r w:rsidRPr="00672ED9">
              <w:rPr>
                <w:rFonts w:ascii="Bookman Old Style" w:eastAsia="Times New Roman" w:hAnsi="Bookman Old Style" w:cs="Calibri"/>
                <w:b/>
                <w:bCs/>
                <w:color w:val="000000"/>
                <w:sz w:val="16"/>
                <w:szCs w:val="16"/>
                <w:lang w:eastAsia="es-MX"/>
              </w:rPr>
              <w:t> </w:t>
            </w:r>
          </w:p>
        </w:tc>
        <w:tc>
          <w:tcPr>
            <w:tcW w:w="356" w:type="pct"/>
            <w:tcBorders>
              <w:top w:val="nil"/>
              <w:left w:val="nil"/>
              <w:bottom w:val="single" w:sz="4" w:space="0" w:color="auto"/>
              <w:right w:val="single" w:sz="4" w:space="0" w:color="auto"/>
            </w:tcBorders>
            <w:shd w:val="clear" w:color="000000" w:fill="BFBFBF"/>
            <w:vAlign w:val="center"/>
            <w:hideMark/>
          </w:tcPr>
          <w:p w14:paraId="243437A9" w14:textId="77777777" w:rsidR="00534500" w:rsidRPr="00672ED9" w:rsidRDefault="00534500" w:rsidP="00534500">
            <w:pPr>
              <w:spacing w:after="0" w:line="240" w:lineRule="auto"/>
              <w:rPr>
                <w:rFonts w:ascii="Bookman Old Style" w:eastAsia="Times New Roman" w:hAnsi="Bookman Old Style" w:cs="Calibri"/>
                <w:b/>
                <w:bCs/>
                <w:color w:val="000000"/>
                <w:sz w:val="16"/>
                <w:szCs w:val="16"/>
                <w:lang w:eastAsia="es-MX"/>
              </w:rPr>
            </w:pPr>
            <w:r w:rsidRPr="00672ED9">
              <w:rPr>
                <w:rFonts w:ascii="Bookman Old Style" w:eastAsia="Times New Roman" w:hAnsi="Bookman Old Style" w:cs="Calibri"/>
                <w:b/>
                <w:bCs/>
                <w:color w:val="000000"/>
                <w:sz w:val="16"/>
                <w:szCs w:val="16"/>
                <w:lang w:eastAsia="es-MX"/>
              </w:rPr>
              <w:t> </w:t>
            </w:r>
          </w:p>
        </w:tc>
        <w:tc>
          <w:tcPr>
            <w:tcW w:w="571" w:type="pct"/>
            <w:tcBorders>
              <w:top w:val="nil"/>
              <w:left w:val="nil"/>
              <w:bottom w:val="single" w:sz="4" w:space="0" w:color="auto"/>
              <w:right w:val="single" w:sz="4" w:space="0" w:color="auto"/>
            </w:tcBorders>
            <w:shd w:val="clear" w:color="000000" w:fill="BFBFBF"/>
            <w:vAlign w:val="center"/>
            <w:hideMark/>
          </w:tcPr>
          <w:p w14:paraId="02480DB7"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573" w:type="pct"/>
            <w:tcBorders>
              <w:top w:val="nil"/>
              <w:left w:val="nil"/>
              <w:bottom w:val="single" w:sz="4" w:space="0" w:color="auto"/>
              <w:right w:val="single" w:sz="4" w:space="0" w:color="auto"/>
            </w:tcBorders>
            <w:shd w:val="clear" w:color="000000" w:fill="BFBFBF"/>
            <w:vAlign w:val="center"/>
            <w:hideMark/>
          </w:tcPr>
          <w:p w14:paraId="2142C541" w14:textId="77777777" w:rsidR="00534500" w:rsidRPr="00F227D3" w:rsidRDefault="00534500" w:rsidP="00534500">
            <w:pPr>
              <w:spacing w:after="0" w:line="240" w:lineRule="auto"/>
              <w:jc w:val="center"/>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r>
      <w:tr w:rsidR="00534500" w:rsidRPr="00F227D3" w14:paraId="4F1E748E"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2AF213FF"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300000000000000</w:t>
            </w:r>
          </w:p>
        </w:tc>
        <w:tc>
          <w:tcPr>
            <w:tcW w:w="1073" w:type="pct"/>
            <w:tcBorders>
              <w:top w:val="nil"/>
              <w:left w:val="nil"/>
              <w:bottom w:val="single" w:sz="4" w:space="0" w:color="auto"/>
              <w:right w:val="single" w:sz="4" w:space="0" w:color="auto"/>
            </w:tcBorders>
            <w:shd w:val="clear" w:color="000000" w:fill="F2F2F2"/>
            <w:vAlign w:val="center"/>
            <w:hideMark/>
          </w:tcPr>
          <w:p w14:paraId="23F5F35B" w14:textId="77777777" w:rsidR="00534500" w:rsidRPr="00F227D3" w:rsidRDefault="00534500" w:rsidP="00534500">
            <w:pPr>
              <w:spacing w:after="0" w:line="240" w:lineRule="auto"/>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Poder Judicial</w:t>
            </w:r>
          </w:p>
        </w:tc>
        <w:tc>
          <w:tcPr>
            <w:tcW w:w="786" w:type="pct"/>
            <w:tcBorders>
              <w:top w:val="nil"/>
              <w:left w:val="nil"/>
              <w:bottom w:val="single" w:sz="4" w:space="0" w:color="auto"/>
              <w:right w:val="single" w:sz="4" w:space="0" w:color="auto"/>
            </w:tcBorders>
            <w:shd w:val="clear" w:color="000000" w:fill="F2F2F2"/>
            <w:vAlign w:val="center"/>
            <w:hideMark/>
          </w:tcPr>
          <w:p w14:paraId="2D85BC1B" w14:textId="77777777" w:rsidR="00534500" w:rsidRPr="00672ED9" w:rsidRDefault="00534500" w:rsidP="00534500">
            <w:pPr>
              <w:spacing w:after="0" w:line="240" w:lineRule="auto"/>
              <w:jc w:val="right"/>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$5,768,215,504</w:t>
            </w:r>
          </w:p>
        </w:tc>
        <w:tc>
          <w:tcPr>
            <w:tcW w:w="785" w:type="pct"/>
            <w:tcBorders>
              <w:top w:val="nil"/>
              <w:left w:val="nil"/>
              <w:bottom w:val="single" w:sz="4" w:space="0" w:color="auto"/>
              <w:right w:val="single" w:sz="4" w:space="0" w:color="auto"/>
            </w:tcBorders>
            <w:shd w:val="clear" w:color="000000" w:fill="F2F2F2"/>
            <w:vAlign w:val="center"/>
            <w:hideMark/>
          </w:tcPr>
          <w:p w14:paraId="7E8E2DAC"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2F7B25D5"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1.88%</w:t>
            </w:r>
          </w:p>
        </w:tc>
        <w:tc>
          <w:tcPr>
            <w:tcW w:w="571" w:type="pct"/>
            <w:tcBorders>
              <w:top w:val="nil"/>
              <w:left w:val="nil"/>
              <w:bottom w:val="single" w:sz="4" w:space="0" w:color="auto"/>
              <w:right w:val="single" w:sz="4" w:space="0" w:color="auto"/>
            </w:tcBorders>
            <w:shd w:val="clear" w:color="000000" w:fill="F2F2F2"/>
            <w:vAlign w:val="center"/>
            <w:hideMark/>
          </w:tcPr>
          <w:p w14:paraId="22672A15"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6AC628F7"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15</w:t>
            </w:r>
          </w:p>
        </w:tc>
      </w:tr>
      <w:tr w:rsidR="00534500" w:rsidRPr="00F227D3" w14:paraId="274109BC"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BFBFBF"/>
            <w:vAlign w:val="center"/>
            <w:hideMark/>
          </w:tcPr>
          <w:p w14:paraId="5E6A49EB"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Órganos autónomos</w:t>
            </w:r>
          </w:p>
        </w:tc>
        <w:tc>
          <w:tcPr>
            <w:tcW w:w="1073" w:type="pct"/>
            <w:tcBorders>
              <w:top w:val="nil"/>
              <w:left w:val="nil"/>
              <w:bottom w:val="single" w:sz="4" w:space="0" w:color="auto"/>
              <w:right w:val="single" w:sz="4" w:space="0" w:color="auto"/>
            </w:tcBorders>
            <w:shd w:val="clear" w:color="000000" w:fill="BFBFBF"/>
            <w:vAlign w:val="center"/>
            <w:hideMark/>
          </w:tcPr>
          <w:p w14:paraId="2EA2B083"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786" w:type="pct"/>
            <w:tcBorders>
              <w:top w:val="nil"/>
              <w:left w:val="nil"/>
              <w:bottom w:val="single" w:sz="4" w:space="0" w:color="auto"/>
              <w:right w:val="single" w:sz="4" w:space="0" w:color="auto"/>
            </w:tcBorders>
            <w:shd w:val="clear" w:color="000000" w:fill="BFBFBF"/>
            <w:vAlign w:val="center"/>
            <w:hideMark/>
          </w:tcPr>
          <w:p w14:paraId="325A59E6" w14:textId="77777777" w:rsidR="00534500" w:rsidRPr="00672ED9" w:rsidRDefault="00534500" w:rsidP="00534500">
            <w:pPr>
              <w:spacing w:after="0" w:line="240" w:lineRule="auto"/>
              <w:jc w:val="right"/>
              <w:rPr>
                <w:rFonts w:ascii="Bookman Old Style" w:eastAsia="Times New Roman" w:hAnsi="Bookman Old Style" w:cs="Calibri"/>
                <w:b/>
                <w:bCs/>
                <w:color w:val="000000"/>
                <w:sz w:val="16"/>
                <w:szCs w:val="16"/>
                <w:lang w:eastAsia="es-MX"/>
              </w:rPr>
            </w:pPr>
            <w:r w:rsidRPr="00672ED9">
              <w:rPr>
                <w:rFonts w:ascii="Bookman Old Style" w:eastAsia="Times New Roman" w:hAnsi="Bookman Old Style" w:cs="Calibri"/>
                <w:b/>
                <w:bCs/>
                <w:color w:val="000000"/>
                <w:sz w:val="16"/>
                <w:szCs w:val="16"/>
                <w:lang w:eastAsia="es-MX"/>
              </w:rPr>
              <w:t> </w:t>
            </w:r>
          </w:p>
        </w:tc>
        <w:tc>
          <w:tcPr>
            <w:tcW w:w="785" w:type="pct"/>
            <w:tcBorders>
              <w:top w:val="nil"/>
              <w:left w:val="nil"/>
              <w:bottom w:val="single" w:sz="4" w:space="0" w:color="auto"/>
              <w:right w:val="single" w:sz="4" w:space="0" w:color="auto"/>
            </w:tcBorders>
            <w:shd w:val="clear" w:color="000000" w:fill="BFBFBF"/>
            <w:vAlign w:val="center"/>
            <w:hideMark/>
          </w:tcPr>
          <w:p w14:paraId="4F378AE5" w14:textId="77777777" w:rsidR="00534500" w:rsidRPr="00672ED9" w:rsidRDefault="00534500" w:rsidP="00534500">
            <w:pPr>
              <w:spacing w:after="0" w:line="240" w:lineRule="auto"/>
              <w:rPr>
                <w:rFonts w:ascii="Bookman Old Style" w:eastAsia="Times New Roman" w:hAnsi="Bookman Old Style" w:cs="Calibri"/>
                <w:b/>
                <w:bCs/>
                <w:color w:val="000000"/>
                <w:sz w:val="16"/>
                <w:szCs w:val="16"/>
                <w:lang w:eastAsia="es-MX"/>
              </w:rPr>
            </w:pPr>
            <w:r w:rsidRPr="00672ED9">
              <w:rPr>
                <w:rFonts w:ascii="Bookman Old Style" w:eastAsia="Times New Roman" w:hAnsi="Bookman Old Style" w:cs="Calibri"/>
                <w:b/>
                <w:bCs/>
                <w:color w:val="000000"/>
                <w:sz w:val="16"/>
                <w:szCs w:val="16"/>
                <w:lang w:eastAsia="es-MX"/>
              </w:rPr>
              <w:t> </w:t>
            </w:r>
          </w:p>
        </w:tc>
        <w:tc>
          <w:tcPr>
            <w:tcW w:w="356" w:type="pct"/>
            <w:tcBorders>
              <w:top w:val="nil"/>
              <w:left w:val="nil"/>
              <w:bottom w:val="single" w:sz="4" w:space="0" w:color="auto"/>
              <w:right w:val="single" w:sz="4" w:space="0" w:color="auto"/>
            </w:tcBorders>
            <w:shd w:val="clear" w:color="000000" w:fill="BFBFBF"/>
            <w:vAlign w:val="center"/>
            <w:hideMark/>
          </w:tcPr>
          <w:p w14:paraId="20D851D4" w14:textId="77777777" w:rsidR="00534500" w:rsidRPr="00672ED9" w:rsidRDefault="00534500" w:rsidP="00534500">
            <w:pPr>
              <w:spacing w:after="0" w:line="240" w:lineRule="auto"/>
              <w:rPr>
                <w:rFonts w:ascii="Bookman Old Style" w:eastAsia="Times New Roman" w:hAnsi="Bookman Old Style" w:cs="Calibri"/>
                <w:b/>
                <w:bCs/>
                <w:color w:val="000000"/>
                <w:sz w:val="16"/>
                <w:szCs w:val="16"/>
                <w:lang w:eastAsia="es-MX"/>
              </w:rPr>
            </w:pPr>
            <w:r w:rsidRPr="00672ED9">
              <w:rPr>
                <w:rFonts w:ascii="Bookman Old Style" w:eastAsia="Times New Roman" w:hAnsi="Bookman Old Style" w:cs="Calibri"/>
                <w:b/>
                <w:bCs/>
                <w:color w:val="000000"/>
                <w:sz w:val="16"/>
                <w:szCs w:val="16"/>
                <w:lang w:eastAsia="es-MX"/>
              </w:rPr>
              <w:t> </w:t>
            </w:r>
          </w:p>
        </w:tc>
        <w:tc>
          <w:tcPr>
            <w:tcW w:w="571" w:type="pct"/>
            <w:tcBorders>
              <w:top w:val="nil"/>
              <w:left w:val="nil"/>
              <w:bottom w:val="single" w:sz="4" w:space="0" w:color="auto"/>
              <w:right w:val="single" w:sz="4" w:space="0" w:color="auto"/>
            </w:tcBorders>
            <w:shd w:val="clear" w:color="000000" w:fill="BFBFBF"/>
            <w:vAlign w:val="center"/>
            <w:hideMark/>
          </w:tcPr>
          <w:p w14:paraId="25C7F54E" w14:textId="77777777" w:rsidR="00534500" w:rsidRPr="00F227D3" w:rsidRDefault="00534500" w:rsidP="00534500">
            <w:pPr>
              <w:spacing w:after="0" w:line="240" w:lineRule="auto"/>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c>
          <w:tcPr>
            <w:tcW w:w="573" w:type="pct"/>
            <w:tcBorders>
              <w:top w:val="nil"/>
              <w:left w:val="nil"/>
              <w:bottom w:val="single" w:sz="4" w:space="0" w:color="auto"/>
              <w:right w:val="single" w:sz="4" w:space="0" w:color="auto"/>
            </w:tcBorders>
            <w:shd w:val="clear" w:color="000000" w:fill="BFBFBF"/>
            <w:vAlign w:val="center"/>
            <w:hideMark/>
          </w:tcPr>
          <w:p w14:paraId="031A6929" w14:textId="77777777" w:rsidR="00534500" w:rsidRPr="00F227D3" w:rsidRDefault="00534500" w:rsidP="00534500">
            <w:pPr>
              <w:spacing w:after="0" w:line="240" w:lineRule="auto"/>
              <w:jc w:val="center"/>
              <w:rPr>
                <w:rFonts w:ascii="Bookman Old Style" w:eastAsia="Times New Roman" w:hAnsi="Bookman Old Style" w:cs="Calibri"/>
                <w:b/>
                <w:bCs/>
                <w:color w:val="000000"/>
                <w:sz w:val="16"/>
                <w:szCs w:val="16"/>
                <w:lang w:eastAsia="es-MX"/>
              </w:rPr>
            </w:pPr>
            <w:r w:rsidRPr="00F227D3">
              <w:rPr>
                <w:rFonts w:ascii="Bookman Old Style" w:eastAsia="Times New Roman" w:hAnsi="Bookman Old Style" w:cs="Calibri"/>
                <w:b/>
                <w:bCs/>
                <w:color w:val="000000"/>
                <w:sz w:val="16"/>
                <w:szCs w:val="16"/>
                <w:lang w:eastAsia="es-MX"/>
              </w:rPr>
              <w:t> </w:t>
            </w:r>
          </w:p>
        </w:tc>
      </w:tr>
      <w:tr w:rsidR="00534500" w:rsidRPr="00F227D3" w14:paraId="587BD13B"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51F41DA"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401000000000000</w:t>
            </w:r>
          </w:p>
        </w:tc>
        <w:tc>
          <w:tcPr>
            <w:tcW w:w="1073" w:type="pct"/>
            <w:tcBorders>
              <w:top w:val="nil"/>
              <w:left w:val="nil"/>
              <w:bottom w:val="single" w:sz="4" w:space="0" w:color="auto"/>
              <w:right w:val="single" w:sz="4" w:space="0" w:color="auto"/>
            </w:tcBorders>
            <w:shd w:val="clear" w:color="000000" w:fill="F2F2F2"/>
            <w:vAlign w:val="center"/>
            <w:hideMark/>
          </w:tcPr>
          <w:p w14:paraId="1B2DF66E"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Electoral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4D539035" w14:textId="77777777" w:rsidR="00534500" w:rsidRPr="00672ED9" w:rsidRDefault="00534500" w:rsidP="00534500">
            <w:pPr>
              <w:spacing w:after="0" w:line="240" w:lineRule="auto"/>
              <w:jc w:val="right"/>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$3,168,385,700</w:t>
            </w:r>
          </w:p>
        </w:tc>
        <w:tc>
          <w:tcPr>
            <w:tcW w:w="785" w:type="pct"/>
            <w:tcBorders>
              <w:top w:val="nil"/>
              <w:left w:val="nil"/>
              <w:bottom w:val="single" w:sz="4" w:space="0" w:color="auto"/>
              <w:right w:val="single" w:sz="4" w:space="0" w:color="auto"/>
            </w:tcBorders>
            <w:shd w:val="clear" w:color="000000" w:fill="F2F2F2"/>
            <w:vAlign w:val="center"/>
            <w:hideMark/>
          </w:tcPr>
          <w:p w14:paraId="19D02E94"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629797C4"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1.03%</w:t>
            </w:r>
          </w:p>
        </w:tc>
        <w:tc>
          <w:tcPr>
            <w:tcW w:w="571" w:type="pct"/>
            <w:tcBorders>
              <w:top w:val="nil"/>
              <w:left w:val="nil"/>
              <w:bottom w:val="single" w:sz="4" w:space="0" w:color="auto"/>
              <w:right w:val="single" w:sz="4" w:space="0" w:color="auto"/>
            </w:tcBorders>
            <w:shd w:val="clear" w:color="000000" w:fill="F2F2F2"/>
            <w:vAlign w:val="center"/>
            <w:hideMark/>
          </w:tcPr>
          <w:p w14:paraId="6CA6164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3AB1F7C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14</w:t>
            </w:r>
          </w:p>
        </w:tc>
      </w:tr>
      <w:tr w:rsidR="00534500" w:rsidRPr="00F227D3" w14:paraId="6D546288"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21169DE6"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402000000000000</w:t>
            </w:r>
          </w:p>
        </w:tc>
        <w:tc>
          <w:tcPr>
            <w:tcW w:w="1073" w:type="pct"/>
            <w:tcBorders>
              <w:top w:val="nil"/>
              <w:left w:val="nil"/>
              <w:bottom w:val="single" w:sz="4" w:space="0" w:color="auto"/>
              <w:right w:val="single" w:sz="4" w:space="0" w:color="auto"/>
            </w:tcBorders>
            <w:shd w:val="clear" w:color="000000" w:fill="F2F2F2"/>
            <w:vAlign w:val="center"/>
            <w:hideMark/>
          </w:tcPr>
          <w:p w14:paraId="7BB455BF"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Comisión de Derechos Humanos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504A6E61" w14:textId="77777777" w:rsidR="00534500" w:rsidRPr="00672ED9" w:rsidRDefault="00534500" w:rsidP="00534500">
            <w:pPr>
              <w:spacing w:after="0" w:line="240" w:lineRule="auto"/>
              <w:jc w:val="right"/>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$299,854,699</w:t>
            </w:r>
          </w:p>
        </w:tc>
        <w:tc>
          <w:tcPr>
            <w:tcW w:w="785" w:type="pct"/>
            <w:tcBorders>
              <w:top w:val="nil"/>
              <w:left w:val="nil"/>
              <w:bottom w:val="single" w:sz="4" w:space="0" w:color="auto"/>
              <w:right w:val="single" w:sz="4" w:space="0" w:color="auto"/>
            </w:tcBorders>
            <w:shd w:val="clear" w:color="000000" w:fill="F2F2F2"/>
            <w:vAlign w:val="center"/>
            <w:hideMark/>
          </w:tcPr>
          <w:p w14:paraId="527971F4"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2.04%</w:t>
            </w:r>
          </w:p>
        </w:tc>
        <w:tc>
          <w:tcPr>
            <w:tcW w:w="356" w:type="pct"/>
            <w:tcBorders>
              <w:top w:val="nil"/>
              <w:left w:val="nil"/>
              <w:bottom w:val="single" w:sz="4" w:space="0" w:color="auto"/>
              <w:right w:val="single" w:sz="4" w:space="0" w:color="auto"/>
            </w:tcBorders>
            <w:shd w:val="clear" w:color="000000" w:fill="F2F2F2"/>
            <w:vAlign w:val="center"/>
            <w:hideMark/>
          </w:tcPr>
          <w:p w14:paraId="18157B01"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0.10%</w:t>
            </w:r>
          </w:p>
        </w:tc>
        <w:tc>
          <w:tcPr>
            <w:tcW w:w="571" w:type="pct"/>
            <w:tcBorders>
              <w:top w:val="nil"/>
              <w:left w:val="nil"/>
              <w:bottom w:val="single" w:sz="4" w:space="0" w:color="auto"/>
              <w:right w:val="single" w:sz="4" w:space="0" w:color="auto"/>
            </w:tcBorders>
            <w:shd w:val="clear" w:color="000000" w:fill="F2F2F2"/>
            <w:vAlign w:val="center"/>
            <w:hideMark/>
          </w:tcPr>
          <w:p w14:paraId="0B1C954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c>
          <w:tcPr>
            <w:tcW w:w="573" w:type="pct"/>
            <w:tcBorders>
              <w:top w:val="nil"/>
              <w:left w:val="nil"/>
              <w:bottom w:val="single" w:sz="4" w:space="0" w:color="auto"/>
              <w:right w:val="single" w:sz="4" w:space="0" w:color="auto"/>
            </w:tcBorders>
            <w:shd w:val="clear" w:color="000000" w:fill="F2F2F2"/>
            <w:vAlign w:val="center"/>
            <w:hideMark/>
          </w:tcPr>
          <w:p w14:paraId="62979C4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29</w:t>
            </w:r>
          </w:p>
        </w:tc>
      </w:tr>
      <w:tr w:rsidR="00534500" w:rsidRPr="00F227D3" w14:paraId="5358B77F"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5954E175"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403000000000000</w:t>
            </w:r>
          </w:p>
        </w:tc>
        <w:tc>
          <w:tcPr>
            <w:tcW w:w="1073" w:type="pct"/>
            <w:tcBorders>
              <w:top w:val="nil"/>
              <w:left w:val="nil"/>
              <w:bottom w:val="single" w:sz="4" w:space="0" w:color="auto"/>
              <w:right w:val="single" w:sz="4" w:space="0" w:color="auto"/>
            </w:tcBorders>
            <w:shd w:val="clear" w:color="000000" w:fill="F2F2F2"/>
            <w:vAlign w:val="center"/>
            <w:hideMark/>
          </w:tcPr>
          <w:p w14:paraId="285A2EA1"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Tribunal de Justicia Administrativa</w:t>
            </w:r>
          </w:p>
        </w:tc>
        <w:tc>
          <w:tcPr>
            <w:tcW w:w="786" w:type="pct"/>
            <w:tcBorders>
              <w:top w:val="nil"/>
              <w:left w:val="nil"/>
              <w:bottom w:val="single" w:sz="4" w:space="0" w:color="auto"/>
              <w:right w:val="single" w:sz="4" w:space="0" w:color="auto"/>
            </w:tcBorders>
            <w:shd w:val="clear" w:color="000000" w:fill="F2F2F2"/>
            <w:vAlign w:val="center"/>
            <w:hideMark/>
          </w:tcPr>
          <w:p w14:paraId="26BBAA43" w14:textId="77777777" w:rsidR="00534500" w:rsidRPr="00672ED9" w:rsidRDefault="00534500" w:rsidP="00534500">
            <w:pPr>
              <w:spacing w:after="0" w:line="240" w:lineRule="auto"/>
              <w:jc w:val="right"/>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$298,700,354</w:t>
            </w:r>
          </w:p>
        </w:tc>
        <w:tc>
          <w:tcPr>
            <w:tcW w:w="785" w:type="pct"/>
            <w:tcBorders>
              <w:top w:val="nil"/>
              <w:left w:val="nil"/>
              <w:bottom w:val="single" w:sz="4" w:space="0" w:color="auto"/>
              <w:right w:val="single" w:sz="4" w:space="0" w:color="auto"/>
            </w:tcBorders>
            <w:shd w:val="clear" w:color="000000" w:fill="F2F2F2"/>
            <w:vAlign w:val="center"/>
            <w:hideMark/>
          </w:tcPr>
          <w:p w14:paraId="087F82AB"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1EC481B0"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0.10%</w:t>
            </w:r>
          </w:p>
        </w:tc>
        <w:tc>
          <w:tcPr>
            <w:tcW w:w="571" w:type="pct"/>
            <w:tcBorders>
              <w:top w:val="nil"/>
              <w:left w:val="nil"/>
              <w:bottom w:val="single" w:sz="4" w:space="0" w:color="auto"/>
              <w:right w:val="single" w:sz="4" w:space="0" w:color="auto"/>
            </w:tcBorders>
            <w:shd w:val="clear" w:color="000000" w:fill="F2F2F2"/>
            <w:vAlign w:val="center"/>
            <w:hideMark/>
          </w:tcPr>
          <w:p w14:paraId="73AFECD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3F1CEA63"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15</w:t>
            </w:r>
          </w:p>
        </w:tc>
      </w:tr>
      <w:tr w:rsidR="00534500" w:rsidRPr="00F227D3" w14:paraId="3056EFE5"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D8473AF"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406000000000000</w:t>
            </w:r>
          </w:p>
        </w:tc>
        <w:tc>
          <w:tcPr>
            <w:tcW w:w="1073" w:type="pct"/>
            <w:tcBorders>
              <w:top w:val="nil"/>
              <w:left w:val="nil"/>
              <w:bottom w:val="single" w:sz="4" w:space="0" w:color="auto"/>
              <w:right w:val="single" w:sz="4" w:space="0" w:color="auto"/>
            </w:tcBorders>
            <w:shd w:val="clear" w:color="000000" w:fill="F2F2F2"/>
            <w:vAlign w:val="center"/>
            <w:hideMark/>
          </w:tcPr>
          <w:p w14:paraId="2D56AD4F"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Universidad Autónoma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71437408" w14:textId="77777777" w:rsidR="00534500" w:rsidRPr="00672ED9" w:rsidRDefault="00534500" w:rsidP="00534500">
            <w:pPr>
              <w:spacing w:after="0" w:line="240" w:lineRule="auto"/>
              <w:jc w:val="right"/>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$6,206,768,022</w:t>
            </w:r>
          </w:p>
        </w:tc>
        <w:tc>
          <w:tcPr>
            <w:tcW w:w="785" w:type="pct"/>
            <w:tcBorders>
              <w:top w:val="nil"/>
              <w:left w:val="nil"/>
              <w:bottom w:val="single" w:sz="4" w:space="0" w:color="auto"/>
              <w:right w:val="single" w:sz="4" w:space="0" w:color="auto"/>
            </w:tcBorders>
            <w:shd w:val="clear" w:color="000000" w:fill="F2F2F2"/>
            <w:vAlign w:val="center"/>
            <w:hideMark/>
          </w:tcPr>
          <w:p w14:paraId="43C749EC"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2.04%</w:t>
            </w:r>
          </w:p>
        </w:tc>
        <w:tc>
          <w:tcPr>
            <w:tcW w:w="356" w:type="pct"/>
            <w:tcBorders>
              <w:top w:val="nil"/>
              <w:left w:val="nil"/>
              <w:bottom w:val="single" w:sz="4" w:space="0" w:color="auto"/>
              <w:right w:val="single" w:sz="4" w:space="0" w:color="auto"/>
            </w:tcBorders>
            <w:shd w:val="clear" w:color="000000" w:fill="F2F2F2"/>
            <w:vAlign w:val="center"/>
            <w:hideMark/>
          </w:tcPr>
          <w:p w14:paraId="4F6BB5AE"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2.02%</w:t>
            </w:r>
          </w:p>
        </w:tc>
        <w:tc>
          <w:tcPr>
            <w:tcW w:w="571" w:type="pct"/>
            <w:tcBorders>
              <w:top w:val="nil"/>
              <w:left w:val="nil"/>
              <w:bottom w:val="single" w:sz="4" w:space="0" w:color="auto"/>
              <w:right w:val="single" w:sz="4" w:space="0" w:color="auto"/>
            </w:tcBorders>
            <w:shd w:val="clear" w:color="000000" w:fill="F2F2F2"/>
            <w:vAlign w:val="center"/>
            <w:hideMark/>
          </w:tcPr>
          <w:p w14:paraId="7225B0F8"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2</w:t>
            </w:r>
          </w:p>
        </w:tc>
        <w:tc>
          <w:tcPr>
            <w:tcW w:w="573" w:type="pct"/>
            <w:tcBorders>
              <w:top w:val="nil"/>
              <w:left w:val="nil"/>
              <w:bottom w:val="single" w:sz="4" w:space="0" w:color="auto"/>
              <w:right w:val="single" w:sz="4" w:space="0" w:color="auto"/>
            </w:tcBorders>
            <w:shd w:val="clear" w:color="000000" w:fill="F2F2F2"/>
            <w:vAlign w:val="center"/>
            <w:hideMark/>
          </w:tcPr>
          <w:p w14:paraId="2B03155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18</w:t>
            </w:r>
          </w:p>
        </w:tc>
      </w:tr>
      <w:tr w:rsidR="00534500" w:rsidRPr="00F227D3" w14:paraId="1003FCBA"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123DE1A3"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408000000000000</w:t>
            </w:r>
          </w:p>
        </w:tc>
        <w:tc>
          <w:tcPr>
            <w:tcW w:w="1073" w:type="pct"/>
            <w:tcBorders>
              <w:top w:val="nil"/>
              <w:left w:val="nil"/>
              <w:bottom w:val="single" w:sz="4" w:space="0" w:color="auto"/>
              <w:right w:val="single" w:sz="4" w:space="0" w:color="auto"/>
            </w:tcBorders>
            <w:shd w:val="clear" w:color="000000" w:fill="F2F2F2"/>
            <w:vAlign w:val="center"/>
            <w:hideMark/>
          </w:tcPr>
          <w:p w14:paraId="6B05DB97"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Tribunal Electoral del Estado de México</w:t>
            </w:r>
          </w:p>
        </w:tc>
        <w:tc>
          <w:tcPr>
            <w:tcW w:w="786" w:type="pct"/>
            <w:tcBorders>
              <w:top w:val="nil"/>
              <w:left w:val="nil"/>
              <w:bottom w:val="single" w:sz="4" w:space="0" w:color="auto"/>
              <w:right w:val="single" w:sz="4" w:space="0" w:color="auto"/>
            </w:tcBorders>
            <w:shd w:val="clear" w:color="000000" w:fill="F2F2F2"/>
            <w:vAlign w:val="center"/>
            <w:hideMark/>
          </w:tcPr>
          <w:p w14:paraId="5AC62498"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$416,925,104</w:t>
            </w:r>
          </w:p>
        </w:tc>
        <w:tc>
          <w:tcPr>
            <w:tcW w:w="785" w:type="pct"/>
            <w:tcBorders>
              <w:top w:val="nil"/>
              <w:left w:val="nil"/>
              <w:bottom w:val="single" w:sz="4" w:space="0" w:color="auto"/>
              <w:right w:val="single" w:sz="4" w:space="0" w:color="auto"/>
            </w:tcBorders>
            <w:shd w:val="clear" w:color="000000" w:fill="F2F2F2"/>
            <w:vAlign w:val="center"/>
            <w:hideMark/>
          </w:tcPr>
          <w:p w14:paraId="7E76B50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2B0CD21F"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0.14%</w:t>
            </w:r>
          </w:p>
        </w:tc>
        <w:tc>
          <w:tcPr>
            <w:tcW w:w="571" w:type="pct"/>
            <w:tcBorders>
              <w:top w:val="nil"/>
              <w:left w:val="nil"/>
              <w:bottom w:val="single" w:sz="4" w:space="0" w:color="auto"/>
              <w:right w:val="single" w:sz="4" w:space="0" w:color="auto"/>
            </w:tcBorders>
            <w:shd w:val="clear" w:color="000000" w:fill="F2F2F2"/>
            <w:vAlign w:val="center"/>
            <w:hideMark/>
          </w:tcPr>
          <w:p w14:paraId="25E5C8C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7B553CA2"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10</w:t>
            </w:r>
          </w:p>
        </w:tc>
      </w:tr>
      <w:tr w:rsidR="00534500" w:rsidRPr="00F227D3" w14:paraId="3178BD66"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4033860"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409000000000000</w:t>
            </w:r>
          </w:p>
        </w:tc>
        <w:tc>
          <w:tcPr>
            <w:tcW w:w="1073" w:type="pct"/>
            <w:tcBorders>
              <w:top w:val="nil"/>
              <w:left w:val="nil"/>
              <w:bottom w:val="single" w:sz="4" w:space="0" w:color="auto"/>
              <w:right w:val="single" w:sz="4" w:space="0" w:color="auto"/>
            </w:tcBorders>
            <w:shd w:val="clear" w:color="000000" w:fill="F2F2F2"/>
            <w:vAlign w:val="center"/>
            <w:hideMark/>
          </w:tcPr>
          <w:p w14:paraId="0A967553"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Instituto de Transparencia, Acceso a la Información Pública y Protección de Datos Personales del Estado de México y Municipios</w:t>
            </w:r>
          </w:p>
        </w:tc>
        <w:tc>
          <w:tcPr>
            <w:tcW w:w="786" w:type="pct"/>
            <w:tcBorders>
              <w:top w:val="nil"/>
              <w:left w:val="nil"/>
              <w:bottom w:val="single" w:sz="4" w:space="0" w:color="auto"/>
              <w:right w:val="single" w:sz="4" w:space="0" w:color="auto"/>
            </w:tcBorders>
            <w:shd w:val="clear" w:color="000000" w:fill="F2F2F2"/>
            <w:vAlign w:val="center"/>
            <w:hideMark/>
          </w:tcPr>
          <w:p w14:paraId="491F9857" w14:textId="77777777" w:rsidR="00534500" w:rsidRPr="00672ED9" w:rsidRDefault="00534500" w:rsidP="00534500">
            <w:pPr>
              <w:spacing w:after="0" w:line="240" w:lineRule="auto"/>
              <w:jc w:val="right"/>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$227,653,102</w:t>
            </w:r>
          </w:p>
        </w:tc>
        <w:tc>
          <w:tcPr>
            <w:tcW w:w="785" w:type="pct"/>
            <w:tcBorders>
              <w:top w:val="nil"/>
              <w:left w:val="nil"/>
              <w:bottom w:val="single" w:sz="4" w:space="0" w:color="auto"/>
              <w:right w:val="single" w:sz="4" w:space="0" w:color="auto"/>
            </w:tcBorders>
            <w:shd w:val="clear" w:color="000000" w:fill="F2F2F2"/>
            <w:vAlign w:val="center"/>
            <w:hideMark/>
          </w:tcPr>
          <w:p w14:paraId="5C241B5E"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1.02%</w:t>
            </w:r>
          </w:p>
        </w:tc>
        <w:tc>
          <w:tcPr>
            <w:tcW w:w="356" w:type="pct"/>
            <w:tcBorders>
              <w:top w:val="nil"/>
              <w:left w:val="nil"/>
              <w:bottom w:val="single" w:sz="4" w:space="0" w:color="auto"/>
              <w:right w:val="single" w:sz="4" w:space="0" w:color="auto"/>
            </w:tcBorders>
            <w:shd w:val="clear" w:color="000000" w:fill="F2F2F2"/>
            <w:vAlign w:val="center"/>
            <w:hideMark/>
          </w:tcPr>
          <w:p w14:paraId="703AD636" w14:textId="77777777" w:rsidR="00534500" w:rsidRPr="00672ED9"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672ED9">
              <w:rPr>
                <w:rFonts w:ascii="Bookman Old Style" w:eastAsia="Times New Roman" w:hAnsi="Bookman Old Style" w:cs="Calibri"/>
                <w:color w:val="000000"/>
                <w:sz w:val="16"/>
                <w:szCs w:val="16"/>
                <w:lang w:eastAsia="es-MX"/>
              </w:rPr>
              <w:t>0.07%</w:t>
            </w:r>
          </w:p>
        </w:tc>
        <w:tc>
          <w:tcPr>
            <w:tcW w:w="571" w:type="pct"/>
            <w:tcBorders>
              <w:top w:val="nil"/>
              <w:left w:val="nil"/>
              <w:bottom w:val="single" w:sz="4" w:space="0" w:color="auto"/>
              <w:right w:val="single" w:sz="4" w:space="0" w:color="auto"/>
            </w:tcBorders>
            <w:shd w:val="clear" w:color="000000" w:fill="F2F2F2"/>
            <w:vAlign w:val="center"/>
            <w:hideMark/>
          </w:tcPr>
          <w:p w14:paraId="1C38D97E"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w:t>
            </w:r>
          </w:p>
        </w:tc>
        <w:tc>
          <w:tcPr>
            <w:tcW w:w="573" w:type="pct"/>
            <w:tcBorders>
              <w:top w:val="nil"/>
              <w:left w:val="nil"/>
              <w:bottom w:val="single" w:sz="4" w:space="0" w:color="auto"/>
              <w:right w:val="single" w:sz="4" w:space="0" w:color="auto"/>
            </w:tcBorders>
            <w:shd w:val="clear" w:color="000000" w:fill="F2F2F2"/>
            <w:vAlign w:val="center"/>
            <w:hideMark/>
          </w:tcPr>
          <w:p w14:paraId="4BFC84A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15</w:t>
            </w:r>
          </w:p>
        </w:tc>
      </w:tr>
      <w:tr w:rsidR="00534500" w:rsidRPr="00F227D3" w14:paraId="2CC67A81" w14:textId="77777777" w:rsidTr="00534500">
        <w:trPr>
          <w:trHeight w:val="20"/>
        </w:trPr>
        <w:tc>
          <w:tcPr>
            <w:tcW w:w="855" w:type="pct"/>
            <w:tcBorders>
              <w:top w:val="nil"/>
              <w:left w:val="single" w:sz="4" w:space="0" w:color="auto"/>
              <w:bottom w:val="single" w:sz="4" w:space="0" w:color="auto"/>
              <w:right w:val="single" w:sz="4" w:space="0" w:color="auto"/>
            </w:tcBorders>
            <w:shd w:val="clear" w:color="000000" w:fill="F2F2F2"/>
            <w:vAlign w:val="center"/>
            <w:hideMark/>
          </w:tcPr>
          <w:p w14:paraId="0006D2A4"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41000000000000</w:t>
            </w:r>
          </w:p>
        </w:tc>
        <w:tc>
          <w:tcPr>
            <w:tcW w:w="1073" w:type="pct"/>
            <w:tcBorders>
              <w:top w:val="nil"/>
              <w:left w:val="nil"/>
              <w:bottom w:val="single" w:sz="4" w:space="0" w:color="auto"/>
              <w:right w:val="single" w:sz="4" w:space="0" w:color="auto"/>
            </w:tcBorders>
            <w:shd w:val="clear" w:color="000000" w:fill="F2F2F2"/>
            <w:vAlign w:val="center"/>
            <w:hideMark/>
          </w:tcPr>
          <w:p w14:paraId="20CB963A" w14:textId="77777777" w:rsidR="00534500" w:rsidRPr="00F227D3" w:rsidRDefault="00534500" w:rsidP="00534500">
            <w:pPr>
              <w:spacing w:after="0" w:line="240" w:lineRule="auto"/>
              <w:jc w:val="both"/>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Fiscalía General de Justicia</w:t>
            </w:r>
          </w:p>
        </w:tc>
        <w:tc>
          <w:tcPr>
            <w:tcW w:w="786" w:type="pct"/>
            <w:tcBorders>
              <w:top w:val="nil"/>
              <w:left w:val="nil"/>
              <w:bottom w:val="single" w:sz="4" w:space="0" w:color="auto"/>
              <w:right w:val="single" w:sz="4" w:space="0" w:color="auto"/>
            </w:tcBorders>
            <w:shd w:val="clear" w:color="000000" w:fill="F2F2F2"/>
            <w:vAlign w:val="center"/>
            <w:hideMark/>
          </w:tcPr>
          <w:p w14:paraId="3D4EEED6" w14:textId="77777777" w:rsidR="00534500" w:rsidRPr="00F227D3" w:rsidRDefault="00534500" w:rsidP="00534500">
            <w:pPr>
              <w:spacing w:after="0" w:line="240" w:lineRule="auto"/>
              <w:jc w:val="right"/>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$4,933,225,191</w:t>
            </w:r>
          </w:p>
        </w:tc>
        <w:tc>
          <w:tcPr>
            <w:tcW w:w="785" w:type="pct"/>
            <w:tcBorders>
              <w:top w:val="nil"/>
              <w:left w:val="nil"/>
              <w:bottom w:val="single" w:sz="4" w:space="0" w:color="auto"/>
              <w:right w:val="single" w:sz="4" w:space="0" w:color="auto"/>
            </w:tcBorders>
            <w:shd w:val="clear" w:color="000000" w:fill="F2F2F2"/>
            <w:vAlign w:val="center"/>
            <w:hideMark/>
          </w:tcPr>
          <w:p w14:paraId="182D5EF6"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3.06%</w:t>
            </w:r>
          </w:p>
        </w:tc>
        <w:tc>
          <w:tcPr>
            <w:tcW w:w="356" w:type="pct"/>
            <w:tcBorders>
              <w:top w:val="nil"/>
              <w:left w:val="nil"/>
              <w:bottom w:val="single" w:sz="4" w:space="0" w:color="auto"/>
              <w:right w:val="single" w:sz="4" w:space="0" w:color="auto"/>
            </w:tcBorders>
            <w:shd w:val="clear" w:color="000000" w:fill="F2F2F2"/>
            <w:vAlign w:val="center"/>
            <w:hideMark/>
          </w:tcPr>
          <w:p w14:paraId="1FA0C754"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1.61%</w:t>
            </w:r>
          </w:p>
        </w:tc>
        <w:tc>
          <w:tcPr>
            <w:tcW w:w="571" w:type="pct"/>
            <w:tcBorders>
              <w:top w:val="nil"/>
              <w:left w:val="nil"/>
              <w:bottom w:val="single" w:sz="4" w:space="0" w:color="auto"/>
              <w:right w:val="single" w:sz="4" w:space="0" w:color="auto"/>
            </w:tcBorders>
            <w:shd w:val="clear" w:color="000000" w:fill="F2F2F2"/>
            <w:vAlign w:val="center"/>
            <w:hideMark/>
          </w:tcPr>
          <w:p w14:paraId="760BB1B0"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w:t>
            </w:r>
          </w:p>
        </w:tc>
        <w:tc>
          <w:tcPr>
            <w:tcW w:w="573" w:type="pct"/>
            <w:tcBorders>
              <w:top w:val="nil"/>
              <w:left w:val="nil"/>
              <w:bottom w:val="single" w:sz="4" w:space="0" w:color="auto"/>
              <w:right w:val="single" w:sz="4" w:space="0" w:color="auto"/>
            </w:tcBorders>
            <w:shd w:val="clear" w:color="000000" w:fill="F2F2F2"/>
            <w:vAlign w:val="center"/>
            <w:hideMark/>
          </w:tcPr>
          <w:p w14:paraId="39AC946A" w14:textId="77777777" w:rsidR="00534500" w:rsidRPr="00F227D3" w:rsidRDefault="00534500" w:rsidP="00534500">
            <w:pPr>
              <w:spacing w:after="0" w:line="240" w:lineRule="auto"/>
              <w:jc w:val="center"/>
              <w:rPr>
                <w:rFonts w:ascii="Bookman Old Style" w:eastAsia="Times New Roman" w:hAnsi="Bookman Old Style" w:cs="Calibri"/>
                <w:color w:val="000000"/>
                <w:sz w:val="16"/>
                <w:szCs w:val="16"/>
                <w:lang w:eastAsia="es-MX"/>
              </w:rPr>
            </w:pPr>
            <w:r w:rsidRPr="00F227D3">
              <w:rPr>
                <w:rFonts w:ascii="Bookman Old Style" w:eastAsia="Times New Roman" w:hAnsi="Bookman Old Style" w:cs="Calibri"/>
                <w:color w:val="000000"/>
                <w:sz w:val="16"/>
                <w:szCs w:val="16"/>
                <w:lang w:eastAsia="es-MX"/>
              </w:rPr>
              <w:t>30</w:t>
            </w:r>
          </w:p>
        </w:tc>
      </w:tr>
    </w:tbl>
    <w:p w14:paraId="2CE18094" w14:textId="0C197BE1" w:rsidR="00873C86" w:rsidRPr="00F227D3" w:rsidRDefault="00873C86" w:rsidP="008A517F">
      <w:pPr>
        <w:spacing w:after="0" w:line="240" w:lineRule="auto"/>
        <w:rPr>
          <w:rFonts w:ascii="Bookman Old Style" w:hAnsi="Bookman Old Style" w:cs="Arial"/>
          <w:sz w:val="20"/>
          <w:szCs w:val="20"/>
          <w:lang w:val="es-ES_tradnl"/>
        </w:rPr>
      </w:pPr>
    </w:p>
    <w:p w14:paraId="67F1B8BF" w14:textId="77777777" w:rsidR="008A517F" w:rsidRPr="00F227D3" w:rsidRDefault="008A517F" w:rsidP="008A517F">
      <w:pPr>
        <w:spacing w:after="0" w:line="240" w:lineRule="auto"/>
        <w:jc w:val="center"/>
        <w:rPr>
          <w:rFonts w:ascii="Bookman Old Style" w:hAnsi="Bookman Old Style" w:cs="Arial"/>
          <w:b/>
          <w:sz w:val="20"/>
          <w:szCs w:val="20"/>
          <w:lang w:val="es-ES_tradnl"/>
        </w:rPr>
      </w:pPr>
      <w:r w:rsidRPr="00F227D3">
        <w:rPr>
          <w:rFonts w:ascii="Bookman Old Style" w:hAnsi="Bookman Old Style" w:cs="Arial"/>
          <w:b/>
          <w:sz w:val="20"/>
          <w:szCs w:val="20"/>
          <w:lang w:val="es-ES_tradnl"/>
        </w:rPr>
        <w:t>ANEXO X. Riesgos relevantes de las finanzas públicas</w:t>
      </w:r>
    </w:p>
    <w:p w14:paraId="3F495426" w14:textId="77777777" w:rsidR="008A517F" w:rsidRPr="00F227D3" w:rsidRDefault="008A517F" w:rsidP="008A517F">
      <w:pPr>
        <w:tabs>
          <w:tab w:val="left" w:pos="5524"/>
        </w:tabs>
        <w:spacing w:after="0" w:line="240" w:lineRule="auto"/>
        <w:rPr>
          <w:rFonts w:ascii="Bookman Old Style" w:hAnsi="Bookman Old Style" w:cs="Arial"/>
          <w:sz w:val="20"/>
          <w:szCs w:val="20"/>
          <w:lang w:val="es-ES_tradnl"/>
        </w:rPr>
      </w:pPr>
      <w:r w:rsidRPr="00F227D3">
        <w:rPr>
          <w:rFonts w:ascii="Bookman Old Style" w:hAnsi="Bookman Old Style" w:cs="Arial"/>
          <w:sz w:val="20"/>
          <w:szCs w:val="20"/>
          <w:lang w:val="es-ES_tradnl"/>
        </w:rPr>
        <w:tab/>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91"/>
      </w:tblGrid>
      <w:tr w:rsidR="008A517F" w:rsidRPr="00F227D3" w14:paraId="305D4726" w14:textId="77777777" w:rsidTr="00BC74AA">
        <w:trPr>
          <w:trHeight w:val="276"/>
          <w:tblHeader/>
          <w:jc w:val="center"/>
        </w:trPr>
        <w:tc>
          <w:tcPr>
            <w:tcW w:w="9477" w:type="dxa"/>
            <w:gridSpan w:val="2"/>
            <w:shd w:val="clear" w:color="auto" w:fill="6C0000"/>
            <w:vAlign w:val="center"/>
          </w:tcPr>
          <w:p w14:paraId="7B2E0AB2" w14:textId="77777777" w:rsidR="008A517F" w:rsidRPr="00F227D3" w:rsidRDefault="008A517F" w:rsidP="0020036A">
            <w:pPr>
              <w:spacing w:after="0" w:line="240" w:lineRule="auto"/>
              <w:jc w:val="center"/>
              <w:rPr>
                <w:rFonts w:ascii="Bookman Old Style" w:eastAsia="Times New Roman" w:hAnsi="Bookman Old Style" w:cs="Arial"/>
                <w:b/>
                <w:sz w:val="20"/>
                <w:szCs w:val="20"/>
                <w:lang w:eastAsia="es-MX"/>
              </w:rPr>
            </w:pPr>
            <w:r w:rsidRPr="00F227D3">
              <w:rPr>
                <w:rFonts w:ascii="Bookman Old Style" w:eastAsia="Times New Roman" w:hAnsi="Bookman Old Style" w:cs="Arial"/>
                <w:b/>
                <w:sz w:val="20"/>
                <w:szCs w:val="20"/>
                <w:lang w:eastAsia="es-MX"/>
              </w:rPr>
              <w:lastRenderedPageBreak/>
              <w:t>Riesgos Relevantes de las Finanzas Públicas</w:t>
            </w:r>
          </w:p>
        </w:tc>
      </w:tr>
      <w:tr w:rsidR="008A517F" w:rsidRPr="00F227D3" w14:paraId="5467F068" w14:textId="77777777" w:rsidTr="0020036A">
        <w:trPr>
          <w:jc w:val="center"/>
        </w:trPr>
        <w:tc>
          <w:tcPr>
            <w:tcW w:w="4786" w:type="dxa"/>
            <w:shd w:val="clear" w:color="auto" w:fill="auto"/>
          </w:tcPr>
          <w:p w14:paraId="019EC472" w14:textId="77777777" w:rsidR="008A517F" w:rsidRPr="00F227D3" w:rsidRDefault="008A517F" w:rsidP="0020036A">
            <w:pPr>
              <w:spacing w:after="0" w:line="240" w:lineRule="auto"/>
              <w:jc w:val="both"/>
              <w:rPr>
                <w:rFonts w:ascii="Bookman Old Style" w:hAnsi="Bookman Old Style" w:cs="Arial"/>
                <w:sz w:val="20"/>
                <w:szCs w:val="20"/>
              </w:rPr>
            </w:pPr>
            <w:r w:rsidRPr="00F227D3">
              <w:rPr>
                <w:rFonts w:ascii="Bookman Old Style" w:hAnsi="Bookman Old Style" w:cs="Arial"/>
                <w:sz w:val="20"/>
                <w:szCs w:val="20"/>
              </w:rPr>
              <w:t>Para 2024, los CGPE-24 destacan riesgos al pronóstico de crecimiento 2024, los cuales se presentan a continuación:</w:t>
            </w:r>
          </w:p>
          <w:p w14:paraId="42E2F10D" w14:textId="77777777" w:rsidR="008A517F" w:rsidRPr="00F227D3" w:rsidRDefault="008A517F" w:rsidP="0020036A">
            <w:pPr>
              <w:spacing w:after="0" w:line="240" w:lineRule="auto"/>
              <w:jc w:val="both"/>
              <w:rPr>
                <w:rFonts w:ascii="Bookman Old Style" w:eastAsia="Times New Roman" w:hAnsi="Bookman Old Style" w:cs="Arial"/>
                <w:sz w:val="20"/>
                <w:szCs w:val="20"/>
                <w:lang w:eastAsia="es-MX"/>
              </w:rPr>
            </w:pPr>
          </w:p>
          <w:p w14:paraId="17465CF0" w14:textId="77777777" w:rsidR="008A517F" w:rsidRPr="00F227D3" w:rsidRDefault="008A517F" w:rsidP="0020036A">
            <w:pPr>
              <w:spacing w:after="0" w:line="240" w:lineRule="auto"/>
              <w:jc w:val="center"/>
              <w:rPr>
                <w:rFonts w:ascii="Bookman Old Style" w:eastAsia="Times New Roman" w:hAnsi="Bookman Old Style" w:cs="Arial"/>
                <w:b/>
                <w:sz w:val="20"/>
                <w:szCs w:val="20"/>
                <w:lang w:eastAsia="es-MX"/>
              </w:rPr>
            </w:pPr>
            <w:r w:rsidRPr="00F227D3">
              <w:rPr>
                <w:rFonts w:ascii="Bookman Old Style" w:eastAsia="Times New Roman" w:hAnsi="Bookman Old Style" w:cs="Arial"/>
                <w:b/>
                <w:sz w:val="20"/>
                <w:szCs w:val="20"/>
                <w:lang w:eastAsia="es-MX"/>
              </w:rPr>
              <w:t>Riesgos a la baja</w:t>
            </w:r>
          </w:p>
          <w:p w14:paraId="016820A2" w14:textId="77777777" w:rsidR="008A517F" w:rsidRPr="00F227D3" w:rsidRDefault="008A517F" w:rsidP="0020036A">
            <w:pPr>
              <w:spacing w:after="0" w:line="240" w:lineRule="auto"/>
              <w:jc w:val="center"/>
              <w:rPr>
                <w:rFonts w:ascii="Bookman Old Style" w:eastAsia="Times New Roman" w:hAnsi="Bookman Old Style" w:cs="Arial"/>
                <w:b/>
                <w:sz w:val="20"/>
                <w:szCs w:val="20"/>
                <w:lang w:eastAsia="es-MX"/>
              </w:rPr>
            </w:pPr>
          </w:p>
          <w:p w14:paraId="12B8983B" w14:textId="77777777" w:rsidR="008A517F" w:rsidRPr="00F227D3" w:rsidRDefault="008A517F" w:rsidP="00BC74AA">
            <w:pPr>
              <w:pStyle w:val="Prrafodelista"/>
              <w:numPr>
                <w:ilvl w:val="0"/>
                <w:numId w:val="91"/>
              </w:numPr>
              <w:spacing w:line="240" w:lineRule="auto"/>
              <w:ind w:left="317" w:hanging="240"/>
              <w:rPr>
                <w:rFonts w:ascii="Bookman Old Style" w:eastAsia="Calibri" w:hAnsi="Bookman Old Style" w:cs="Arial"/>
                <w:lang w:val="es-MX" w:eastAsia="en-US"/>
              </w:rPr>
            </w:pPr>
            <w:r w:rsidRPr="00F227D3">
              <w:rPr>
                <w:rFonts w:ascii="Bookman Old Style" w:eastAsia="Calibri" w:hAnsi="Bookman Old Style" w:cs="Arial"/>
                <w:lang w:val="es-MX" w:eastAsia="en-US"/>
              </w:rPr>
              <w:t>Conflictos geopolíticos que ocasionen restricciones al comercio mundial y generen desabasto de insumos clave, así como una alta volatilidad en los mercados financieros. Además, esto podría retrasar la producción en el sector manufacturero por su vínculo con las cadenas de valor globales.</w:t>
            </w:r>
          </w:p>
          <w:p w14:paraId="34F655C0" w14:textId="77777777" w:rsidR="008A517F" w:rsidRPr="00F227D3" w:rsidRDefault="008A517F" w:rsidP="00BC74AA">
            <w:pPr>
              <w:spacing w:after="0" w:line="240" w:lineRule="auto"/>
              <w:ind w:left="317" w:hanging="238"/>
              <w:rPr>
                <w:rFonts w:ascii="Bookman Old Style" w:hAnsi="Bookman Old Style" w:cs="Arial"/>
              </w:rPr>
            </w:pPr>
          </w:p>
          <w:p w14:paraId="69447918" w14:textId="77777777" w:rsidR="008A517F" w:rsidRPr="00F227D3" w:rsidRDefault="008A517F" w:rsidP="00BC74AA">
            <w:pPr>
              <w:pStyle w:val="Prrafodelista"/>
              <w:numPr>
                <w:ilvl w:val="0"/>
                <w:numId w:val="91"/>
              </w:numPr>
              <w:spacing w:line="240" w:lineRule="auto"/>
              <w:ind w:left="317" w:hanging="240"/>
              <w:rPr>
                <w:rFonts w:ascii="Bookman Old Style" w:eastAsia="Calibri" w:hAnsi="Bookman Old Style" w:cs="Arial"/>
                <w:lang w:val="es-MX" w:eastAsia="en-US"/>
              </w:rPr>
            </w:pPr>
            <w:r w:rsidRPr="00F227D3">
              <w:rPr>
                <w:rFonts w:ascii="Bookman Old Style" w:eastAsia="Calibri" w:hAnsi="Bookman Old Style" w:cs="Arial"/>
                <w:lang w:val="es-MX" w:eastAsia="en-US"/>
              </w:rPr>
              <w:t>Una desaceleración pronunciada de la economía de EE.UU. que además tenga una larga duración. Lo anterior repercutiría en el sector manufacturero de exportación de México, el turismo y las remesas, así como en las variables financieras.</w:t>
            </w:r>
          </w:p>
          <w:p w14:paraId="02E67F77" w14:textId="77777777" w:rsidR="008A517F" w:rsidRPr="00F227D3" w:rsidRDefault="008A517F" w:rsidP="0020036A">
            <w:pPr>
              <w:spacing w:after="0" w:line="240" w:lineRule="auto"/>
              <w:jc w:val="both"/>
              <w:rPr>
                <w:rFonts w:ascii="Bookman Old Style" w:eastAsia="Times New Roman" w:hAnsi="Bookman Old Style" w:cs="Arial"/>
                <w:sz w:val="20"/>
                <w:szCs w:val="20"/>
                <w:lang w:eastAsia="es-MX"/>
              </w:rPr>
            </w:pPr>
          </w:p>
        </w:tc>
        <w:tc>
          <w:tcPr>
            <w:tcW w:w="4691" w:type="dxa"/>
            <w:shd w:val="clear" w:color="auto" w:fill="auto"/>
          </w:tcPr>
          <w:p w14:paraId="2F9F6247" w14:textId="77777777" w:rsidR="008A517F" w:rsidRPr="00F227D3" w:rsidRDefault="008A517F" w:rsidP="0020036A">
            <w:pPr>
              <w:spacing w:after="0" w:line="240" w:lineRule="auto"/>
              <w:jc w:val="center"/>
              <w:rPr>
                <w:rFonts w:ascii="Bookman Old Style" w:eastAsia="Times New Roman" w:hAnsi="Bookman Old Style" w:cs="Arial"/>
                <w:sz w:val="20"/>
                <w:szCs w:val="20"/>
                <w:lang w:eastAsia="es-MX"/>
              </w:rPr>
            </w:pPr>
          </w:p>
          <w:p w14:paraId="108A0115" w14:textId="77777777" w:rsidR="008A517F" w:rsidRPr="00F227D3" w:rsidRDefault="008A517F" w:rsidP="0020036A">
            <w:pPr>
              <w:spacing w:after="0" w:line="240" w:lineRule="auto"/>
              <w:jc w:val="center"/>
              <w:rPr>
                <w:rFonts w:ascii="Bookman Old Style" w:eastAsia="Times New Roman" w:hAnsi="Bookman Old Style" w:cs="Arial"/>
                <w:sz w:val="20"/>
                <w:szCs w:val="20"/>
                <w:lang w:eastAsia="es-MX"/>
              </w:rPr>
            </w:pPr>
          </w:p>
          <w:p w14:paraId="19583A74" w14:textId="77777777" w:rsidR="008A517F" w:rsidRPr="00F227D3" w:rsidRDefault="008A517F" w:rsidP="0020036A">
            <w:pPr>
              <w:spacing w:after="0" w:line="240" w:lineRule="auto"/>
              <w:jc w:val="both"/>
              <w:rPr>
                <w:rFonts w:ascii="Bookman Old Style" w:eastAsia="Times New Roman" w:hAnsi="Bookman Old Style" w:cs="Arial"/>
                <w:sz w:val="20"/>
                <w:szCs w:val="20"/>
                <w:lang w:eastAsia="es-MX"/>
              </w:rPr>
            </w:pPr>
          </w:p>
          <w:p w14:paraId="68C733FA" w14:textId="77777777" w:rsidR="008A517F" w:rsidRPr="00F227D3" w:rsidRDefault="008A517F" w:rsidP="0020036A">
            <w:pPr>
              <w:spacing w:after="0" w:line="240" w:lineRule="auto"/>
              <w:jc w:val="center"/>
              <w:rPr>
                <w:rFonts w:ascii="Bookman Old Style" w:eastAsia="Times New Roman" w:hAnsi="Bookman Old Style" w:cs="Arial"/>
                <w:b/>
                <w:sz w:val="20"/>
                <w:szCs w:val="20"/>
                <w:lang w:eastAsia="es-MX"/>
              </w:rPr>
            </w:pPr>
          </w:p>
          <w:p w14:paraId="3D21F4BB" w14:textId="77777777" w:rsidR="008A517F" w:rsidRPr="00F227D3" w:rsidRDefault="008A517F" w:rsidP="0020036A">
            <w:pPr>
              <w:spacing w:after="0" w:line="240" w:lineRule="auto"/>
              <w:jc w:val="center"/>
              <w:rPr>
                <w:rFonts w:ascii="Bookman Old Style" w:eastAsia="Times New Roman" w:hAnsi="Bookman Old Style" w:cs="Arial"/>
                <w:b/>
                <w:sz w:val="20"/>
                <w:szCs w:val="20"/>
                <w:lang w:eastAsia="es-MX"/>
              </w:rPr>
            </w:pPr>
            <w:r w:rsidRPr="00F227D3">
              <w:rPr>
                <w:rFonts w:ascii="Bookman Old Style" w:eastAsia="Times New Roman" w:hAnsi="Bookman Old Style" w:cs="Arial"/>
                <w:b/>
                <w:sz w:val="20"/>
                <w:szCs w:val="20"/>
                <w:lang w:eastAsia="es-MX"/>
              </w:rPr>
              <w:t>Riesgos al alza</w:t>
            </w:r>
          </w:p>
          <w:p w14:paraId="5AB68DE3" w14:textId="77777777" w:rsidR="008A517F" w:rsidRPr="00F227D3" w:rsidRDefault="008A517F" w:rsidP="0020036A">
            <w:pPr>
              <w:spacing w:after="0" w:line="240" w:lineRule="auto"/>
              <w:jc w:val="center"/>
              <w:rPr>
                <w:rFonts w:ascii="Bookman Old Style" w:eastAsia="Times New Roman" w:hAnsi="Bookman Old Style" w:cs="Arial"/>
                <w:b/>
                <w:sz w:val="20"/>
                <w:szCs w:val="20"/>
                <w:lang w:eastAsia="es-MX"/>
              </w:rPr>
            </w:pPr>
          </w:p>
          <w:p w14:paraId="286E2325" w14:textId="77777777" w:rsidR="008A517F" w:rsidRPr="00F227D3" w:rsidRDefault="008A517F" w:rsidP="00BC74AA">
            <w:pPr>
              <w:spacing w:after="0" w:line="240" w:lineRule="auto"/>
              <w:ind w:left="317" w:hanging="240"/>
              <w:jc w:val="both"/>
              <w:rPr>
                <w:rFonts w:ascii="Bookman Old Style" w:hAnsi="Bookman Old Style" w:cs="Arial"/>
                <w:sz w:val="20"/>
                <w:szCs w:val="20"/>
              </w:rPr>
            </w:pPr>
            <w:r w:rsidRPr="00F227D3">
              <w:sym w:font="Symbol" w:char="F0B7"/>
            </w:r>
            <w:r w:rsidRPr="00F227D3">
              <w:t xml:space="preserve"> </w:t>
            </w:r>
            <w:r w:rsidRPr="00F227D3">
              <w:rPr>
                <w:rFonts w:ascii="Bookman Old Style" w:hAnsi="Bookman Old Style" w:cs="Arial"/>
                <w:sz w:val="20"/>
                <w:szCs w:val="20"/>
              </w:rPr>
              <w:t>Aceleración de las inversiones en México o Norteamérica para la relocalización de las cadenas de valor desde China. Lo anterior permitiría que aumente más rápido la integración de industrias, incremente la producción y el contenido regional.</w:t>
            </w:r>
          </w:p>
          <w:p w14:paraId="24470894" w14:textId="77777777" w:rsidR="008A517F" w:rsidRPr="00F227D3" w:rsidRDefault="008A517F" w:rsidP="00BC74AA">
            <w:pPr>
              <w:spacing w:after="0" w:line="240" w:lineRule="auto"/>
              <w:ind w:left="317" w:hanging="240"/>
              <w:jc w:val="both"/>
              <w:rPr>
                <w:rFonts w:ascii="Bookman Old Style" w:hAnsi="Bookman Old Style" w:cs="Arial"/>
                <w:sz w:val="20"/>
                <w:szCs w:val="20"/>
              </w:rPr>
            </w:pPr>
          </w:p>
          <w:p w14:paraId="4BD74744" w14:textId="77777777" w:rsidR="008A517F" w:rsidRPr="00F227D3" w:rsidRDefault="008A517F" w:rsidP="00BC74AA">
            <w:pPr>
              <w:spacing w:after="0" w:line="240" w:lineRule="auto"/>
              <w:ind w:left="317" w:hanging="240"/>
              <w:jc w:val="both"/>
              <w:rPr>
                <w:rFonts w:ascii="Bookman Old Style" w:hAnsi="Bookman Old Style" w:cs="Arial"/>
                <w:sz w:val="20"/>
                <w:szCs w:val="20"/>
              </w:rPr>
            </w:pPr>
          </w:p>
          <w:p w14:paraId="1CD5E2BB" w14:textId="77777777" w:rsidR="008A517F" w:rsidRPr="00F227D3" w:rsidRDefault="008A517F" w:rsidP="00BC74AA">
            <w:pPr>
              <w:pStyle w:val="Prrafodelista"/>
              <w:numPr>
                <w:ilvl w:val="0"/>
                <w:numId w:val="92"/>
              </w:numPr>
              <w:spacing w:line="240" w:lineRule="auto"/>
              <w:ind w:left="317" w:hanging="240"/>
              <w:rPr>
                <w:rFonts w:ascii="Bookman Old Style" w:hAnsi="Bookman Old Style" w:cs="Arial"/>
              </w:rPr>
            </w:pPr>
            <w:r w:rsidRPr="00F227D3">
              <w:rPr>
                <w:rFonts w:ascii="Bookman Old Style" w:hAnsi="Bookman Old Style" w:cs="Arial"/>
              </w:rPr>
              <w:t>Un crecimiento económico global más vigoroso que en 2023 que impulse la actividad económica mexicana mediante el turismo, las remesas, las exportaciones y la entrada de flujos de capitales</w:t>
            </w:r>
          </w:p>
        </w:tc>
      </w:tr>
      <w:tr w:rsidR="008A517F" w:rsidRPr="00F227D3" w14:paraId="4146A31F" w14:textId="77777777" w:rsidTr="0020036A">
        <w:trPr>
          <w:trHeight w:val="146"/>
          <w:tblHeader/>
          <w:jc w:val="center"/>
        </w:trPr>
        <w:tc>
          <w:tcPr>
            <w:tcW w:w="4786" w:type="dxa"/>
            <w:shd w:val="clear" w:color="auto" w:fill="D9D9D9"/>
            <w:vAlign w:val="center"/>
          </w:tcPr>
          <w:p w14:paraId="327EA2C5" w14:textId="77777777" w:rsidR="008A517F" w:rsidRPr="00F227D3" w:rsidRDefault="008A517F" w:rsidP="0020036A">
            <w:pPr>
              <w:spacing w:after="0" w:line="240" w:lineRule="auto"/>
              <w:jc w:val="center"/>
              <w:rPr>
                <w:rFonts w:ascii="Bookman Old Style" w:eastAsia="Times New Roman" w:hAnsi="Bookman Old Style" w:cs="Arial"/>
                <w:b/>
                <w:sz w:val="20"/>
                <w:szCs w:val="20"/>
                <w:lang w:eastAsia="es-MX"/>
              </w:rPr>
            </w:pPr>
            <w:r w:rsidRPr="00F227D3">
              <w:rPr>
                <w:rFonts w:ascii="Bookman Old Style" w:eastAsia="Times New Roman" w:hAnsi="Bookman Old Style" w:cs="Arial"/>
                <w:b/>
                <w:sz w:val="20"/>
                <w:szCs w:val="20"/>
                <w:lang w:eastAsia="es-MX"/>
              </w:rPr>
              <w:t>Riesgos Relevantes de las Finanzas Públicas</w:t>
            </w:r>
          </w:p>
        </w:tc>
        <w:tc>
          <w:tcPr>
            <w:tcW w:w="4691" w:type="dxa"/>
            <w:shd w:val="clear" w:color="auto" w:fill="D9D9D9"/>
            <w:vAlign w:val="center"/>
          </w:tcPr>
          <w:p w14:paraId="3F372301" w14:textId="77777777" w:rsidR="008A517F" w:rsidRPr="00F227D3" w:rsidRDefault="008A517F" w:rsidP="0020036A">
            <w:pPr>
              <w:spacing w:after="0" w:line="240" w:lineRule="auto"/>
              <w:jc w:val="center"/>
              <w:rPr>
                <w:rFonts w:ascii="Bookman Old Style" w:eastAsia="Times New Roman" w:hAnsi="Bookman Old Style" w:cs="Arial"/>
                <w:b/>
                <w:sz w:val="20"/>
                <w:szCs w:val="20"/>
                <w:lang w:eastAsia="es-MX"/>
              </w:rPr>
            </w:pPr>
            <w:r w:rsidRPr="00F227D3">
              <w:rPr>
                <w:rFonts w:ascii="Bookman Old Style" w:eastAsia="Times New Roman" w:hAnsi="Bookman Old Style" w:cs="Arial"/>
                <w:b/>
                <w:sz w:val="20"/>
                <w:szCs w:val="20"/>
                <w:lang w:eastAsia="es-MX"/>
              </w:rPr>
              <w:t>Propuestas de acción para enfrentarlos</w:t>
            </w:r>
          </w:p>
        </w:tc>
      </w:tr>
      <w:tr w:rsidR="008A517F" w:rsidRPr="00F227D3" w14:paraId="7681AB8E" w14:textId="77777777" w:rsidTr="0020036A">
        <w:trPr>
          <w:jc w:val="center"/>
        </w:trPr>
        <w:tc>
          <w:tcPr>
            <w:tcW w:w="4786" w:type="dxa"/>
            <w:shd w:val="clear" w:color="auto" w:fill="auto"/>
          </w:tcPr>
          <w:p w14:paraId="0DB0EE02" w14:textId="77777777" w:rsidR="008A517F" w:rsidRPr="00F227D3" w:rsidRDefault="008A517F" w:rsidP="0020036A">
            <w:pPr>
              <w:spacing w:after="0" w:line="240" w:lineRule="auto"/>
              <w:jc w:val="both"/>
              <w:rPr>
                <w:rFonts w:ascii="Bookman Old Style" w:hAnsi="Bookman Old Style" w:cs="Arial"/>
                <w:b/>
                <w:sz w:val="20"/>
                <w:szCs w:val="20"/>
              </w:rPr>
            </w:pPr>
            <w:r w:rsidRPr="00F227D3">
              <w:rPr>
                <w:rFonts w:ascii="Bookman Old Style" w:hAnsi="Bookman Old Style" w:cs="Arial"/>
                <w:b/>
                <w:sz w:val="20"/>
                <w:szCs w:val="20"/>
              </w:rPr>
              <w:t>Para 2024, los riesgos que podrían afectar las finanzas del Estado son:</w:t>
            </w:r>
          </w:p>
          <w:p w14:paraId="57A77946" w14:textId="77777777" w:rsidR="008A517F" w:rsidRPr="00F227D3" w:rsidRDefault="008A517F" w:rsidP="0020036A">
            <w:pPr>
              <w:spacing w:after="0" w:line="240" w:lineRule="auto"/>
              <w:jc w:val="both"/>
              <w:rPr>
                <w:rFonts w:ascii="Bookman Old Style" w:hAnsi="Bookman Old Style" w:cs="Arial"/>
                <w:sz w:val="20"/>
                <w:szCs w:val="20"/>
              </w:rPr>
            </w:pPr>
          </w:p>
          <w:p w14:paraId="28A7B539" w14:textId="7543062A" w:rsidR="008A517F" w:rsidRPr="00F227D3" w:rsidRDefault="008A517F" w:rsidP="00BC74AA">
            <w:pPr>
              <w:numPr>
                <w:ilvl w:val="0"/>
                <w:numId w:val="89"/>
              </w:numPr>
              <w:spacing w:after="0" w:line="240" w:lineRule="auto"/>
              <w:ind w:left="317"/>
              <w:jc w:val="both"/>
              <w:rPr>
                <w:rFonts w:ascii="Bookman Old Style" w:hAnsi="Bookman Old Style" w:cs="Arial"/>
                <w:sz w:val="20"/>
                <w:szCs w:val="20"/>
              </w:rPr>
            </w:pPr>
            <w:r w:rsidRPr="00F227D3">
              <w:rPr>
                <w:rFonts w:ascii="Bookman Old Style" w:hAnsi="Bookman Old Style" w:cs="Arial"/>
                <w:sz w:val="20"/>
                <w:szCs w:val="20"/>
              </w:rPr>
              <w:t xml:space="preserve"> Que el importe de las contribuciones no sea suficiente para cubrir las necesidades financieras del Instituto de Seguridad Social del Estado de México y Municipios y que las instituciones públicas aportantes no cumplan en tiempo y forma con la obligación del pago de contribuciones y retenciones de seguridad social a las que están obligadas.</w:t>
            </w:r>
          </w:p>
        </w:tc>
        <w:tc>
          <w:tcPr>
            <w:tcW w:w="4691" w:type="dxa"/>
            <w:shd w:val="clear" w:color="auto" w:fill="auto"/>
          </w:tcPr>
          <w:p w14:paraId="60DD3947" w14:textId="77777777" w:rsidR="008A517F" w:rsidRPr="00F227D3" w:rsidRDefault="008A517F" w:rsidP="0020036A">
            <w:pPr>
              <w:spacing w:after="0" w:line="240" w:lineRule="auto"/>
              <w:jc w:val="center"/>
              <w:rPr>
                <w:rFonts w:ascii="Bookman Old Style" w:hAnsi="Bookman Old Style" w:cs="Arial"/>
                <w:sz w:val="20"/>
                <w:szCs w:val="20"/>
              </w:rPr>
            </w:pPr>
          </w:p>
          <w:p w14:paraId="21EB4A50" w14:textId="77777777" w:rsidR="008A517F" w:rsidRPr="00F227D3" w:rsidRDefault="008A517F" w:rsidP="0020036A">
            <w:pPr>
              <w:spacing w:after="0" w:line="240" w:lineRule="auto"/>
              <w:jc w:val="both"/>
              <w:rPr>
                <w:rFonts w:ascii="Bookman Old Style" w:hAnsi="Bookman Old Style" w:cs="Arial"/>
                <w:sz w:val="20"/>
                <w:szCs w:val="20"/>
              </w:rPr>
            </w:pPr>
          </w:p>
          <w:p w14:paraId="5A8E99A8" w14:textId="77777777" w:rsidR="008A517F" w:rsidRPr="00F227D3" w:rsidRDefault="008A517F" w:rsidP="0020036A">
            <w:pPr>
              <w:spacing w:after="0" w:line="240" w:lineRule="auto"/>
              <w:jc w:val="both"/>
              <w:rPr>
                <w:rFonts w:ascii="Bookman Old Style" w:hAnsi="Bookman Old Style" w:cs="Arial"/>
                <w:sz w:val="20"/>
                <w:szCs w:val="20"/>
              </w:rPr>
            </w:pPr>
          </w:p>
          <w:p w14:paraId="2BA99D85" w14:textId="77777777" w:rsidR="008A517F" w:rsidRPr="00F227D3" w:rsidRDefault="008A517F" w:rsidP="0020036A">
            <w:pPr>
              <w:spacing w:after="0" w:line="240" w:lineRule="auto"/>
              <w:jc w:val="both"/>
              <w:rPr>
                <w:rFonts w:ascii="Bookman Old Style" w:hAnsi="Bookman Old Style" w:cs="Arial"/>
                <w:sz w:val="20"/>
                <w:szCs w:val="20"/>
              </w:rPr>
            </w:pPr>
            <w:r w:rsidRPr="00F227D3">
              <w:rPr>
                <w:rFonts w:ascii="Bookman Old Style" w:hAnsi="Bookman Old Style" w:cs="Arial"/>
                <w:sz w:val="20"/>
                <w:szCs w:val="20"/>
              </w:rPr>
              <w:t>a) Una reforma a la Ley del Instituto de Seguridad Social del Estado de México y Municipios para incrementar las cuotas y aportaciones de seguridad social.</w:t>
            </w:r>
          </w:p>
          <w:p w14:paraId="250CC8D7" w14:textId="77777777" w:rsidR="008A517F" w:rsidRPr="00F227D3" w:rsidRDefault="008A517F" w:rsidP="0020036A">
            <w:pPr>
              <w:spacing w:after="0" w:line="240" w:lineRule="auto"/>
              <w:jc w:val="both"/>
              <w:rPr>
                <w:rFonts w:ascii="Bookman Old Style" w:hAnsi="Bookman Old Style" w:cs="Arial"/>
                <w:sz w:val="20"/>
                <w:szCs w:val="20"/>
              </w:rPr>
            </w:pPr>
          </w:p>
        </w:tc>
      </w:tr>
    </w:tbl>
    <w:p w14:paraId="679F636A" w14:textId="05B2FBF2" w:rsidR="009C1A76" w:rsidRDefault="009C1A76" w:rsidP="008A517F">
      <w:pPr>
        <w:spacing w:after="0" w:line="240" w:lineRule="auto"/>
        <w:jc w:val="right"/>
        <w:rPr>
          <w:rFonts w:ascii="Bookman Old Style" w:hAnsi="Bookman Old Style" w:cs="Arial"/>
          <w:b/>
          <w:bCs/>
          <w:iCs/>
          <w:sz w:val="20"/>
          <w:szCs w:val="20"/>
        </w:rPr>
      </w:pPr>
    </w:p>
    <w:p w14:paraId="035F9A66" w14:textId="1B9CCED6" w:rsidR="008A517F" w:rsidRDefault="009C1A76" w:rsidP="009C1A76">
      <w:pPr>
        <w:spacing w:after="0" w:line="240" w:lineRule="auto"/>
        <w:rPr>
          <w:rFonts w:ascii="Bookman Old Style" w:hAnsi="Bookman Old Style" w:cs="Arial"/>
          <w:b/>
          <w:bCs/>
          <w:iCs/>
          <w:sz w:val="20"/>
          <w:szCs w:val="20"/>
        </w:rPr>
      </w:pPr>
      <w:r>
        <w:rPr>
          <w:rFonts w:ascii="Bookman Old Style" w:hAnsi="Bookman Old Style" w:cs="Arial"/>
          <w:b/>
          <w:bCs/>
          <w:iCs/>
          <w:noProof/>
          <w:sz w:val="20"/>
          <w:szCs w:val="20"/>
        </w:rPr>
        <w:lastRenderedPageBreak/>
        <w:drawing>
          <wp:inline distT="0" distB="0" distL="0" distR="0" wp14:anchorId="20942D74" wp14:editId="5794D2CB">
            <wp:extent cx="6332220" cy="81946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omo II_page-0001.jpg"/>
                    <pic:cNvPicPr/>
                  </pic:nvPicPr>
                  <pic:blipFill>
                    <a:blip r:embed="rId14">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3341AB47" wp14:editId="03679296">
            <wp:extent cx="6332220" cy="81946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omo II_page-0002.jpg"/>
                    <pic:cNvPicPr/>
                  </pic:nvPicPr>
                  <pic:blipFill>
                    <a:blip r:embed="rId15">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06A71DA6" wp14:editId="376F39FE">
            <wp:extent cx="6332220" cy="81946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omo II_page-0003.jpg"/>
                    <pic:cNvPicPr/>
                  </pic:nvPicPr>
                  <pic:blipFill>
                    <a:blip r:embed="rId16">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50FFE1B3" wp14:editId="33EEC1A4">
            <wp:extent cx="5965190" cy="8437880"/>
            <wp:effectExtent l="0" t="0" r="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omo II_page-0004.jpg"/>
                    <pic:cNvPicPr/>
                  </pic:nvPicPr>
                  <pic:blipFill>
                    <a:blip r:embed="rId17">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5352A01E" wp14:editId="0F9C7F22">
            <wp:extent cx="5965190" cy="8437880"/>
            <wp:effectExtent l="0" t="0" r="0"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omo II_page-0005.jpg"/>
                    <pic:cNvPicPr/>
                  </pic:nvPicPr>
                  <pic:blipFill>
                    <a:blip r:embed="rId18">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3A7B0AEC" wp14:editId="223143A3">
            <wp:extent cx="5965190" cy="8437880"/>
            <wp:effectExtent l="0" t="0" r="0" b="127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omo II_page-0006.jpg"/>
                    <pic:cNvPicPr/>
                  </pic:nvPicPr>
                  <pic:blipFill>
                    <a:blip r:embed="rId19">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DF33E72" wp14:editId="313A8AF0">
            <wp:extent cx="5965190" cy="8437880"/>
            <wp:effectExtent l="0" t="0" r="0"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omo II_page-0007.jpg"/>
                    <pic:cNvPicPr/>
                  </pic:nvPicPr>
                  <pic:blipFill>
                    <a:blip r:embed="rId20">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88DF39F" wp14:editId="0F7D0728">
            <wp:extent cx="5965190" cy="8437880"/>
            <wp:effectExtent l="0" t="0" r="0"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omo II_page-0008.jpg"/>
                    <pic:cNvPicPr/>
                  </pic:nvPicPr>
                  <pic:blipFill>
                    <a:blip r:embed="rId21">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3267F62" wp14:editId="6B0BBFB1">
            <wp:extent cx="5965190" cy="8437880"/>
            <wp:effectExtent l="0" t="0" r="0" b="12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omo II_page-0009.jpg"/>
                    <pic:cNvPicPr/>
                  </pic:nvPicPr>
                  <pic:blipFill>
                    <a:blip r:embed="rId22">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0733EB81" wp14:editId="0FAA2AE4">
            <wp:extent cx="5965190" cy="8437880"/>
            <wp:effectExtent l="0" t="0" r="0"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omo II_page-0010.jpg"/>
                    <pic:cNvPicPr/>
                  </pic:nvPicPr>
                  <pic:blipFill>
                    <a:blip r:embed="rId23">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82B76E8" wp14:editId="36482422">
            <wp:extent cx="5965190" cy="8437880"/>
            <wp:effectExtent l="0" t="0" r="0"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omo II_page-0011.jpg"/>
                    <pic:cNvPicPr/>
                  </pic:nvPicPr>
                  <pic:blipFill>
                    <a:blip r:embed="rId24">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4ABC18A1" wp14:editId="58BD2BF6">
            <wp:extent cx="5965190" cy="8437880"/>
            <wp:effectExtent l="0" t="0" r="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omo II_page-0012.jpg"/>
                    <pic:cNvPicPr/>
                  </pic:nvPicPr>
                  <pic:blipFill>
                    <a:blip r:embed="rId25">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58DD0DE2" wp14:editId="4A09849A">
            <wp:extent cx="5965190" cy="843788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omo II_page-0013.jpg"/>
                    <pic:cNvPicPr/>
                  </pic:nvPicPr>
                  <pic:blipFill>
                    <a:blip r:embed="rId26">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912F75E" wp14:editId="72FECEE9">
            <wp:extent cx="5965190" cy="8437880"/>
            <wp:effectExtent l="0" t="0" r="0"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omo II_page-0014.jpg"/>
                    <pic:cNvPicPr/>
                  </pic:nvPicPr>
                  <pic:blipFill>
                    <a:blip r:embed="rId27">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4232C2CB" wp14:editId="2F243CDC">
            <wp:extent cx="5965190" cy="8437880"/>
            <wp:effectExtent l="0" t="0" r="0" b="127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omo II_page-0015.jpg"/>
                    <pic:cNvPicPr/>
                  </pic:nvPicPr>
                  <pic:blipFill>
                    <a:blip r:embed="rId28">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E5C07FE" wp14:editId="4F6335B6">
            <wp:extent cx="5965190" cy="8437880"/>
            <wp:effectExtent l="0" t="0" r="0" b="127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omo II_page-0016.jpg"/>
                    <pic:cNvPicPr/>
                  </pic:nvPicPr>
                  <pic:blipFill>
                    <a:blip r:embed="rId29">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03CC5E4B" wp14:editId="0A5354F7">
            <wp:extent cx="5965190" cy="8437880"/>
            <wp:effectExtent l="0" t="0" r="0" b="127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omo II_page-0017.jpg"/>
                    <pic:cNvPicPr/>
                  </pic:nvPicPr>
                  <pic:blipFill>
                    <a:blip r:embed="rId30">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1D027A3" wp14:editId="2ADBC520">
            <wp:extent cx="5965190" cy="8437880"/>
            <wp:effectExtent l="0" t="0" r="0" b="127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Tomo II_page-0018.jpg"/>
                    <pic:cNvPicPr/>
                  </pic:nvPicPr>
                  <pic:blipFill>
                    <a:blip r:embed="rId31">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103E77E" wp14:editId="6D4CCFB5">
            <wp:extent cx="5965190" cy="8437880"/>
            <wp:effectExtent l="0" t="0" r="0" b="127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omo II_page-0019.jpg"/>
                    <pic:cNvPicPr/>
                  </pic:nvPicPr>
                  <pic:blipFill>
                    <a:blip r:embed="rId32">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44711AA" wp14:editId="61E290F5">
            <wp:extent cx="5965190" cy="8437880"/>
            <wp:effectExtent l="0" t="0" r="0" b="12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omo II_page-0020.jpg"/>
                    <pic:cNvPicPr/>
                  </pic:nvPicPr>
                  <pic:blipFill>
                    <a:blip r:embed="rId33">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4F07695E" wp14:editId="68F216EB">
            <wp:extent cx="5965190" cy="8437880"/>
            <wp:effectExtent l="0" t="0" r="0" b="127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omo II_page-0021.jpg"/>
                    <pic:cNvPicPr/>
                  </pic:nvPicPr>
                  <pic:blipFill>
                    <a:blip r:embed="rId34">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0F71C98D" wp14:editId="2E5E775C">
            <wp:extent cx="5965190" cy="8437880"/>
            <wp:effectExtent l="0" t="0" r="0" b="127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Tomo II_page-0022.jpg"/>
                    <pic:cNvPicPr/>
                  </pic:nvPicPr>
                  <pic:blipFill>
                    <a:blip r:embed="rId35">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60292988" wp14:editId="5572B3BA">
            <wp:extent cx="5965190" cy="8437880"/>
            <wp:effectExtent l="0" t="0" r="0" b="127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Tomo II_page-0023.jpg"/>
                    <pic:cNvPicPr/>
                  </pic:nvPicPr>
                  <pic:blipFill>
                    <a:blip r:embed="rId36">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5B324D7" wp14:editId="5AA3DF00">
            <wp:extent cx="5965190" cy="8437880"/>
            <wp:effectExtent l="0" t="0" r="0" b="127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Tomo II_page-0024.jpg"/>
                    <pic:cNvPicPr/>
                  </pic:nvPicPr>
                  <pic:blipFill>
                    <a:blip r:embed="rId37">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3C00B653" wp14:editId="5EF06F0D">
            <wp:extent cx="5965190" cy="8437880"/>
            <wp:effectExtent l="0" t="0" r="0" b="127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Tomo II_page-0025.jpg"/>
                    <pic:cNvPicPr/>
                  </pic:nvPicPr>
                  <pic:blipFill>
                    <a:blip r:embed="rId38">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DA97A85" wp14:editId="01D4CE59">
            <wp:extent cx="5965190" cy="8437880"/>
            <wp:effectExtent l="0" t="0" r="0" b="127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Tomo II_page-0026.jpg"/>
                    <pic:cNvPicPr/>
                  </pic:nvPicPr>
                  <pic:blipFill>
                    <a:blip r:embed="rId39">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DA40BBD" wp14:editId="0E53E330">
            <wp:extent cx="5965190" cy="8437880"/>
            <wp:effectExtent l="0" t="0" r="0" b="127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omo II_page-0027.jpg"/>
                    <pic:cNvPicPr/>
                  </pic:nvPicPr>
                  <pic:blipFill>
                    <a:blip r:embed="rId40">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315392AB" wp14:editId="72903C57">
            <wp:extent cx="5965190" cy="8437880"/>
            <wp:effectExtent l="0" t="0" r="0" b="1270"/>
            <wp:docPr id="44679264" name="Imagen 44679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64" name="Tomo II_page-0028.jpg"/>
                    <pic:cNvPicPr/>
                  </pic:nvPicPr>
                  <pic:blipFill>
                    <a:blip r:embed="rId41">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4F984998" wp14:editId="004688C8">
            <wp:extent cx="5965190" cy="8437880"/>
            <wp:effectExtent l="0" t="0" r="0" b="1270"/>
            <wp:docPr id="44679265" name="Imagen 44679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65" name="Tomo II_page-0029.jpg"/>
                    <pic:cNvPicPr/>
                  </pic:nvPicPr>
                  <pic:blipFill>
                    <a:blip r:embed="rId42">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A240073" wp14:editId="1005D7FC">
            <wp:extent cx="5965190" cy="8437880"/>
            <wp:effectExtent l="0" t="0" r="0" b="1270"/>
            <wp:docPr id="44679266" name="Imagen 44679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66" name="Tomo II_page-0030.jpg"/>
                    <pic:cNvPicPr/>
                  </pic:nvPicPr>
                  <pic:blipFill>
                    <a:blip r:embed="rId43">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C8968C2" wp14:editId="4B03F7D2">
            <wp:extent cx="5965190" cy="8437880"/>
            <wp:effectExtent l="0" t="0" r="0" b="1270"/>
            <wp:docPr id="44679267" name="Imagen 44679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67" name="Tomo II_page-0031.jpg"/>
                    <pic:cNvPicPr/>
                  </pic:nvPicPr>
                  <pic:blipFill>
                    <a:blip r:embed="rId44">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7E0CCE8" wp14:editId="2B3F979E">
            <wp:extent cx="5965190" cy="8437880"/>
            <wp:effectExtent l="0" t="0" r="0" b="1270"/>
            <wp:docPr id="44679268" name="Imagen 44679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68" name="Tomo II_page-0032.jpg"/>
                    <pic:cNvPicPr/>
                  </pic:nvPicPr>
                  <pic:blipFill>
                    <a:blip r:embed="rId45">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47869A6E" wp14:editId="72A85D05">
            <wp:extent cx="5965190" cy="8437880"/>
            <wp:effectExtent l="0" t="0" r="0" b="1270"/>
            <wp:docPr id="44679269" name="Imagen 44679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69" name="Tomo II_page-0033.jpg"/>
                    <pic:cNvPicPr/>
                  </pic:nvPicPr>
                  <pic:blipFill>
                    <a:blip r:embed="rId46">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316CC951" wp14:editId="2F15DA30">
            <wp:extent cx="5965190" cy="8437880"/>
            <wp:effectExtent l="0" t="0" r="0" b="1270"/>
            <wp:docPr id="44679270" name="Imagen 44679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70" name="Tomo II_page-0034.jpg"/>
                    <pic:cNvPicPr/>
                  </pic:nvPicPr>
                  <pic:blipFill>
                    <a:blip r:embed="rId47">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3D51FCA3" wp14:editId="266174EA">
            <wp:extent cx="5965190" cy="8437880"/>
            <wp:effectExtent l="0" t="0" r="0" b="1270"/>
            <wp:docPr id="44679272" name="Imagen 44679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72" name="Tomo II_page-0035.jpg"/>
                    <pic:cNvPicPr/>
                  </pic:nvPicPr>
                  <pic:blipFill>
                    <a:blip r:embed="rId48">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09A989B4" wp14:editId="34F5E07E">
            <wp:extent cx="5965190" cy="8437880"/>
            <wp:effectExtent l="0" t="0" r="0" b="1270"/>
            <wp:docPr id="44679273" name="Imagen 44679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73" name="Tomo II_page-0036.jpg"/>
                    <pic:cNvPicPr/>
                  </pic:nvPicPr>
                  <pic:blipFill>
                    <a:blip r:embed="rId49">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509A947" wp14:editId="67D71C53">
            <wp:extent cx="5965190" cy="8437880"/>
            <wp:effectExtent l="0" t="0" r="0" b="1270"/>
            <wp:docPr id="44679274" name="Imagen 4467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74" name="Tomo II_page-0037.jpg"/>
                    <pic:cNvPicPr/>
                  </pic:nvPicPr>
                  <pic:blipFill>
                    <a:blip r:embed="rId50">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3DEF3E90" wp14:editId="72DCFF82">
            <wp:extent cx="5965190" cy="8437880"/>
            <wp:effectExtent l="0" t="0" r="0" b="1270"/>
            <wp:docPr id="44679275" name="Imagen 4467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75" name="Tomo II_page-0038.jpg"/>
                    <pic:cNvPicPr/>
                  </pic:nvPicPr>
                  <pic:blipFill>
                    <a:blip r:embed="rId51">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3945ED64" wp14:editId="5E63D131">
            <wp:extent cx="5965190" cy="8437880"/>
            <wp:effectExtent l="0" t="0" r="0" b="1270"/>
            <wp:docPr id="44679276" name="Imagen 4467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76" name="Tomo II_page-0039.jpg"/>
                    <pic:cNvPicPr/>
                  </pic:nvPicPr>
                  <pic:blipFill>
                    <a:blip r:embed="rId52">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1569E08" wp14:editId="313BBF69">
            <wp:extent cx="5965190" cy="8437880"/>
            <wp:effectExtent l="0" t="0" r="0" b="1270"/>
            <wp:docPr id="44679277" name="Imagen 4467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77" name="Tomo II_page-0040.jpg"/>
                    <pic:cNvPicPr/>
                  </pic:nvPicPr>
                  <pic:blipFill>
                    <a:blip r:embed="rId53">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2AFFBB4" wp14:editId="7529298A">
            <wp:extent cx="5965190" cy="8437880"/>
            <wp:effectExtent l="0" t="0" r="0" b="1270"/>
            <wp:docPr id="44679278" name="Imagen 4467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78" name="Tomo II_page-0041.jpg"/>
                    <pic:cNvPicPr/>
                  </pic:nvPicPr>
                  <pic:blipFill>
                    <a:blip r:embed="rId54">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36A22468" wp14:editId="6AF45C44">
            <wp:extent cx="5965190" cy="8437880"/>
            <wp:effectExtent l="0" t="0" r="0" b="1270"/>
            <wp:docPr id="44679279" name="Imagen 4467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79" name="Tomo II_page-0042.jpg"/>
                    <pic:cNvPicPr/>
                  </pic:nvPicPr>
                  <pic:blipFill>
                    <a:blip r:embed="rId55">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C83EBC4" wp14:editId="64571DB8">
            <wp:extent cx="5965190" cy="8437880"/>
            <wp:effectExtent l="0" t="0" r="0" b="1270"/>
            <wp:docPr id="44679280" name="Imagen 4467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80" name="Tomo II_page-0043.jpg"/>
                    <pic:cNvPicPr/>
                  </pic:nvPicPr>
                  <pic:blipFill>
                    <a:blip r:embed="rId56">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9295BB1" wp14:editId="39B1F270">
            <wp:extent cx="5965190" cy="8437880"/>
            <wp:effectExtent l="0" t="0" r="0" b="1270"/>
            <wp:docPr id="44679281" name="Imagen 44679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81" name="Tomo II_page-0044.jpg"/>
                    <pic:cNvPicPr/>
                  </pic:nvPicPr>
                  <pic:blipFill>
                    <a:blip r:embed="rId57">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FF36306" wp14:editId="1529AA87">
            <wp:extent cx="5965190" cy="8437880"/>
            <wp:effectExtent l="0" t="0" r="0" b="1270"/>
            <wp:docPr id="44679282" name="Imagen 44679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82" name="Tomo II_page-0045.jpg"/>
                    <pic:cNvPicPr/>
                  </pic:nvPicPr>
                  <pic:blipFill>
                    <a:blip r:embed="rId58">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61D31FD" wp14:editId="12780F67">
            <wp:extent cx="5965190" cy="8437880"/>
            <wp:effectExtent l="0" t="0" r="0" b="1270"/>
            <wp:docPr id="44679283" name="Imagen 44679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83" name="Tomo II_page-0046.jpg"/>
                    <pic:cNvPicPr/>
                  </pic:nvPicPr>
                  <pic:blipFill>
                    <a:blip r:embed="rId59">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67271C91" wp14:editId="75574909">
            <wp:extent cx="5965190" cy="8437880"/>
            <wp:effectExtent l="0" t="0" r="0" b="1270"/>
            <wp:docPr id="44679284" name="Imagen 44679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84" name="Tomo II_page-0047.jpg"/>
                    <pic:cNvPicPr/>
                  </pic:nvPicPr>
                  <pic:blipFill>
                    <a:blip r:embed="rId60">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492869A5" wp14:editId="15DC890A">
            <wp:extent cx="5965190" cy="8437880"/>
            <wp:effectExtent l="0" t="0" r="0" b="1270"/>
            <wp:docPr id="44679285" name="Imagen 44679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85" name="Tomo II_page-0048.jpg"/>
                    <pic:cNvPicPr/>
                  </pic:nvPicPr>
                  <pic:blipFill>
                    <a:blip r:embed="rId61">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330DAA7C" wp14:editId="3FE3DBA4">
            <wp:extent cx="5965190" cy="8437880"/>
            <wp:effectExtent l="0" t="0" r="0" b="1270"/>
            <wp:docPr id="44679286" name="Imagen 44679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86" name="Tomo II_page-0049.jpg"/>
                    <pic:cNvPicPr/>
                  </pic:nvPicPr>
                  <pic:blipFill>
                    <a:blip r:embed="rId62">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06104BF3" wp14:editId="4EDAF6A3">
            <wp:extent cx="5965190" cy="8437880"/>
            <wp:effectExtent l="0" t="0" r="0" b="1270"/>
            <wp:docPr id="44679287" name="Imagen 44679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87" name="Tomo II_page-0050.jpg"/>
                    <pic:cNvPicPr/>
                  </pic:nvPicPr>
                  <pic:blipFill>
                    <a:blip r:embed="rId63">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04B06595" wp14:editId="1A624AA2">
            <wp:extent cx="5965190" cy="8437880"/>
            <wp:effectExtent l="0" t="0" r="0" b="1270"/>
            <wp:docPr id="44679288" name="Imagen 44679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88" name="Tomo II_page-0051.jpg"/>
                    <pic:cNvPicPr/>
                  </pic:nvPicPr>
                  <pic:blipFill>
                    <a:blip r:embed="rId64">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543D4188" wp14:editId="74695D8D">
            <wp:extent cx="5965190" cy="8437880"/>
            <wp:effectExtent l="0" t="0" r="0" b="1270"/>
            <wp:docPr id="44679289" name="Imagen 44679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89" name="Tomo II_page-0052.jpg"/>
                    <pic:cNvPicPr/>
                  </pic:nvPicPr>
                  <pic:blipFill>
                    <a:blip r:embed="rId65">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66BE80E6" wp14:editId="1BE2FCBA">
            <wp:extent cx="5965190" cy="8437880"/>
            <wp:effectExtent l="0" t="0" r="0" b="1270"/>
            <wp:docPr id="44679290" name="Imagen 44679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90" name="Tomo II_page-0053.jpg"/>
                    <pic:cNvPicPr/>
                  </pic:nvPicPr>
                  <pic:blipFill>
                    <a:blip r:embed="rId66">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0BD876F5" wp14:editId="7F265B65">
            <wp:extent cx="5965190" cy="8437880"/>
            <wp:effectExtent l="0" t="0" r="0" b="1270"/>
            <wp:docPr id="44679291" name="Imagen 44679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91" name="Tomo II_page-0054.jpg"/>
                    <pic:cNvPicPr/>
                  </pic:nvPicPr>
                  <pic:blipFill>
                    <a:blip r:embed="rId67">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EC9833D" wp14:editId="2B3341C9">
            <wp:extent cx="5965190" cy="8437880"/>
            <wp:effectExtent l="0" t="0" r="0" b="1270"/>
            <wp:docPr id="44679292" name="Imagen 44679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92" name="Tomo II_page-0055.jpg"/>
                    <pic:cNvPicPr/>
                  </pic:nvPicPr>
                  <pic:blipFill>
                    <a:blip r:embed="rId68">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0B0809E" wp14:editId="1BCF2ADB">
            <wp:extent cx="5965190" cy="8437880"/>
            <wp:effectExtent l="0" t="0" r="0" b="1270"/>
            <wp:docPr id="44679293" name="Imagen 44679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93" name="Tomo II_page-0056.jpg"/>
                    <pic:cNvPicPr/>
                  </pic:nvPicPr>
                  <pic:blipFill>
                    <a:blip r:embed="rId69">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318DF35B" wp14:editId="5B2A687D">
            <wp:extent cx="5965190" cy="8437880"/>
            <wp:effectExtent l="0" t="0" r="0" b="1270"/>
            <wp:docPr id="44679294" name="Imagen 44679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94" name="Tomo II_page-0057.jpg"/>
                    <pic:cNvPicPr/>
                  </pic:nvPicPr>
                  <pic:blipFill>
                    <a:blip r:embed="rId70">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F480662" wp14:editId="25787B9B">
            <wp:extent cx="5965190" cy="8437880"/>
            <wp:effectExtent l="0" t="0" r="0" b="1270"/>
            <wp:docPr id="44679295" name="Imagen 44679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295" name="Tomo II_page-0058.jpg"/>
                    <pic:cNvPicPr/>
                  </pic:nvPicPr>
                  <pic:blipFill>
                    <a:blip r:embed="rId71">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DD2304E" wp14:editId="74CFA302">
            <wp:extent cx="5965190" cy="8437880"/>
            <wp:effectExtent l="0" t="0" r="0" b="1270"/>
            <wp:docPr id="1527260896" name="Imagen 1527260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896" name="Tomo II_page-0059.jpg"/>
                    <pic:cNvPicPr/>
                  </pic:nvPicPr>
                  <pic:blipFill>
                    <a:blip r:embed="rId72">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A267662" wp14:editId="081E0E0A">
            <wp:extent cx="5965190" cy="8437880"/>
            <wp:effectExtent l="0" t="0" r="0" b="1270"/>
            <wp:docPr id="1527260897" name="Imagen 1527260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897" name="Tomo II_page-0060.jpg"/>
                    <pic:cNvPicPr/>
                  </pic:nvPicPr>
                  <pic:blipFill>
                    <a:blip r:embed="rId73">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6FCCDAC" wp14:editId="0BFFB141">
            <wp:extent cx="5965190" cy="8437880"/>
            <wp:effectExtent l="0" t="0" r="0" b="1270"/>
            <wp:docPr id="1527260898" name="Imagen 1527260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898" name="Tomo II_page-0061.jpg"/>
                    <pic:cNvPicPr/>
                  </pic:nvPicPr>
                  <pic:blipFill>
                    <a:blip r:embed="rId74">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A69F77D" wp14:editId="07412BF9">
            <wp:extent cx="5965190" cy="8437880"/>
            <wp:effectExtent l="0" t="0" r="0" b="1270"/>
            <wp:docPr id="1527260900" name="Imagen 1527260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00" name="Tomo II_page-0062.jpg"/>
                    <pic:cNvPicPr/>
                  </pic:nvPicPr>
                  <pic:blipFill>
                    <a:blip r:embed="rId75">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64CD0859" wp14:editId="4A6D16E1">
            <wp:extent cx="5965190" cy="8437880"/>
            <wp:effectExtent l="0" t="0" r="0" b="1270"/>
            <wp:docPr id="1527260901" name="Imagen 1527260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01" name="Tomo II_page-0063.jpg"/>
                    <pic:cNvPicPr/>
                  </pic:nvPicPr>
                  <pic:blipFill>
                    <a:blip r:embed="rId76">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5FEE2C12" wp14:editId="46E838E7">
            <wp:extent cx="5965190" cy="8437880"/>
            <wp:effectExtent l="0" t="0" r="0" b="1270"/>
            <wp:docPr id="1527260902" name="Imagen 1527260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02" name="Tomo II_page-0064.jpg"/>
                    <pic:cNvPicPr/>
                  </pic:nvPicPr>
                  <pic:blipFill>
                    <a:blip r:embed="rId77">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23E5C33" wp14:editId="6ECEFF5A">
            <wp:extent cx="5965190" cy="8437880"/>
            <wp:effectExtent l="0" t="0" r="0" b="1270"/>
            <wp:docPr id="1527260903" name="Imagen 1527260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03" name="Tomo II_page-0065.jpg"/>
                    <pic:cNvPicPr/>
                  </pic:nvPicPr>
                  <pic:blipFill>
                    <a:blip r:embed="rId78">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904A02C" wp14:editId="71877FC5">
            <wp:extent cx="5965190" cy="8437880"/>
            <wp:effectExtent l="0" t="0" r="0" b="1270"/>
            <wp:docPr id="1527260904" name="Imagen 1527260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04" name="Tomo II_page-0066.jpg"/>
                    <pic:cNvPicPr/>
                  </pic:nvPicPr>
                  <pic:blipFill>
                    <a:blip r:embed="rId79">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3E3B8616" wp14:editId="36104448">
            <wp:extent cx="5965190" cy="8437880"/>
            <wp:effectExtent l="0" t="0" r="0" b="1270"/>
            <wp:docPr id="1527260905" name="Imagen 1527260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05" name="Tomo II_page-0067.jpg"/>
                    <pic:cNvPicPr/>
                  </pic:nvPicPr>
                  <pic:blipFill>
                    <a:blip r:embed="rId80">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6101455C" wp14:editId="26FD176A">
            <wp:extent cx="5965190" cy="8437880"/>
            <wp:effectExtent l="0" t="0" r="0" b="1270"/>
            <wp:docPr id="1527260906" name="Imagen 1527260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06" name="Tomo II_page-0068.jpg"/>
                    <pic:cNvPicPr/>
                  </pic:nvPicPr>
                  <pic:blipFill>
                    <a:blip r:embed="rId81">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0E60F1B1" wp14:editId="52FFFE3C">
            <wp:extent cx="5965190" cy="8437880"/>
            <wp:effectExtent l="0" t="0" r="0" b="1270"/>
            <wp:docPr id="1527260907" name="Imagen 1527260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07" name="Tomo II_page-0069.jpg"/>
                    <pic:cNvPicPr/>
                  </pic:nvPicPr>
                  <pic:blipFill>
                    <a:blip r:embed="rId82">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4CED72DE" wp14:editId="5C96BB78">
            <wp:extent cx="5965190" cy="8437880"/>
            <wp:effectExtent l="0" t="0" r="0" b="1270"/>
            <wp:docPr id="1527260908" name="Imagen 1527260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08" name="Tomo II_page-0070.jpg"/>
                    <pic:cNvPicPr/>
                  </pic:nvPicPr>
                  <pic:blipFill>
                    <a:blip r:embed="rId83">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49F5A09C" wp14:editId="0C393B41">
            <wp:extent cx="5965190" cy="8437880"/>
            <wp:effectExtent l="0" t="0" r="0" b="1270"/>
            <wp:docPr id="1527260909" name="Imagen 1527260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09" name="Tomo II_page-0071.jpg"/>
                    <pic:cNvPicPr/>
                  </pic:nvPicPr>
                  <pic:blipFill>
                    <a:blip r:embed="rId84">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47122BC" wp14:editId="24732FED">
            <wp:extent cx="5965190" cy="8437880"/>
            <wp:effectExtent l="0" t="0" r="0" b="1270"/>
            <wp:docPr id="1527260910" name="Imagen 1527260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10" name="Tomo II_page-0072.jpg"/>
                    <pic:cNvPicPr/>
                  </pic:nvPicPr>
                  <pic:blipFill>
                    <a:blip r:embed="rId85">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1E9AFBC" wp14:editId="61F5C165">
            <wp:extent cx="5965190" cy="8437880"/>
            <wp:effectExtent l="0" t="0" r="0" b="1270"/>
            <wp:docPr id="1527260911" name="Imagen 1527260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11" name="Tomo II_page-0073.jpg"/>
                    <pic:cNvPicPr/>
                  </pic:nvPicPr>
                  <pic:blipFill>
                    <a:blip r:embed="rId86">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218ED40" wp14:editId="749842E7">
            <wp:extent cx="5965190" cy="8437880"/>
            <wp:effectExtent l="0" t="0" r="0" b="1270"/>
            <wp:docPr id="1527260912" name="Imagen 1527260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12" name="Tomo II_page-0074.jpg"/>
                    <pic:cNvPicPr/>
                  </pic:nvPicPr>
                  <pic:blipFill>
                    <a:blip r:embed="rId87">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053EAF67" wp14:editId="3D518371">
            <wp:extent cx="5965190" cy="8437880"/>
            <wp:effectExtent l="0" t="0" r="0" b="1270"/>
            <wp:docPr id="1527260913" name="Imagen 1527260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13" name="Tomo II_page-0075.jpg"/>
                    <pic:cNvPicPr/>
                  </pic:nvPicPr>
                  <pic:blipFill>
                    <a:blip r:embed="rId88">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B7AE30B" wp14:editId="7139560E">
            <wp:extent cx="5965190" cy="8437880"/>
            <wp:effectExtent l="0" t="0" r="0" b="1270"/>
            <wp:docPr id="1527260914" name="Imagen 1527260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14" name="Tomo II_page-0076.jpg"/>
                    <pic:cNvPicPr/>
                  </pic:nvPicPr>
                  <pic:blipFill>
                    <a:blip r:embed="rId89">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090311C1" wp14:editId="3FA75CFC">
            <wp:extent cx="6332220" cy="4476750"/>
            <wp:effectExtent l="0" t="0" r="0" b="0"/>
            <wp:docPr id="1527260915" name="Imagen 1527260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15" name="Tomo II_page-0077.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6332220" cy="447675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52CA7988" wp14:editId="12A6F9CE">
            <wp:extent cx="6332220" cy="4476750"/>
            <wp:effectExtent l="0" t="0" r="0" b="0"/>
            <wp:docPr id="1527260916" name="Imagen 1527260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16" name="Tomo II_page-0078.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6332220" cy="447675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6F917C1" wp14:editId="2ACA078A">
            <wp:extent cx="6332220" cy="4476750"/>
            <wp:effectExtent l="0" t="0" r="0" b="0"/>
            <wp:docPr id="1527260917" name="Imagen 1527260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17" name="Tomo II_page-0079.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6332220" cy="447675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54CAA367" wp14:editId="655D985B">
            <wp:extent cx="5965190" cy="8437880"/>
            <wp:effectExtent l="0" t="0" r="0" b="1270"/>
            <wp:docPr id="1527260918" name="Imagen 1527260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18" name="Tomo II_page-0080.jpg"/>
                    <pic:cNvPicPr/>
                  </pic:nvPicPr>
                  <pic:blipFill>
                    <a:blip r:embed="rId93">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0C39FCFC" wp14:editId="7E17FD1D">
            <wp:extent cx="5965190" cy="8437880"/>
            <wp:effectExtent l="0" t="0" r="0" b="1270"/>
            <wp:docPr id="1527260919" name="Imagen 1527260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19" name="Tomo II_page-0081.jpg"/>
                    <pic:cNvPicPr/>
                  </pic:nvPicPr>
                  <pic:blipFill>
                    <a:blip r:embed="rId56">
                      <a:extLst>
                        <a:ext uri="{28A0092B-C50C-407E-A947-70E740481C1C}">
                          <a14:useLocalDpi xmlns:a14="http://schemas.microsoft.com/office/drawing/2010/main" val="0"/>
                        </a:ext>
                      </a:extLst>
                    </a:blip>
                    <a:stretch>
                      <a:fillRect/>
                    </a:stretch>
                  </pic:blipFill>
                  <pic:spPr>
                    <a:xfrm>
                      <a:off x="0" y="0"/>
                      <a:ext cx="5965190" cy="8437880"/>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36AEAD8" wp14:editId="795642C9">
            <wp:extent cx="6332220" cy="8194675"/>
            <wp:effectExtent l="0" t="0" r="0" b="0"/>
            <wp:docPr id="1527260920" name="Imagen 1527260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20" name="Tomo II_page-0082.jpg"/>
                    <pic:cNvPicPr/>
                  </pic:nvPicPr>
                  <pic:blipFill>
                    <a:blip r:embed="rId94">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A7FCC15" wp14:editId="7D4CFF98">
            <wp:extent cx="6332220" cy="8194675"/>
            <wp:effectExtent l="0" t="0" r="0" b="0"/>
            <wp:docPr id="1527260921" name="Imagen 1527260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21" name="Tomo II_page-0083.jpg"/>
                    <pic:cNvPicPr/>
                  </pic:nvPicPr>
                  <pic:blipFill>
                    <a:blip r:embed="rId95">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030BB1BE" wp14:editId="0DF65DB0">
            <wp:extent cx="6332220" cy="8194675"/>
            <wp:effectExtent l="0" t="0" r="0" b="0"/>
            <wp:docPr id="1527260922" name="Imagen 1527260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22" name="Tomo II_page-0084.jpg"/>
                    <pic:cNvPicPr/>
                  </pic:nvPicPr>
                  <pic:blipFill>
                    <a:blip r:embed="rId96">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0E76872B" wp14:editId="3F74D8F8">
            <wp:extent cx="6332220" cy="8194675"/>
            <wp:effectExtent l="0" t="0" r="0" b="0"/>
            <wp:docPr id="1527260923" name="Imagen 1527260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23" name="Tomo II_page-0085.jpg"/>
                    <pic:cNvPicPr/>
                  </pic:nvPicPr>
                  <pic:blipFill>
                    <a:blip r:embed="rId97">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66369830" wp14:editId="00B46622">
            <wp:extent cx="6332220" cy="8194675"/>
            <wp:effectExtent l="0" t="0" r="0" b="0"/>
            <wp:docPr id="1527260924" name="Imagen 1527260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24" name="Tomo II_page-0086.jpg"/>
                    <pic:cNvPicPr/>
                  </pic:nvPicPr>
                  <pic:blipFill>
                    <a:blip r:embed="rId98">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F434274" wp14:editId="23BED722">
            <wp:extent cx="6332220" cy="8194675"/>
            <wp:effectExtent l="0" t="0" r="0" b="0"/>
            <wp:docPr id="1527260925" name="Imagen 1527260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25" name="Tomo II_page-0087.jpg"/>
                    <pic:cNvPicPr/>
                  </pic:nvPicPr>
                  <pic:blipFill>
                    <a:blip r:embed="rId99">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46FB008" wp14:editId="6B4FF058">
            <wp:extent cx="6332220" cy="8194675"/>
            <wp:effectExtent l="0" t="0" r="0" b="0"/>
            <wp:docPr id="1527260926" name="Imagen 1527260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26" name="Tomo II_page-0088.jpg"/>
                    <pic:cNvPicPr/>
                  </pic:nvPicPr>
                  <pic:blipFill>
                    <a:blip r:embed="rId100">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06C9C11D" wp14:editId="74C43FC3">
            <wp:extent cx="6332220" cy="8194675"/>
            <wp:effectExtent l="0" t="0" r="0" b="0"/>
            <wp:docPr id="1527260927" name="Imagen 1527260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260927" name="Tomo II_page-0089.jpg"/>
                    <pic:cNvPicPr/>
                  </pic:nvPicPr>
                  <pic:blipFill>
                    <a:blip r:embed="rId101">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FFA9699" wp14:editId="27CF11B4">
            <wp:extent cx="6332220" cy="8194675"/>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Tomo II_page-0090.jpg"/>
                    <pic:cNvPicPr/>
                  </pic:nvPicPr>
                  <pic:blipFill>
                    <a:blip r:embed="rId102">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44343A6A" wp14:editId="4DE6F597">
            <wp:extent cx="6332220" cy="8194675"/>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Tomo II_page-0091.jpg"/>
                    <pic:cNvPicPr/>
                  </pic:nvPicPr>
                  <pic:blipFill>
                    <a:blip r:embed="rId103">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3929E776" wp14:editId="30687B79">
            <wp:extent cx="6332220" cy="8194675"/>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Tomo II_page-0092.jpg"/>
                    <pic:cNvPicPr/>
                  </pic:nvPicPr>
                  <pic:blipFill>
                    <a:blip r:embed="rId104">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0C844A76" wp14:editId="33558DBA">
            <wp:extent cx="6332220" cy="8194675"/>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Tomo II_page-0093.jpg"/>
                    <pic:cNvPicPr/>
                  </pic:nvPicPr>
                  <pic:blipFill>
                    <a:blip r:embed="rId105">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7FB6245" wp14:editId="742AD7F5">
            <wp:extent cx="6332220" cy="8194675"/>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Tomo II_page-0094.jpg"/>
                    <pic:cNvPicPr/>
                  </pic:nvPicPr>
                  <pic:blipFill>
                    <a:blip r:embed="rId106">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573255D" wp14:editId="2AABC578">
            <wp:extent cx="6332220" cy="8194675"/>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Tomo II_page-0095.jpg"/>
                    <pic:cNvPicPr/>
                  </pic:nvPicPr>
                  <pic:blipFill>
                    <a:blip r:embed="rId107">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099C622" wp14:editId="1AC362FD">
            <wp:extent cx="6332220" cy="8194675"/>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Tomo II_page-0096.jpg"/>
                    <pic:cNvPicPr/>
                  </pic:nvPicPr>
                  <pic:blipFill>
                    <a:blip r:embed="rId108">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8D71AC6" wp14:editId="54B947F2">
            <wp:extent cx="6332220" cy="8194675"/>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Tomo II_page-0097.jpg"/>
                    <pic:cNvPicPr/>
                  </pic:nvPicPr>
                  <pic:blipFill>
                    <a:blip r:embed="rId109">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5D4F97E3" wp14:editId="6309E60E">
            <wp:extent cx="6332220" cy="8194675"/>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Tomo II_page-0098.jpg"/>
                    <pic:cNvPicPr/>
                  </pic:nvPicPr>
                  <pic:blipFill>
                    <a:blip r:embed="rId110">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58B165C9" wp14:editId="0DCB8A72">
            <wp:extent cx="6332220" cy="8194675"/>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Tomo II_page-0099.jpg"/>
                    <pic:cNvPicPr/>
                  </pic:nvPicPr>
                  <pic:blipFill>
                    <a:blip r:embed="rId111">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541CD8EC" wp14:editId="548AE558">
            <wp:extent cx="6332220" cy="8194675"/>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Tomo II_page-0100.jpg"/>
                    <pic:cNvPicPr/>
                  </pic:nvPicPr>
                  <pic:blipFill>
                    <a:blip r:embed="rId112">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0D965CE4" wp14:editId="6F8D4811">
            <wp:extent cx="6332220" cy="8194675"/>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Tomo II_page-0101.jpg"/>
                    <pic:cNvPicPr/>
                  </pic:nvPicPr>
                  <pic:blipFill>
                    <a:blip r:embed="rId113">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E48357A" wp14:editId="1A12B1FC">
            <wp:extent cx="6332220" cy="8194675"/>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Tomo II_page-0102.jpg"/>
                    <pic:cNvPicPr/>
                  </pic:nvPicPr>
                  <pic:blipFill>
                    <a:blip r:embed="rId114">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48E138CD" wp14:editId="5A42C31F">
            <wp:extent cx="6332220" cy="8194675"/>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Tomo II_page-0103.jpg"/>
                    <pic:cNvPicPr/>
                  </pic:nvPicPr>
                  <pic:blipFill>
                    <a:blip r:embed="rId115">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00775364" wp14:editId="4E446D67">
            <wp:extent cx="6332220" cy="8194675"/>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Tomo II_page-0104.jpg"/>
                    <pic:cNvPicPr/>
                  </pic:nvPicPr>
                  <pic:blipFill>
                    <a:blip r:embed="rId116">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5B6B21F" wp14:editId="3225ECE6">
            <wp:extent cx="6332220" cy="8194675"/>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Tomo II_page-0105.jpg"/>
                    <pic:cNvPicPr/>
                  </pic:nvPicPr>
                  <pic:blipFill>
                    <a:blip r:embed="rId117">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E39A9EA" wp14:editId="73FDFD48">
            <wp:extent cx="6332220" cy="8194675"/>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Tomo II_page-0106.jpg"/>
                    <pic:cNvPicPr/>
                  </pic:nvPicPr>
                  <pic:blipFill>
                    <a:blip r:embed="rId118">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6AA73A51" wp14:editId="71EAA92A">
            <wp:extent cx="6332220" cy="8194675"/>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Tomo II_page-0107.jpg"/>
                    <pic:cNvPicPr/>
                  </pic:nvPicPr>
                  <pic:blipFill>
                    <a:blip r:embed="rId119">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08C17767" wp14:editId="5268B3C2">
            <wp:extent cx="6332220" cy="8194675"/>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Tomo II_page-0108.jpg"/>
                    <pic:cNvPicPr/>
                  </pic:nvPicPr>
                  <pic:blipFill>
                    <a:blip r:embed="rId120">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310D4C40" wp14:editId="15C4EAED">
            <wp:extent cx="6332220" cy="8194675"/>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Tomo II_page-0109.jpg"/>
                    <pic:cNvPicPr/>
                  </pic:nvPicPr>
                  <pic:blipFill>
                    <a:blip r:embed="rId121">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5AFAC3EF" wp14:editId="3E754A95">
            <wp:extent cx="6332220" cy="8194675"/>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Tomo II_page-0110.jpg"/>
                    <pic:cNvPicPr/>
                  </pic:nvPicPr>
                  <pic:blipFill>
                    <a:blip r:embed="rId122">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35A051AC" wp14:editId="34BB10B8">
            <wp:extent cx="6332220" cy="8194675"/>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Tomo II_page-0111.jpg"/>
                    <pic:cNvPicPr/>
                  </pic:nvPicPr>
                  <pic:blipFill>
                    <a:blip r:embed="rId123">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481EE28C" wp14:editId="077D2D7A">
            <wp:extent cx="6332220" cy="8194675"/>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Tomo II_page-0112.jpg"/>
                    <pic:cNvPicPr/>
                  </pic:nvPicPr>
                  <pic:blipFill>
                    <a:blip r:embed="rId124">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54A53F3" wp14:editId="6846517F">
            <wp:extent cx="6332220" cy="8194675"/>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Tomo II_page-0113.jpg"/>
                    <pic:cNvPicPr/>
                  </pic:nvPicPr>
                  <pic:blipFill>
                    <a:blip r:embed="rId125">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6F97BC07" wp14:editId="6CB16D78">
            <wp:extent cx="6332220" cy="8194675"/>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Tomo II_page-0114.jpg"/>
                    <pic:cNvPicPr/>
                  </pic:nvPicPr>
                  <pic:blipFill>
                    <a:blip r:embed="rId126">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73639B4" wp14:editId="6DC189DB">
            <wp:extent cx="6332220" cy="8194675"/>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Tomo II_page-0115.jpg"/>
                    <pic:cNvPicPr/>
                  </pic:nvPicPr>
                  <pic:blipFill>
                    <a:blip r:embed="rId127">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5E7B5126" wp14:editId="34D27ABD">
            <wp:extent cx="6332220" cy="8194675"/>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Tomo II_page-0116.jpg"/>
                    <pic:cNvPicPr/>
                  </pic:nvPicPr>
                  <pic:blipFill>
                    <a:blip r:embed="rId128">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2E99D39" wp14:editId="09BB78F5">
            <wp:extent cx="6332220" cy="8194675"/>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Tomo II_page-0117.jpg"/>
                    <pic:cNvPicPr/>
                  </pic:nvPicPr>
                  <pic:blipFill>
                    <a:blip r:embed="rId129">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20DCB9E" wp14:editId="781C0FBD">
            <wp:extent cx="6332220" cy="8194675"/>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Tomo II_page-0118.jpg"/>
                    <pic:cNvPicPr/>
                  </pic:nvPicPr>
                  <pic:blipFill>
                    <a:blip r:embed="rId130">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3D985A2F" wp14:editId="6794C376">
            <wp:extent cx="6332220" cy="8194675"/>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Tomo II_page-0119.jpg"/>
                    <pic:cNvPicPr/>
                  </pic:nvPicPr>
                  <pic:blipFill>
                    <a:blip r:embed="rId131">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07FC77BC" wp14:editId="511B852B">
            <wp:extent cx="6332220" cy="8194675"/>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Tomo II_page-0120.jpg"/>
                    <pic:cNvPicPr/>
                  </pic:nvPicPr>
                  <pic:blipFill>
                    <a:blip r:embed="rId132">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69E652FC" wp14:editId="27D0B3C4">
            <wp:extent cx="6332220" cy="8194675"/>
            <wp:effectExtent l="0" t="0" r="0" b="0"/>
            <wp:docPr id="1788236000" name="Imagen 178823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00" name="Tomo II_page-0121.jpg"/>
                    <pic:cNvPicPr/>
                  </pic:nvPicPr>
                  <pic:blipFill>
                    <a:blip r:embed="rId133">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9338ABD" wp14:editId="0C8D2452">
            <wp:extent cx="6332220" cy="8194675"/>
            <wp:effectExtent l="0" t="0" r="0" b="0"/>
            <wp:docPr id="1788236001" name="Imagen 1788236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01" name="Tomo II_page-0122.jpg"/>
                    <pic:cNvPicPr/>
                  </pic:nvPicPr>
                  <pic:blipFill>
                    <a:blip r:embed="rId134">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718A4F1" wp14:editId="1DB72785">
            <wp:extent cx="6332220" cy="8194675"/>
            <wp:effectExtent l="0" t="0" r="0" b="0"/>
            <wp:docPr id="1788236002" name="Imagen 1788236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02" name="Tomo II_page-0123.jpg"/>
                    <pic:cNvPicPr/>
                  </pic:nvPicPr>
                  <pic:blipFill>
                    <a:blip r:embed="rId135">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535F8CE7" wp14:editId="1673E8F8">
            <wp:extent cx="6332220" cy="8194675"/>
            <wp:effectExtent l="0" t="0" r="0" b="0"/>
            <wp:docPr id="1788236003" name="Imagen 1788236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03" name="Tomo II_page-0124.jpg"/>
                    <pic:cNvPicPr/>
                  </pic:nvPicPr>
                  <pic:blipFill>
                    <a:blip r:embed="rId136">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6D8ED24B" wp14:editId="77BD28CA">
            <wp:extent cx="6332220" cy="8194675"/>
            <wp:effectExtent l="0" t="0" r="0" b="0"/>
            <wp:docPr id="1788236004" name="Imagen 1788236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04" name="Tomo II_page-0125.jpg"/>
                    <pic:cNvPicPr/>
                  </pic:nvPicPr>
                  <pic:blipFill>
                    <a:blip r:embed="rId137">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52DD256" wp14:editId="2ED2BE27">
            <wp:extent cx="6332220" cy="8194675"/>
            <wp:effectExtent l="0" t="0" r="0" b="0"/>
            <wp:docPr id="1788236005" name="Imagen 1788236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05" name="Tomo II_page-0126.jpg"/>
                    <pic:cNvPicPr/>
                  </pic:nvPicPr>
                  <pic:blipFill>
                    <a:blip r:embed="rId138">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4A3F7ADC" wp14:editId="65D59FE1">
            <wp:extent cx="6332220" cy="8194675"/>
            <wp:effectExtent l="0" t="0" r="0" b="0"/>
            <wp:docPr id="1788236006" name="Imagen 1788236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06" name="Tomo II_page-0127.jpg"/>
                    <pic:cNvPicPr/>
                  </pic:nvPicPr>
                  <pic:blipFill>
                    <a:blip r:embed="rId139">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5B463E6D" wp14:editId="4F63600A">
            <wp:extent cx="6332220" cy="8194675"/>
            <wp:effectExtent l="0" t="0" r="0" b="0"/>
            <wp:docPr id="1788236007" name="Imagen 1788236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07" name="Tomo II_page-0128.jpg"/>
                    <pic:cNvPicPr/>
                  </pic:nvPicPr>
                  <pic:blipFill>
                    <a:blip r:embed="rId140">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49CBD009" wp14:editId="32684FA7">
            <wp:extent cx="6332220" cy="8194675"/>
            <wp:effectExtent l="0" t="0" r="0" b="0"/>
            <wp:docPr id="1788236008" name="Imagen 1788236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08" name="Tomo II_page-0129.jpg"/>
                    <pic:cNvPicPr/>
                  </pic:nvPicPr>
                  <pic:blipFill>
                    <a:blip r:embed="rId141">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68E81BE7" wp14:editId="66C48259">
            <wp:extent cx="6332220" cy="8194675"/>
            <wp:effectExtent l="0" t="0" r="0" b="0"/>
            <wp:docPr id="1788236009" name="Imagen 1788236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09" name="Tomo II_page-0130.jpg"/>
                    <pic:cNvPicPr/>
                  </pic:nvPicPr>
                  <pic:blipFill>
                    <a:blip r:embed="rId142">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7317A64" wp14:editId="1BC97184">
            <wp:extent cx="6332220" cy="8194675"/>
            <wp:effectExtent l="0" t="0" r="0" b="0"/>
            <wp:docPr id="1788236010" name="Imagen 1788236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10" name="Tomo II_page-0131.jpg"/>
                    <pic:cNvPicPr/>
                  </pic:nvPicPr>
                  <pic:blipFill>
                    <a:blip r:embed="rId143">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0C6BE284" wp14:editId="1A149EFC">
            <wp:extent cx="6332220" cy="8194675"/>
            <wp:effectExtent l="0" t="0" r="0" b="0"/>
            <wp:docPr id="1788236011" name="Imagen 1788236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11" name="Tomo II_page-0132.jpg"/>
                    <pic:cNvPicPr/>
                  </pic:nvPicPr>
                  <pic:blipFill>
                    <a:blip r:embed="rId144">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052A59AA" wp14:editId="2423EEB5">
            <wp:extent cx="6332220" cy="8194675"/>
            <wp:effectExtent l="0" t="0" r="0" b="0"/>
            <wp:docPr id="1788236012" name="Imagen 1788236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12" name="Tomo II_page-0133.jpg"/>
                    <pic:cNvPicPr/>
                  </pic:nvPicPr>
                  <pic:blipFill>
                    <a:blip r:embed="rId145">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3709F5F6" wp14:editId="11896255">
            <wp:extent cx="6332220" cy="8194675"/>
            <wp:effectExtent l="0" t="0" r="0" b="0"/>
            <wp:docPr id="1788236013" name="Imagen 1788236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13" name="Tomo II_page-0134.jpg"/>
                    <pic:cNvPicPr/>
                  </pic:nvPicPr>
                  <pic:blipFill>
                    <a:blip r:embed="rId146">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51DC0E5B" wp14:editId="5E8E22C8">
            <wp:extent cx="6332220" cy="8194675"/>
            <wp:effectExtent l="0" t="0" r="0" b="0"/>
            <wp:docPr id="1788236014" name="Imagen 1788236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14" name="Tomo II_page-0135.jpg"/>
                    <pic:cNvPicPr/>
                  </pic:nvPicPr>
                  <pic:blipFill>
                    <a:blip r:embed="rId147">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51A8DECC" wp14:editId="0DD92C93">
            <wp:extent cx="6332220" cy="8194675"/>
            <wp:effectExtent l="0" t="0" r="0" b="0"/>
            <wp:docPr id="1788236015" name="Imagen 1788236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15" name="Tomo II_page-0136.jpg"/>
                    <pic:cNvPicPr/>
                  </pic:nvPicPr>
                  <pic:blipFill>
                    <a:blip r:embed="rId148">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4BC3DAF" wp14:editId="5F8FB5AD">
            <wp:extent cx="6332220" cy="8194675"/>
            <wp:effectExtent l="0" t="0" r="0" b="0"/>
            <wp:docPr id="1788236017" name="Imagen 1788236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17" name="Tomo II_page-0137.jpg"/>
                    <pic:cNvPicPr/>
                  </pic:nvPicPr>
                  <pic:blipFill>
                    <a:blip r:embed="rId149">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308FB16" wp14:editId="2739A97B">
            <wp:extent cx="6332220" cy="8194675"/>
            <wp:effectExtent l="0" t="0" r="0" b="0"/>
            <wp:docPr id="1788236018" name="Imagen 1788236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18" name="Tomo II_page-0138.jpg"/>
                    <pic:cNvPicPr/>
                  </pic:nvPicPr>
                  <pic:blipFill>
                    <a:blip r:embed="rId150">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33DF2EF4" wp14:editId="6A27A248">
            <wp:extent cx="6332220" cy="8194675"/>
            <wp:effectExtent l="0" t="0" r="0" b="0"/>
            <wp:docPr id="1788236019" name="Imagen 1788236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19" name="Tomo II_page-0139.jpg"/>
                    <pic:cNvPicPr/>
                  </pic:nvPicPr>
                  <pic:blipFill>
                    <a:blip r:embed="rId151">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3DBA649E" wp14:editId="0D8992C1">
            <wp:extent cx="6332220" cy="8194675"/>
            <wp:effectExtent l="0" t="0" r="0" b="0"/>
            <wp:docPr id="1788236020" name="Imagen 1788236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20" name="Tomo II_page-0140.jpg"/>
                    <pic:cNvPicPr/>
                  </pic:nvPicPr>
                  <pic:blipFill>
                    <a:blip r:embed="rId152">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6DED0C93" wp14:editId="71CFAD7C">
            <wp:extent cx="6332220" cy="8194675"/>
            <wp:effectExtent l="0" t="0" r="0" b="0"/>
            <wp:docPr id="1788236021" name="Imagen 1788236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21" name="Tomo II_page-0141.jpg"/>
                    <pic:cNvPicPr/>
                  </pic:nvPicPr>
                  <pic:blipFill>
                    <a:blip r:embed="rId153">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B437E96" wp14:editId="473F50CD">
            <wp:extent cx="6332220" cy="8194675"/>
            <wp:effectExtent l="0" t="0" r="0" b="0"/>
            <wp:docPr id="1788236022" name="Imagen 1788236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22" name="Tomo II_page-0142.jpg"/>
                    <pic:cNvPicPr/>
                  </pic:nvPicPr>
                  <pic:blipFill>
                    <a:blip r:embed="rId154">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6A12FF67" wp14:editId="630BB1E5">
            <wp:extent cx="6332220" cy="8194675"/>
            <wp:effectExtent l="0" t="0" r="0" b="0"/>
            <wp:docPr id="1788236023" name="Imagen 1788236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23" name="Tomo II_page-0143.jpg"/>
                    <pic:cNvPicPr/>
                  </pic:nvPicPr>
                  <pic:blipFill>
                    <a:blip r:embed="rId155">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BE9DB9A" wp14:editId="52B48DD5">
            <wp:extent cx="6332220" cy="8194675"/>
            <wp:effectExtent l="0" t="0" r="0" b="0"/>
            <wp:docPr id="1788236024" name="Imagen 1788236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24" name="Tomo II_page-0144.jpg"/>
                    <pic:cNvPicPr/>
                  </pic:nvPicPr>
                  <pic:blipFill>
                    <a:blip r:embed="rId156">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664F6F0" wp14:editId="73B216F1">
            <wp:extent cx="6332220" cy="8194675"/>
            <wp:effectExtent l="0" t="0" r="0" b="0"/>
            <wp:docPr id="1788236025" name="Imagen 1788236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25" name="Tomo II_page-0145.jpg"/>
                    <pic:cNvPicPr/>
                  </pic:nvPicPr>
                  <pic:blipFill>
                    <a:blip r:embed="rId157">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459A98C5" wp14:editId="12271157">
            <wp:extent cx="6332220" cy="8194675"/>
            <wp:effectExtent l="0" t="0" r="0" b="0"/>
            <wp:docPr id="1788236026" name="Imagen 1788236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26" name="Tomo II_page-0146.jpg"/>
                    <pic:cNvPicPr/>
                  </pic:nvPicPr>
                  <pic:blipFill>
                    <a:blip r:embed="rId158">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56A16E85" wp14:editId="7FD0FEC2">
            <wp:extent cx="6332220" cy="8194675"/>
            <wp:effectExtent l="0" t="0" r="0" b="0"/>
            <wp:docPr id="1788236027" name="Imagen 1788236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27" name="Tomo II_page-0147.jpg"/>
                    <pic:cNvPicPr/>
                  </pic:nvPicPr>
                  <pic:blipFill>
                    <a:blip r:embed="rId159">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69789A26" wp14:editId="0FCA559C">
            <wp:extent cx="6332220" cy="8194675"/>
            <wp:effectExtent l="0" t="0" r="0" b="0"/>
            <wp:docPr id="1788236028" name="Imagen 178823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28" name="Tomo II_page-0148.jpg"/>
                    <pic:cNvPicPr/>
                  </pic:nvPicPr>
                  <pic:blipFill>
                    <a:blip r:embed="rId160">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9438EC6" wp14:editId="60430255">
            <wp:extent cx="6332220" cy="8194675"/>
            <wp:effectExtent l="0" t="0" r="0" b="0"/>
            <wp:docPr id="1788236029" name="Imagen 1788236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29" name="Tomo II_page-0149.jpg"/>
                    <pic:cNvPicPr/>
                  </pic:nvPicPr>
                  <pic:blipFill>
                    <a:blip r:embed="rId161">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7014DEA" wp14:editId="05BD6DB8">
            <wp:extent cx="6332220" cy="8194675"/>
            <wp:effectExtent l="0" t="0" r="0" b="0"/>
            <wp:docPr id="1788236030" name="Imagen 1788236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30" name="Tomo II_page-0150.jpg"/>
                    <pic:cNvPicPr/>
                  </pic:nvPicPr>
                  <pic:blipFill>
                    <a:blip r:embed="rId162">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4B02B7DD" wp14:editId="4F26E277">
            <wp:extent cx="6332220" cy="8194675"/>
            <wp:effectExtent l="0" t="0" r="0" b="0"/>
            <wp:docPr id="1788236031" name="Imagen 1788236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31" name="Tomo II_page-0151.jpg"/>
                    <pic:cNvPicPr/>
                  </pic:nvPicPr>
                  <pic:blipFill>
                    <a:blip r:embed="rId163">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6F80BF8E" wp14:editId="21CAD908">
            <wp:extent cx="6332220" cy="8194675"/>
            <wp:effectExtent l="0" t="0" r="0" b="0"/>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Tomo II_page-0152.jpg"/>
                    <pic:cNvPicPr/>
                  </pic:nvPicPr>
                  <pic:blipFill>
                    <a:blip r:embed="rId164">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31DE5B3F" wp14:editId="7DF4CDA9">
            <wp:extent cx="6332220" cy="8194675"/>
            <wp:effectExtent l="0" t="0" r="0" b="0"/>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Tomo II_page-0153.jpg"/>
                    <pic:cNvPicPr/>
                  </pic:nvPicPr>
                  <pic:blipFill>
                    <a:blip r:embed="rId165">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6A44FAF" wp14:editId="3382D0B8">
            <wp:extent cx="6332220" cy="8194675"/>
            <wp:effectExtent l="0" t="0" r="0" b="0"/>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Tomo II_page-0154.jpg"/>
                    <pic:cNvPicPr/>
                  </pic:nvPicPr>
                  <pic:blipFill>
                    <a:blip r:embed="rId166">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09A131D5" wp14:editId="3C8DF44B">
            <wp:extent cx="6332220" cy="8194675"/>
            <wp:effectExtent l="0" t="0" r="0" b="0"/>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Tomo II_page-0155.jpg"/>
                    <pic:cNvPicPr/>
                  </pic:nvPicPr>
                  <pic:blipFill>
                    <a:blip r:embed="rId167">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3D287E8A" wp14:editId="2CE1A5BB">
            <wp:extent cx="6332220" cy="8194675"/>
            <wp:effectExtent l="0" t="0" r="0" b="0"/>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Tomo II_page-0156.jpg"/>
                    <pic:cNvPicPr/>
                  </pic:nvPicPr>
                  <pic:blipFill>
                    <a:blip r:embed="rId168">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26207D7" wp14:editId="679FD185">
            <wp:extent cx="6332220" cy="8194675"/>
            <wp:effectExtent l="0" t="0" r="0" b="0"/>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Tomo II_page-0157.jpg"/>
                    <pic:cNvPicPr/>
                  </pic:nvPicPr>
                  <pic:blipFill>
                    <a:blip r:embed="rId169">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0A980728" wp14:editId="7935CC4E">
            <wp:extent cx="6332220" cy="8194675"/>
            <wp:effectExtent l="0" t="0" r="0" b="0"/>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Tomo II_page-0158.jpg"/>
                    <pic:cNvPicPr/>
                  </pic:nvPicPr>
                  <pic:blipFill>
                    <a:blip r:embed="rId170">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67F737E2" wp14:editId="1FEBC93E">
            <wp:extent cx="6332220" cy="8194675"/>
            <wp:effectExtent l="0" t="0" r="0" b="0"/>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Tomo II_page-0159.jpg"/>
                    <pic:cNvPicPr/>
                  </pic:nvPicPr>
                  <pic:blipFill>
                    <a:blip r:embed="rId171">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6CF9376C" wp14:editId="33942192">
            <wp:extent cx="6332220" cy="8194675"/>
            <wp:effectExtent l="0" t="0" r="0" b="0"/>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Tomo II_page-0160.jpg"/>
                    <pic:cNvPicPr/>
                  </pic:nvPicPr>
                  <pic:blipFill>
                    <a:blip r:embed="rId172">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EB78855" wp14:editId="54D8B3E8">
            <wp:extent cx="6332220" cy="8194675"/>
            <wp:effectExtent l="0" t="0" r="0" b="0"/>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Tomo II_page-0161.jpg"/>
                    <pic:cNvPicPr/>
                  </pic:nvPicPr>
                  <pic:blipFill>
                    <a:blip r:embed="rId173">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4FE69696" wp14:editId="187AAB44">
            <wp:extent cx="6332220" cy="8194675"/>
            <wp:effectExtent l="0" t="0" r="0" b="0"/>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Tomo II_page-0162.jpg"/>
                    <pic:cNvPicPr/>
                  </pic:nvPicPr>
                  <pic:blipFill>
                    <a:blip r:embed="rId174">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65AE240" wp14:editId="35091D54">
            <wp:extent cx="6332220" cy="8194675"/>
            <wp:effectExtent l="0" t="0" r="0" b="0"/>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Tomo II_page-0163.jpg"/>
                    <pic:cNvPicPr/>
                  </pic:nvPicPr>
                  <pic:blipFill>
                    <a:blip r:embed="rId175">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1677601" wp14:editId="39B70040">
            <wp:extent cx="6332220" cy="8194675"/>
            <wp:effectExtent l="0" t="0" r="0" b="0"/>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Tomo II_page-0164.jpg"/>
                    <pic:cNvPicPr/>
                  </pic:nvPicPr>
                  <pic:blipFill>
                    <a:blip r:embed="rId176">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5087809" wp14:editId="3C915DD5">
            <wp:extent cx="6332220" cy="8194675"/>
            <wp:effectExtent l="0" t="0" r="0" b="0"/>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Tomo II_page-0165.jpg"/>
                    <pic:cNvPicPr/>
                  </pic:nvPicPr>
                  <pic:blipFill>
                    <a:blip r:embed="rId177">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544BEAA1" wp14:editId="2FC99244">
            <wp:extent cx="6332220" cy="8194675"/>
            <wp:effectExtent l="0" t="0" r="0" b="0"/>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Tomo II_page-0166.jpg"/>
                    <pic:cNvPicPr/>
                  </pic:nvPicPr>
                  <pic:blipFill>
                    <a:blip r:embed="rId178">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604EFB8E" wp14:editId="62FD0508">
            <wp:extent cx="6332220" cy="8194675"/>
            <wp:effectExtent l="0" t="0" r="0" b="0"/>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Tomo II_page-0167.jpg"/>
                    <pic:cNvPicPr/>
                  </pic:nvPicPr>
                  <pic:blipFill>
                    <a:blip r:embed="rId179">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D4DFE02" wp14:editId="1FB6E4F1">
            <wp:extent cx="6332220" cy="8194675"/>
            <wp:effectExtent l="0" t="0" r="0" b="0"/>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Tomo II_page-0168.jpg"/>
                    <pic:cNvPicPr/>
                  </pic:nvPicPr>
                  <pic:blipFill>
                    <a:blip r:embed="rId180">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6883EF4D" wp14:editId="4679ADA5">
            <wp:extent cx="6332220" cy="8194675"/>
            <wp:effectExtent l="0" t="0" r="0" b="0"/>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Tomo II_page-0169.jpg"/>
                    <pic:cNvPicPr/>
                  </pic:nvPicPr>
                  <pic:blipFill>
                    <a:blip r:embed="rId181">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AE97799" wp14:editId="45076058">
            <wp:extent cx="6332220" cy="8194675"/>
            <wp:effectExtent l="0" t="0" r="0" b="0"/>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Tomo II_page-0170.jpg"/>
                    <pic:cNvPicPr/>
                  </pic:nvPicPr>
                  <pic:blipFill>
                    <a:blip r:embed="rId182">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99DA168" wp14:editId="4707DBCC">
            <wp:extent cx="6332220" cy="8194675"/>
            <wp:effectExtent l="0" t="0" r="0" b="0"/>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Tomo II_page-0171.jpg"/>
                    <pic:cNvPicPr/>
                  </pic:nvPicPr>
                  <pic:blipFill>
                    <a:blip r:embed="rId183">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6ABBD962" wp14:editId="1387F40F">
            <wp:extent cx="6332220" cy="8194675"/>
            <wp:effectExtent l="0" t="0" r="0" b="0"/>
            <wp:docPr id="150" name="Imagen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Tomo II_page-0172.jpg"/>
                    <pic:cNvPicPr/>
                  </pic:nvPicPr>
                  <pic:blipFill>
                    <a:blip r:embed="rId184">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9558F02" wp14:editId="61AA99D8">
            <wp:extent cx="6332220" cy="8194675"/>
            <wp:effectExtent l="0" t="0" r="0" b="0"/>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Tomo II_page-0173.jpg"/>
                    <pic:cNvPicPr/>
                  </pic:nvPicPr>
                  <pic:blipFill>
                    <a:blip r:embed="rId185">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1280A36A" wp14:editId="68DCEEB9">
            <wp:extent cx="6332220" cy="8194675"/>
            <wp:effectExtent l="0" t="0" r="0" b="0"/>
            <wp:docPr id="15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Tomo II_page-0174.jpg"/>
                    <pic:cNvPicPr/>
                  </pic:nvPicPr>
                  <pic:blipFill>
                    <a:blip r:embed="rId186">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55BF3F32" wp14:editId="7EBF27B0">
            <wp:extent cx="6332220" cy="8194675"/>
            <wp:effectExtent l="0" t="0" r="0" b="0"/>
            <wp:docPr id="153"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Tomo II_page-0175.jpg"/>
                    <pic:cNvPicPr/>
                  </pic:nvPicPr>
                  <pic:blipFill>
                    <a:blip r:embed="rId187">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09994665" wp14:editId="06628E24">
            <wp:extent cx="6332220" cy="8194675"/>
            <wp:effectExtent l="0" t="0" r="0" b="0"/>
            <wp:docPr id="154" name="Imagen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Tomo II_page-0176.jpg"/>
                    <pic:cNvPicPr/>
                  </pic:nvPicPr>
                  <pic:blipFill>
                    <a:blip r:embed="rId188">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5D60C845" wp14:editId="0DF3B0A8">
            <wp:extent cx="6332220" cy="8194675"/>
            <wp:effectExtent l="0" t="0" r="0" b="0"/>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Tomo II_page-0177.jpg"/>
                    <pic:cNvPicPr/>
                  </pic:nvPicPr>
                  <pic:blipFill>
                    <a:blip r:embed="rId189">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5727471B" wp14:editId="58CCCBA3">
            <wp:extent cx="6332220" cy="8194675"/>
            <wp:effectExtent l="0" t="0" r="0" b="0"/>
            <wp:docPr id="156" name="Imagen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Tomo II_page-0178.jpg"/>
                    <pic:cNvPicPr/>
                  </pic:nvPicPr>
                  <pic:blipFill>
                    <a:blip r:embed="rId190">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68CB2C90" wp14:editId="43AD054E">
            <wp:extent cx="6332220" cy="8194675"/>
            <wp:effectExtent l="0" t="0" r="0" b="0"/>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Tomo II_page-0179.jpg"/>
                    <pic:cNvPicPr/>
                  </pic:nvPicPr>
                  <pic:blipFill>
                    <a:blip r:embed="rId191">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9A8E02B" wp14:editId="5FB15A0D">
            <wp:extent cx="6332220" cy="8194675"/>
            <wp:effectExtent l="0" t="0" r="0" b="0"/>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Tomo II_page-0180.jpg"/>
                    <pic:cNvPicPr/>
                  </pic:nvPicPr>
                  <pic:blipFill>
                    <a:blip r:embed="rId192">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4290FBBA" wp14:editId="31D880F6">
            <wp:extent cx="6332220" cy="8194675"/>
            <wp:effectExtent l="0" t="0" r="0" b="0"/>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Tomo II_page-0181.jpg"/>
                    <pic:cNvPicPr/>
                  </pic:nvPicPr>
                  <pic:blipFill>
                    <a:blip r:embed="rId193">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3FB0DDD6" wp14:editId="59D827D8">
            <wp:extent cx="6332220" cy="8194675"/>
            <wp:effectExtent l="0" t="0" r="0" b="0"/>
            <wp:docPr id="1788236032" name="Imagen 1788236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32" name="Tomo II_page-0182.jpg"/>
                    <pic:cNvPicPr/>
                  </pic:nvPicPr>
                  <pic:blipFill>
                    <a:blip r:embed="rId194">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6FD4A98C" wp14:editId="547D7870">
            <wp:extent cx="6332220" cy="8194675"/>
            <wp:effectExtent l="0" t="0" r="0" b="0"/>
            <wp:docPr id="1788236033" name="Imagen 1788236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33" name="Tomo II_page-0183.jpg"/>
                    <pic:cNvPicPr/>
                  </pic:nvPicPr>
                  <pic:blipFill>
                    <a:blip r:embed="rId195">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BBD793F" wp14:editId="6C823AE6">
            <wp:extent cx="6332220" cy="8194675"/>
            <wp:effectExtent l="0" t="0" r="0" b="0"/>
            <wp:docPr id="1788236034" name="Imagen 1788236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34" name="Tomo II_page-0184.jpg"/>
                    <pic:cNvPicPr/>
                  </pic:nvPicPr>
                  <pic:blipFill>
                    <a:blip r:embed="rId196">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7C901E4" wp14:editId="5B1A7E11">
            <wp:extent cx="6332220" cy="8194675"/>
            <wp:effectExtent l="0" t="0" r="0" b="0"/>
            <wp:docPr id="1788236035" name="Imagen 1788236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35" name="Tomo II_page-0185.jpg"/>
                    <pic:cNvPicPr/>
                  </pic:nvPicPr>
                  <pic:blipFill>
                    <a:blip r:embed="rId197">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6B926890" wp14:editId="22633D66">
            <wp:extent cx="6332220" cy="8194675"/>
            <wp:effectExtent l="0" t="0" r="0" b="0"/>
            <wp:docPr id="1788236036" name="Imagen 1788236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36" name="Tomo II_page-0186.jpg"/>
                    <pic:cNvPicPr/>
                  </pic:nvPicPr>
                  <pic:blipFill>
                    <a:blip r:embed="rId172">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0B0BAA6" wp14:editId="5437491F">
            <wp:extent cx="6332220" cy="8194675"/>
            <wp:effectExtent l="0" t="0" r="0" b="0"/>
            <wp:docPr id="1788236037" name="Imagen 1788236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37" name="Tomo II_page-0187.jpg"/>
                    <pic:cNvPicPr/>
                  </pic:nvPicPr>
                  <pic:blipFill>
                    <a:blip r:embed="rId198">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0A06876" wp14:editId="67FD06A5">
            <wp:extent cx="6332220" cy="8194675"/>
            <wp:effectExtent l="0" t="0" r="0" b="0"/>
            <wp:docPr id="1788236038" name="Imagen 1788236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38" name="Tomo II_page-0188.jpg"/>
                    <pic:cNvPicPr/>
                  </pic:nvPicPr>
                  <pic:blipFill>
                    <a:blip r:embed="rId199">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C96671F" wp14:editId="70F4E6B8">
            <wp:extent cx="6332220" cy="8194675"/>
            <wp:effectExtent l="0" t="0" r="0" b="0"/>
            <wp:docPr id="1788236039" name="Imagen 1788236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39" name="Tomo II_page-0189.jpg"/>
                    <pic:cNvPicPr/>
                  </pic:nvPicPr>
                  <pic:blipFill>
                    <a:blip r:embed="rId172">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0A9B144A" wp14:editId="7E440791">
            <wp:extent cx="6332220" cy="8194675"/>
            <wp:effectExtent l="0" t="0" r="0" b="0"/>
            <wp:docPr id="1788236040" name="Imagen 1788236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40" name="Tomo II_page-0190.jpg"/>
                    <pic:cNvPicPr/>
                  </pic:nvPicPr>
                  <pic:blipFill>
                    <a:blip r:embed="rId200">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9A776F5" wp14:editId="12E34714">
            <wp:extent cx="6332220" cy="8194675"/>
            <wp:effectExtent l="0" t="0" r="0" b="0"/>
            <wp:docPr id="1788236041" name="Imagen 1788236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41" name="Tomo II_page-0191.jpg"/>
                    <pic:cNvPicPr/>
                  </pic:nvPicPr>
                  <pic:blipFill>
                    <a:blip r:embed="rId201">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7E18BE9E" wp14:editId="342A986B">
            <wp:extent cx="6332220" cy="8194675"/>
            <wp:effectExtent l="0" t="0" r="0" b="0"/>
            <wp:docPr id="1788236042" name="Imagen 1788236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42" name="Tomo II_page-0192.jpg"/>
                    <pic:cNvPicPr/>
                  </pic:nvPicPr>
                  <pic:blipFill>
                    <a:blip r:embed="rId202">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44206879" wp14:editId="612605A7">
            <wp:extent cx="6332220" cy="8194675"/>
            <wp:effectExtent l="0" t="0" r="0" b="0"/>
            <wp:docPr id="1788236043" name="Imagen 1788236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43" name="Tomo II_page-0193.jpg"/>
                    <pic:cNvPicPr/>
                  </pic:nvPicPr>
                  <pic:blipFill>
                    <a:blip r:embed="rId203">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326F37DB" wp14:editId="0AB3CE22">
            <wp:extent cx="6332220" cy="8194675"/>
            <wp:effectExtent l="0" t="0" r="0" b="0"/>
            <wp:docPr id="1788236044" name="Imagen 1788236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44" name="Tomo II_page-0194.jpg"/>
                    <pic:cNvPicPr/>
                  </pic:nvPicPr>
                  <pic:blipFill>
                    <a:blip r:embed="rId204">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Bookman Old Style" w:hAnsi="Bookman Old Style" w:cs="Arial"/>
          <w:b/>
          <w:bCs/>
          <w:iCs/>
          <w:noProof/>
          <w:sz w:val="20"/>
          <w:szCs w:val="20"/>
        </w:rPr>
        <w:lastRenderedPageBreak/>
        <w:drawing>
          <wp:inline distT="0" distB="0" distL="0" distR="0" wp14:anchorId="2322CF0C" wp14:editId="2EF7A87F">
            <wp:extent cx="6332220" cy="8194675"/>
            <wp:effectExtent l="0" t="0" r="0" b="0"/>
            <wp:docPr id="1788236045" name="Imagen 1788236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36045" name="Tomo II_page-0195.jpg"/>
                    <pic:cNvPicPr/>
                  </pic:nvPicPr>
                  <pic:blipFill>
                    <a:blip r:embed="rId205">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p>
    <w:p w14:paraId="052EE91C" w14:textId="77777777" w:rsidR="00D1409E" w:rsidRDefault="00D1409E">
      <w:pPr>
        <w:spacing w:after="0" w:line="240" w:lineRule="auto"/>
        <w:rPr>
          <w:rFonts w:ascii="Arial" w:hAnsi="Arial" w:cs="Arial"/>
          <w:b/>
          <w:bCs/>
          <w:sz w:val="20"/>
          <w:szCs w:val="20"/>
        </w:rPr>
      </w:pPr>
      <w:r>
        <w:rPr>
          <w:rFonts w:ascii="Arial" w:hAnsi="Arial" w:cs="Arial"/>
          <w:b/>
          <w:bCs/>
          <w:sz w:val="20"/>
          <w:szCs w:val="20"/>
        </w:rPr>
        <w:br w:type="page"/>
      </w:r>
    </w:p>
    <w:p w14:paraId="44186F18" w14:textId="463BF4E6" w:rsidR="00910450" w:rsidRDefault="00910450" w:rsidP="00D1409E">
      <w:pPr>
        <w:spacing w:after="0" w:line="240" w:lineRule="auto"/>
        <w:rPr>
          <w:rFonts w:ascii="Arial" w:hAnsi="Arial" w:cs="Arial"/>
          <w:bCs/>
          <w:sz w:val="20"/>
          <w:szCs w:val="20"/>
        </w:rPr>
      </w:pPr>
      <w:r>
        <w:rPr>
          <w:rFonts w:ascii="Arial" w:hAnsi="Arial" w:cs="Arial"/>
          <w:b/>
          <w:bCs/>
          <w:sz w:val="20"/>
          <w:szCs w:val="20"/>
        </w:rPr>
        <w:lastRenderedPageBreak/>
        <w:t xml:space="preserve">APROBACIÓN: </w:t>
      </w:r>
      <w:r>
        <w:rPr>
          <w:rFonts w:ascii="Arial" w:hAnsi="Arial" w:cs="Arial"/>
          <w:b/>
          <w:bCs/>
          <w:sz w:val="20"/>
          <w:szCs w:val="20"/>
        </w:rPr>
        <w:tab/>
      </w:r>
      <w:r>
        <w:rPr>
          <w:rFonts w:ascii="Arial" w:hAnsi="Arial" w:cs="Arial"/>
          <w:bCs/>
          <w:sz w:val="20"/>
          <w:szCs w:val="20"/>
        </w:rPr>
        <w:t>1</w:t>
      </w:r>
      <w:r w:rsidR="00D1409E">
        <w:rPr>
          <w:rFonts w:ascii="Arial" w:hAnsi="Arial" w:cs="Arial"/>
          <w:bCs/>
          <w:sz w:val="20"/>
          <w:szCs w:val="20"/>
        </w:rPr>
        <w:t>8</w:t>
      </w:r>
      <w:r>
        <w:rPr>
          <w:rFonts w:ascii="Arial" w:hAnsi="Arial" w:cs="Arial"/>
          <w:bCs/>
          <w:sz w:val="20"/>
          <w:szCs w:val="20"/>
        </w:rPr>
        <w:t xml:space="preserve"> de diciembre de 2023.</w:t>
      </w:r>
    </w:p>
    <w:p w14:paraId="786ABF09" w14:textId="095A5C60" w:rsidR="00910450" w:rsidRDefault="00910450" w:rsidP="00D1409E">
      <w:pPr>
        <w:spacing w:after="0" w:line="240" w:lineRule="auto"/>
        <w:rPr>
          <w:rFonts w:ascii="Arial" w:hAnsi="Arial" w:cs="Arial"/>
          <w:bCs/>
          <w:sz w:val="20"/>
          <w:szCs w:val="20"/>
        </w:rPr>
      </w:pPr>
      <w:r>
        <w:rPr>
          <w:rFonts w:ascii="Arial" w:hAnsi="Arial" w:cs="Arial"/>
          <w:b/>
          <w:bCs/>
          <w:sz w:val="20"/>
          <w:szCs w:val="20"/>
        </w:rPr>
        <w:t xml:space="preserve">PROMULGACIÓN: </w:t>
      </w:r>
      <w:r>
        <w:rPr>
          <w:rFonts w:ascii="Arial" w:hAnsi="Arial" w:cs="Arial"/>
          <w:b/>
          <w:bCs/>
          <w:sz w:val="20"/>
          <w:szCs w:val="20"/>
        </w:rPr>
        <w:tab/>
      </w:r>
      <w:r>
        <w:rPr>
          <w:rFonts w:ascii="Arial" w:hAnsi="Arial" w:cs="Arial"/>
          <w:bCs/>
          <w:sz w:val="20"/>
          <w:szCs w:val="20"/>
        </w:rPr>
        <w:t>2</w:t>
      </w:r>
      <w:r w:rsidR="00D1409E">
        <w:rPr>
          <w:rFonts w:ascii="Arial" w:hAnsi="Arial" w:cs="Arial"/>
          <w:bCs/>
          <w:sz w:val="20"/>
          <w:szCs w:val="20"/>
        </w:rPr>
        <w:t>1</w:t>
      </w:r>
      <w:r>
        <w:rPr>
          <w:rFonts w:ascii="Arial" w:hAnsi="Arial" w:cs="Arial"/>
          <w:bCs/>
          <w:sz w:val="20"/>
          <w:szCs w:val="20"/>
        </w:rPr>
        <w:t xml:space="preserve"> de diciembre de 202</w:t>
      </w:r>
      <w:r w:rsidR="00D1409E">
        <w:rPr>
          <w:rFonts w:ascii="Arial" w:hAnsi="Arial" w:cs="Arial"/>
          <w:bCs/>
          <w:sz w:val="20"/>
          <w:szCs w:val="20"/>
        </w:rPr>
        <w:t>3</w:t>
      </w:r>
      <w:r>
        <w:rPr>
          <w:rFonts w:ascii="Arial" w:hAnsi="Arial" w:cs="Arial"/>
          <w:bCs/>
          <w:sz w:val="20"/>
          <w:szCs w:val="20"/>
        </w:rPr>
        <w:t>.</w:t>
      </w:r>
    </w:p>
    <w:p w14:paraId="322FBBE0" w14:textId="43F9983A" w:rsidR="00910450" w:rsidRDefault="00910450" w:rsidP="00D1409E">
      <w:pPr>
        <w:spacing w:after="0" w:line="240" w:lineRule="auto"/>
        <w:rPr>
          <w:rFonts w:ascii="Arial" w:hAnsi="Arial" w:cs="Arial"/>
          <w:b/>
          <w:bCs/>
          <w:sz w:val="20"/>
          <w:szCs w:val="20"/>
        </w:rPr>
      </w:pPr>
      <w:r>
        <w:rPr>
          <w:rFonts w:ascii="Arial" w:hAnsi="Arial" w:cs="Arial"/>
          <w:b/>
          <w:bCs/>
          <w:sz w:val="20"/>
          <w:szCs w:val="20"/>
        </w:rPr>
        <w:t xml:space="preserve">PUBLICACIÓN: </w:t>
      </w:r>
      <w:r>
        <w:rPr>
          <w:rFonts w:ascii="Arial" w:hAnsi="Arial" w:cs="Arial"/>
          <w:b/>
          <w:bCs/>
          <w:sz w:val="20"/>
          <w:szCs w:val="20"/>
        </w:rPr>
        <w:tab/>
      </w:r>
      <w:r>
        <w:rPr>
          <w:rFonts w:ascii="Arial" w:hAnsi="Arial" w:cs="Arial"/>
          <w:bCs/>
          <w:sz w:val="20"/>
          <w:szCs w:val="20"/>
        </w:rPr>
        <w:t>2</w:t>
      </w:r>
      <w:r w:rsidR="00D1409E">
        <w:rPr>
          <w:rFonts w:ascii="Arial" w:hAnsi="Arial" w:cs="Arial"/>
          <w:bCs/>
          <w:sz w:val="20"/>
          <w:szCs w:val="20"/>
        </w:rPr>
        <w:t>8</w:t>
      </w:r>
      <w:r>
        <w:rPr>
          <w:rFonts w:ascii="Arial" w:hAnsi="Arial" w:cs="Arial"/>
          <w:b/>
          <w:bCs/>
          <w:sz w:val="20"/>
          <w:szCs w:val="20"/>
        </w:rPr>
        <w:t xml:space="preserve"> </w:t>
      </w:r>
      <w:r>
        <w:rPr>
          <w:rFonts w:ascii="Arial" w:hAnsi="Arial" w:cs="Arial"/>
          <w:bCs/>
          <w:sz w:val="20"/>
          <w:szCs w:val="20"/>
        </w:rPr>
        <w:t>de diciembre de 202</w:t>
      </w:r>
      <w:r w:rsidR="00D1409E">
        <w:rPr>
          <w:rFonts w:ascii="Arial" w:hAnsi="Arial" w:cs="Arial"/>
          <w:bCs/>
          <w:sz w:val="20"/>
          <w:szCs w:val="20"/>
        </w:rPr>
        <w:t>3</w:t>
      </w:r>
      <w:r>
        <w:rPr>
          <w:rFonts w:ascii="Arial" w:hAnsi="Arial" w:cs="Arial"/>
          <w:bCs/>
          <w:sz w:val="20"/>
          <w:szCs w:val="20"/>
        </w:rPr>
        <w:t>.</w:t>
      </w:r>
      <w:r>
        <w:rPr>
          <w:rFonts w:ascii="Arial" w:hAnsi="Arial" w:cs="Arial"/>
          <w:b/>
          <w:bCs/>
          <w:sz w:val="20"/>
          <w:szCs w:val="20"/>
        </w:rPr>
        <w:t xml:space="preserve"> </w:t>
      </w:r>
    </w:p>
    <w:p w14:paraId="6C4740BC" w14:textId="2DE096A6" w:rsidR="00910450" w:rsidRDefault="00910450" w:rsidP="00D1409E">
      <w:pPr>
        <w:spacing w:after="0" w:line="240" w:lineRule="auto"/>
        <w:jc w:val="both"/>
        <w:rPr>
          <w:rFonts w:ascii="Arial" w:hAnsi="Arial" w:cs="Arial"/>
          <w:sz w:val="20"/>
          <w:szCs w:val="20"/>
        </w:rPr>
      </w:pPr>
      <w:r>
        <w:rPr>
          <w:rFonts w:ascii="Arial" w:hAnsi="Arial" w:cs="Arial"/>
          <w:b/>
          <w:bCs/>
          <w:sz w:val="20"/>
          <w:szCs w:val="20"/>
        </w:rPr>
        <w:t xml:space="preserve">VIGENCIA: </w:t>
      </w:r>
      <w:r>
        <w:rPr>
          <w:rFonts w:ascii="Arial" w:hAnsi="Arial" w:cs="Arial"/>
          <w:b/>
          <w:bCs/>
          <w:sz w:val="20"/>
          <w:szCs w:val="20"/>
        </w:rPr>
        <w:tab/>
      </w:r>
      <w:r>
        <w:rPr>
          <w:rFonts w:ascii="Arial" w:hAnsi="Arial" w:cs="Arial"/>
          <w:b/>
          <w:bCs/>
          <w:sz w:val="20"/>
          <w:szCs w:val="20"/>
        </w:rPr>
        <w:tab/>
      </w:r>
      <w:r>
        <w:rPr>
          <w:rFonts w:ascii="Arial" w:hAnsi="Arial" w:cs="Arial"/>
          <w:bCs/>
          <w:sz w:val="20"/>
          <w:szCs w:val="20"/>
        </w:rPr>
        <w:t>01</w:t>
      </w:r>
      <w:r>
        <w:rPr>
          <w:rFonts w:ascii="Arial" w:hAnsi="Arial" w:cs="Arial"/>
          <w:sz w:val="20"/>
          <w:szCs w:val="20"/>
        </w:rPr>
        <w:t xml:space="preserve"> de enero de 202</w:t>
      </w:r>
      <w:r w:rsidR="00D1409E">
        <w:rPr>
          <w:rFonts w:ascii="Arial" w:hAnsi="Arial" w:cs="Arial"/>
          <w:sz w:val="20"/>
          <w:szCs w:val="20"/>
        </w:rPr>
        <w:t>4</w:t>
      </w:r>
      <w:r>
        <w:rPr>
          <w:rFonts w:ascii="Arial" w:hAnsi="Arial" w:cs="Arial"/>
          <w:sz w:val="20"/>
          <w:szCs w:val="20"/>
        </w:rPr>
        <w:t>.</w:t>
      </w:r>
    </w:p>
    <w:p w14:paraId="69B7A9D4" w14:textId="77777777" w:rsidR="00910450" w:rsidRPr="00F227D3" w:rsidRDefault="00910450" w:rsidP="009C1A76">
      <w:pPr>
        <w:spacing w:after="0" w:line="240" w:lineRule="auto"/>
        <w:rPr>
          <w:rFonts w:ascii="Bookman Old Style" w:hAnsi="Bookman Old Style" w:cs="Arial"/>
          <w:b/>
          <w:bCs/>
          <w:iCs/>
          <w:sz w:val="20"/>
          <w:szCs w:val="20"/>
        </w:rPr>
      </w:pPr>
    </w:p>
    <w:sectPr w:rsidR="00910450" w:rsidRPr="00F227D3" w:rsidSect="003F425F">
      <w:headerReference w:type="even" r:id="rId206"/>
      <w:headerReference w:type="default" r:id="rId207"/>
      <w:footerReference w:type="even" r:id="rId208"/>
      <w:footerReference w:type="default" r:id="rId209"/>
      <w:footerReference w:type="first" r:id="rId210"/>
      <w:pgSz w:w="12240" w:h="15840" w:code="1"/>
      <w:pgMar w:top="1134" w:right="1134" w:bottom="1418"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E8A75E" w14:textId="77777777" w:rsidR="00A07236" w:rsidRDefault="00A07236" w:rsidP="00032F4E">
      <w:pPr>
        <w:spacing w:after="0" w:line="240" w:lineRule="auto"/>
      </w:pPr>
      <w:r>
        <w:separator/>
      </w:r>
    </w:p>
  </w:endnote>
  <w:endnote w:type="continuationSeparator" w:id="0">
    <w:p w14:paraId="417C3ED7" w14:textId="77777777" w:rsidR="00A07236" w:rsidRDefault="00A07236" w:rsidP="00032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HelveticaNeueLT Std Med Cn">
    <w:panose1 w:val="00000000000000000000"/>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old">
    <w:altName w:val="Times New Roman"/>
    <w:charset w:val="00"/>
    <w:family w:val="auto"/>
    <w:pitch w:val="variable"/>
    <w:sig w:usb0="00000003" w:usb1="00000000" w:usb2="00000000" w:usb3="00000000" w:csb0="00000001" w:csb1="00000000"/>
  </w:font>
  <w:font w:name="HelveticaNeueLT Std Med">
    <w:panose1 w:val="00000000000000000000"/>
    <w:charset w:val="00"/>
    <w:family w:val="swiss"/>
    <w:notTrueType/>
    <w:pitch w:val="variable"/>
    <w:sig w:usb0="800000AF" w:usb1="4000204A"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W1)">
    <w:altName w:val="Arial"/>
    <w:panose1 w:val="00000000000000000000"/>
    <w:charset w:val="00"/>
    <w:family w:val="swiss"/>
    <w:notTrueType/>
    <w:pitch w:val="variable"/>
    <w:sig w:usb0="00000003" w:usb1="00000000" w:usb2="00000000" w:usb3="00000000" w:csb0="00000001" w:csb1="00000000"/>
  </w:font>
  <w:font w:name="Trebuchet MS Bold">
    <w:altName w:val="Trebuchet MS"/>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Avant Garde">
    <w:altName w:val="Century Gothic"/>
    <w:panose1 w:val="00000000000000000000"/>
    <w:charset w:val="00"/>
    <w:family w:val="roman"/>
    <w:notTrueType/>
    <w:pitch w:val="default"/>
  </w:font>
  <w:font w:name="Gotham Book">
    <w:altName w:val="Times New Roman"/>
    <w:charset w:val="00"/>
    <w:family w:val="auto"/>
    <w:pitch w:val="variable"/>
    <w:sig w:usb0="A00000AF" w:usb1="40000048" w:usb2="00000000" w:usb3="00000000" w:csb0="00000111" w:csb1="00000000"/>
  </w:font>
  <w:font w:name="HelveticaNeueLT Std Blk">
    <w:panose1 w:val="00000000000000000000"/>
    <w:charset w:val="00"/>
    <w:family w:val="swiss"/>
    <w:notTrueType/>
    <w:pitch w:val="variable"/>
    <w:sig w:usb0="800000AF" w:usb1="4000204A" w:usb2="00000000" w:usb3="00000000" w:csb0="00000001" w:csb1="00000000"/>
  </w:font>
  <w:font w:name="Droid Sans Fallback">
    <w:altName w:val="MS Gothic"/>
    <w:charset w:val="80"/>
    <w:family w:val="auto"/>
    <w:pitch w:val="variable"/>
  </w:font>
  <w:font w:name="font279">
    <w:altName w:val="MS Gothic"/>
    <w:charset w:val="80"/>
    <w:family w:val="auto"/>
    <w:pitch w:val="variable"/>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Noto Sans SC Regular">
    <w:charset w:val="01"/>
    <w:family w:val="auto"/>
    <w:pitch w:val="variable"/>
  </w:font>
  <w:font w:name="Noto Sans Devanagari">
    <w:charset w:val="00"/>
    <w:family w:val="auto"/>
    <w:pitch w:val="variable"/>
    <w:sig w:usb0="80008023" w:usb1="00002046" w:usb2="00000000" w:usb3="00000000" w:csb0="00000001"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font>
  <w:font w:name="SimSun, 宋体">
    <w:charset w:val="00"/>
    <w:family w:val="auto"/>
    <w:pitch w:val="variable"/>
  </w:font>
  <w:font w:name="Lucida Sans">
    <w:panose1 w:val="020B0602030504020204"/>
    <w:charset w:val="00"/>
    <w:family w:val="swiss"/>
    <w:pitch w:val="variable"/>
    <w:sig w:usb0="00000003" w:usb1="00000000" w:usb2="00000000" w:usb3="00000000" w:csb0="00000001" w:csb1="00000000"/>
  </w:font>
  <w:font w:name="OpenSymbol">
    <w:altName w:val="Arial Unicode MS"/>
    <w:charset w:val="80"/>
    <w:family w:val="auto"/>
    <w:pitch w:val="default"/>
  </w:font>
  <w:font w:name="NSimSun">
    <w:panose1 w:val="02010609030101010101"/>
    <w:charset w:val="86"/>
    <w:family w:val="modern"/>
    <w:pitch w:val="fixed"/>
    <w:sig w:usb0="00000203" w:usb1="288F0000" w:usb2="00000016" w:usb3="00000000" w:csb0="00040001" w:csb1="00000000"/>
  </w:font>
  <w:font w:name="Thorndale">
    <w:altName w:val="Times New Roman"/>
    <w:charset w:val="00"/>
    <w:family w:val="auto"/>
    <w:pitch w:val="default"/>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Sans Serif">
    <w:panose1 w:val="00000000000000000000"/>
    <w:charset w:val="00"/>
    <w:family w:val="swiss"/>
    <w:notTrueType/>
    <w:pitch w:val="variable"/>
    <w:sig w:usb0="00000003" w:usb1="00000000" w:usb2="00000000" w:usb3="00000000" w:csb0="00000001" w:csb1="00000000"/>
  </w:font>
  <w:font w:name="Gill Sans">
    <w:altName w:val="Arial"/>
    <w:charset w:val="B1"/>
    <w:family w:val="swiss"/>
    <w:pitch w:val="variable"/>
    <w:sig w:usb0="80000A67" w:usb1="00000000" w:usb2="00000000" w:usb3="00000000" w:csb0="000001F7" w:csb1="00000000"/>
  </w:font>
  <w:font w:name="Univers">
    <w:charset w:val="00"/>
    <w:family w:val="swiss"/>
    <w:pitch w:val="variable"/>
    <w:sig w:usb0="80000287" w:usb1="00000000" w:usb2="00000000" w:usb3="00000000" w:csb0="0000000F" w:csb1="00000000"/>
  </w:font>
  <w:font w:name="Perpetua">
    <w:panose1 w:val="02020502060401020303"/>
    <w:charset w:val="00"/>
    <w:family w:val="roman"/>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Eureka Sans">
    <w:altName w:val="Calibri"/>
    <w:panose1 w:val="00000000000000000000"/>
    <w:charset w:val="00"/>
    <w:family w:val="swiss"/>
    <w:notTrueType/>
    <w:pitch w:val="default"/>
    <w:sig w:usb0="00000003" w:usb1="00000000" w:usb2="00000000" w:usb3="00000000" w:csb0="00000001" w:csb1="00000000"/>
  </w:font>
  <w:font w:name="WenQuanYi Micro Hei">
    <w:altName w:val="MS Mincho"/>
    <w:charset w:val="80"/>
    <w:family w:val="auto"/>
    <w:pitch w:val="variable"/>
  </w:font>
  <w:font w:name="Wingdings 2">
    <w:panose1 w:val="05020102010507070707"/>
    <w:charset w:val="02"/>
    <w:family w:val="roman"/>
    <w:pitch w:val="variable"/>
    <w:sig w:usb0="00000000" w:usb1="10000000" w:usb2="00000000" w:usb3="00000000" w:csb0="80000000" w:csb1="00000000"/>
  </w:font>
  <w:font w:name="Open Sans Light">
    <w:charset w:val="00"/>
    <w:family w:val="swiss"/>
    <w:pitch w:val="variable"/>
    <w:sig w:usb0="E00002EF" w:usb1="4000205B" w:usb2="00000028" w:usb3="00000000" w:csb0="0000019F" w:csb1="00000000"/>
  </w:font>
  <w:font w:name="Soberana Sans">
    <w:altName w:val="Calibri"/>
    <w:panose1 w:val="00000000000000000000"/>
    <w:charset w:val="00"/>
    <w:family w:val="modern"/>
    <w:notTrueType/>
    <w:pitch w:val="variable"/>
    <w:sig w:usb0="800000AF" w:usb1="4000204B" w:usb2="00000000" w:usb3="00000000" w:csb0="00000001" w:csb1="00000000"/>
  </w:font>
  <w:font w:name="HelveticaNeueLT Std Lt Cn">
    <w:panose1 w:val="00000000000000000000"/>
    <w:charset w:val="00"/>
    <w:family w:val="swiss"/>
    <w:notTrueType/>
    <w:pitch w:val="variable"/>
    <w:sig w:usb0="800000AF" w:usb1="4000204A" w:usb2="00000000" w:usb3="00000000" w:csb0="00000001" w:csb1="00000000"/>
  </w:font>
  <w:font w:name="Soberana Texto">
    <w:altName w:val="Cambr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MT">
    <w:altName w:val="Times New Roman"/>
    <w:charset w:val="00"/>
    <w:family w:val="auto"/>
    <w:pitch w:val="variable"/>
    <w:sig w:usb0="E0002AFF" w:usb1="C0007843"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Noto Serif CJK SC">
    <w:charset w:val="80"/>
    <w:family w:val="roman"/>
    <w:pitch w:val="variable"/>
    <w:sig w:usb0="30000083" w:usb1="2BDF3C10" w:usb2="00000016" w:usb3="00000000" w:csb0="002E0107" w:csb1="00000000"/>
  </w:font>
  <w:font w:name="Lohit Devanagari">
    <w:altName w:val="Calibri"/>
    <w:charset w:val="00"/>
    <w:family w:val="auto"/>
    <w:pitch w:val="default"/>
  </w:font>
  <w:font w:name="Helvetica Neue">
    <w:charset w:val="00"/>
    <w:family w:val="auto"/>
    <w:pitch w:val="variable"/>
    <w:sig w:usb0="A000002F" w:usb1="40000048" w:usb2="00000000" w:usb3="00000000" w:csb0="00000111" w:csb1="00000000"/>
  </w:font>
  <w:font w:name="Montserrat Regular">
    <w:altName w:val="Montserrat"/>
    <w:charset w:val="00"/>
    <w:family w:val="auto"/>
    <w:pitch w:val="variable"/>
    <w:sig w:usb0="2000020F" w:usb1="00000003" w:usb2="00000000" w:usb3="00000000" w:csb0="00000197" w:csb1="00000000"/>
  </w:font>
  <w:font w:name="MinionPro-Regular">
    <w:altName w:val="Calibri"/>
    <w:panose1 w:val="00000000000000000000"/>
    <w:charset w:val="4D"/>
    <w:family w:val="auto"/>
    <w:notTrueType/>
    <w:pitch w:val="default"/>
    <w:sig w:usb0="00000003" w:usb1="00000000" w:usb2="00000000" w:usb3="00000000" w:csb0="00000001" w:csb1="00000000"/>
  </w:font>
  <w:font w:name="Times New R཯ऀ値대">
    <w:altName w:val="Times New Roman"/>
    <w:charset w:val="00"/>
    <w:family w:val="roman"/>
    <w:pitch w:val="variable"/>
  </w:font>
  <w:font w:name="Abadi MT Condensed Light">
    <w:charset w:val="4D"/>
    <w:family w:val="swiss"/>
    <w:pitch w:val="variable"/>
    <w:sig w:usb0="00000003" w:usb1="00000000" w:usb2="00000000" w:usb3="00000000" w:csb0="00000001" w:csb1="00000000"/>
  </w:font>
  <w:font w:name="HG Mincho Light J">
    <w:altName w:val="msmincho"/>
    <w:charset w:val="00"/>
    <w:family w:val="auto"/>
    <w:pitch w:val="variable"/>
  </w:font>
  <w:font w:name="Lucida Sans Typewriter">
    <w:panose1 w:val="020B05090305040302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G Times">
    <w:charset w:val="00"/>
    <w:family w:val="roman"/>
    <w:pitch w:val="variable"/>
    <w:sig w:usb0="00000287" w:usb1="00000000" w:usb2="00000000" w:usb3="00000000" w:csb0="0000009F" w:csb1="00000000"/>
  </w:font>
  <w:font w:name="Gotham Bold">
    <w:altName w:val="Segoe UI Semibold"/>
    <w:charset w:val="00"/>
    <w:family w:val="auto"/>
    <w:pitch w:val="variable"/>
    <w:sig w:usb0="A00000FF" w:usb1="4000004A" w:usb2="00000000" w:usb3="00000000" w:csb0="0000011B" w:csb1="00000000"/>
  </w:font>
  <w:font w:name="Cambria Math">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Montserrat">
    <w:altName w:val="Times New Roman"/>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F5D26" w14:textId="77777777" w:rsidR="00672ED9" w:rsidRPr="002E21D9" w:rsidRDefault="00672ED9">
    <w:pPr>
      <w:pStyle w:val="Piedepgina"/>
      <w:rPr>
        <w:rFonts w:ascii="Arial" w:hAnsi="Arial" w:cs="Arial"/>
        <w:sz w:val="20"/>
        <w:szCs w:val="20"/>
      </w:rPr>
    </w:pPr>
    <w:r>
      <w:rPr>
        <w:noProof/>
        <w:lang w:eastAsia="es-MX"/>
      </w:rPr>
      <mc:AlternateContent>
        <mc:Choice Requires="wps">
          <w:drawing>
            <wp:anchor distT="45720" distB="45720" distL="114300" distR="114300" simplePos="0" relativeHeight="251659776" behindDoc="0" locked="0" layoutInCell="1" allowOverlap="1" wp14:anchorId="3DDC3667" wp14:editId="441FEB14">
              <wp:simplePos x="0" y="0"/>
              <wp:positionH relativeFrom="column">
                <wp:posOffset>3099435</wp:posOffset>
              </wp:positionH>
              <wp:positionV relativeFrom="paragraph">
                <wp:posOffset>176530</wp:posOffset>
              </wp:positionV>
              <wp:extent cx="400050" cy="222885"/>
              <wp:effectExtent l="0" t="0" r="0" b="0"/>
              <wp:wrapNone/>
              <wp:docPr id="17882360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0050" cy="222885"/>
                      </a:xfrm>
                      <a:prstGeom prst="rect">
                        <a:avLst/>
                      </a:prstGeom>
                      <a:solidFill>
                        <a:srgbClr val="FFFFFF"/>
                      </a:solidFill>
                      <a:ln>
                        <a:noFill/>
                      </a:ln>
                    </wps:spPr>
                    <wps:txbx>
                      <w:txbxContent>
                        <w:p w14:paraId="30F09572" w14:textId="77777777" w:rsidR="00672ED9" w:rsidRPr="00962434" w:rsidRDefault="00672ED9">
                          <w:pPr>
                            <w:pStyle w:val="Piedepgina"/>
                            <w:rPr>
                              <w:rFonts w:ascii="Arial Rounded MT Bold" w:hAnsi="Arial Rounded MT Bold"/>
                              <w:bCs/>
                            </w:rPr>
                          </w:pPr>
                          <w:r w:rsidRPr="00962434">
                            <w:rPr>
                              <w:rStyle w:val="Nmerodepgina"/>
                              <w:rFonts w:ascii="Arial Rounded MT Bold" w:hAnsi="Arial Rounded MT Bold"/>
                              <w:bCs/>
                              <w:sz w:val="20"/>
                              <w:szCs w:val="20"/>
                            </w:rPr>
                            <w:fldChar w:fldCharType="begin"/>
                          </w:r>
                          <w:r w:rsidRPr="00962434">
                            <w:rPr>
                              <w:rStyle w:val="Nmerodepgina"/>
                              <w:rFonts w:ascii="Arial Rounded MT Bold" w:hAnsi="Arial Rounded MT Bold"/>
                              <w:bCs/>
                              <w:sz w:val="20"/>
                              <w:szCs w:val="20"/>
                            </w:rPr>
                            <w:instrText xml:space="preserve">PAGE  </w:instrText>
                          </w:r>
                          <w:r w:rsidRPr="00962434">
                            <w:rPr>
                              <w:rStyle w:val="Nmerodepgina"/>
                              <w:rFonts w:ascii="Arial Rounded MT Bold" w:hAnsi="Arial Rounded MT Bold"/>
                              <w:bCs/>
                              <w:sz w:val="20"/>
                              <w:szCs w:val="20"/>
                            </w:rPr>
                            <w:fldChar w:fldCharType="separate"/>
                          </w:r>
                          <w:r w:rsidRPr="00962434">
                            <w:rPr>
                              <w:rStyle w:val="Nmerodepgina"/>
                              <w:rFonts w:ascii="Arial Rounded MT Bold" w:hAnsi="Arial Rounded MT Bold"/>
                              <w:bCs/>
                              <w:noProof/>
                              <w:sz w:val="20"/>
                              <w:szCs w:val="20"/>
                            </w:rPr>
                            <w:t>2</w:t>
                          </w:r>
                          <w:r w:rsidRPr="00962434">
                            <w:rPr>
                              <w:rStyle w:val="Nmerodepgina"/>
                              <w:rFonts w:ascii="Arial Rounded MT Bold" w:hAnsi="Arial Rounded MT Bold"/>
                              <w:bCs/>
                              <w:sz w:val="20"/>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DC3667" id="_x0000_t202" coordsize="21600,21600" o:spt="202" path="m,l,21600r21600,l21600,xe">
              <v:stroke joinstyle="miter"/>
              <v:path gradientshapeok="t" o:connecttype="rect"/>
            </v:shapetype>
            <v:shape id="_x0000_s1027" type="#_x0000_t202" style="position:absolute;margin-left:244.05pt;margin-top:13.9pt;width:31.5pt;height:17.5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WHPAQIAAOcDAAAOAAAAZHJzL2Uyb0RvYy54bWysU9uO0zAQfUfiHyy/06Sh7Zao6Qq6KkJa&#10;LtLCBziO01g4HjN2myxfz9jpdgu8IfJgeTwzZ+bMnGxux96wk0KvwVZ8Pss5U1ZCo+2h4t++7l+t&#10;OfNB2EYYsKrij8rz2+3LF5vBlaqADkyjkBGI9eXgKt6F4Mos87JTvfAzcMqSswXsRSATD1mDYiD0&#10;3mRFnq+yAbBxCFJ5T693k5NvE37bKhk+t61XgZmKU28hnZjOOp7ZdiPKAwrXaXluQ/xDF73Qlope&#10;oO5EEOyI+i+oXksED22YSegzaFstVeJAbOb5H2weOuFU4kLD8e4yJv//YOWn0xdkuqHd3azXxetV&#10;Pl9xZkVPu9odRYPAGsWCGgOwIk5rcL6kpAdHaWF8ByNlJube3YP87ikku4qZEnyMroeP0BCsOAZI&#10;GWOLfZwZTYERDK3n8bISKsgkPS7yPF+SR5KrKIr1ehmbyET5lOzQh/cKehYvFUfaeAIXp3sfptCn&#10;kFjLg9HNXhuTDDzUO4PsJEgd+/Sd0X8LMzYGW4hpE2J8SSwjsYliGOuRnJF6Dc0j8UWY1EZ/B106&#10;wJ+cDaS0ivsfR4GKM/PB0irfzBeLKM1kLJY3BRl47amvPcJKgqp44Gy67sIk56NDfeio0rQOC29p&#10;zq1OM3ju6tw3qSlN8az8KNdrO0U9/5/bXwAAAP//AwBQSwMEFAAGAAgAAAAhADpXFCneAAAACQEA&#10;AA8AAABkcnMvZG93bnJldi54bWxMj8tugzAQRfeV+g/WROqmagwoPEIZorZSq27z+AADE0DBNsJO&#10;IH/f6apdzszRnXOL3aIHcaPJ9dYghOsABJnaNr1pEU7Hz5cMhPPKNGqwhhDu5GBXPj4UKm/sbPZ0&#10;O/hWcIhxuULovB9zKV3dkVZubUcyfDvbSSvP49TKZlIzh+tBRkGQSK16wx86NdJHR/XlcNUI5+/5&#10;Od7O1Zc/pftN8q76tLJ3xKfV8vYKwtPi/2D41Wd1KNmpslfTODEgbLIsZBQhSrkCA3Ec8qJCSKIt&#10;yLKQ/xuUPwAAAP//AwBQSwECLQAUAAYACAAAACEAtoM4kv4AAADhAQAAEwAAAAAAAAAAAAAAAAAA&#10;AAAAW0NvbnRlbnRfVHlwZXNdLnhtbFBLAQItABQABgAIAAAAIQA4/SH/1gAAAJQBAAALAAAAAAAA&#10;AAAAAAAAAC8BAABfcmVscy8ucmVsc1BLAQItABQABgAIAAAAIQAR9WHPAQIAAOcDAAAOAAAAAAAA&#10;AAAAAAAAAC4CAABkcnMvZTJvRG9jLnhtbFBLAQItABQABgAIAAAAIQA6VxQp3gAAAAkBAAAPAAAA&#10;AAAAAAAAAAAAAFsEAABkcnMvZG93bnJldi54bWxQSwUGAAAAAAQABADzAAAAZgUAAAAA&#10;" stroked="f">
              <v:textbox>
                <w:txbxContent>
                  <w:p w14:paraId="30F09572" w14:textId="77777777" w:rsidR="00672ED9" w:rsidRPr="00962434" w:rsidRDefault="00672ED9">
                    <w:pPr>
                      <w:pStyle w:val="Piedepgina"/>
                      <w:rPr>
                        <w:rFonts w:ascii="Arial Rounded MT Bold" w:hAnsi="Arial Rounded MT Bold"/>
                        <w:bCs/>
                      </w:rPr>
                    </w:pPr>
                    <w:r w:rsidRPr="00962434">
                      <w:rPr>
                        <w:rStyle w:val="Nmerodepgina"/>
                        <w:rFonts w:ascii="Arial Rounded MT Bold" w:hAnsi="Arial Rounded MT Bold"/>
                        <w:bCs/>
                        <w:sz w:val="20"/>
                        <w:szCs w:val="20"/>
                      </w:rPr>
                      <w:fldChar w:fldCharType="begin"/>
                    </w:r>
                    <w:r w:rsidRPr="00962434">
                      <w:rPr>
                        <w:rStyle w:val="Nmerodepgina"/>
                        <w:rFonts w:ascii="Arial Rounded MT Bold" w:hAnsi="Arial Rounded MT Bold"/>
                        <w:bCs/>
                        <w:sz w:val="20"/>
                        <w:szCs w:val="20"/>
                      </w:rPr>
                      <w:instrText xml:space="preserve">PAGE  </w:instrText>
                    </w:r>
                    <w:r w:rsidRPr="00962434">
                      <w:rPr>
                        <w:rStyle w:val="Nmerodepgina"/>
                        <w:rFonts w:ascii="Arial Rounded MT Bold" w:hAnsi="Arial Rounded MT Bold"/>
                        <w:bCs/>
                        <w:sz w:val="20"/>
                        <w:szCs w:val="20"/>
                      </w:rPr>
                      <w:fldChar w:fldCharType="separate"/>
                    </w:r>
                    <w:r w:rsidRPr="00962434">
                      <w:rPr>
                        <w:rStyle w:val="Nmerodepgina"/>
                        <w:rFonts w:ascii="Arial Rounded MT Bold" w:hAnsi="Arial Rounded MT Bold"/>
                        <w:bCs/>
                        <w:noProof/>
                        <w:sz w:val="20"/>
                        <w:szCs w:val="20"/>
                      </w:rPr>
                      <w:t>2</w:t>
                    </w:r>
                    <w:r w:rsidRPr="00962434">
                      <w:rPr>
                        <w:rStyle w:val="Nmerodepgina"/>
                        <w:rFonts w:ascii="Arial Rounded MT Bold" w:hAnsi="Arial Rounded MT Bold"/>
                        <w:bCs/>
                        <w:sz w:val="20"/>
                        <w:szCs w:val="20"/>
                      </w:rPr>
                      <w:fldChar w:fldCharType="end"/>
                    </w:r>
                  </w:p>
                </w:txbxContent>
              </v:textbox>
            </v:shape>
          </w:pict>
        </mc:Fallback>
      </mc:AlternateContent>
    </w:r>
    <w:r w:rsidRPr="00A6466C">
      <w:rPr>
        <w:noProof/>
        <w:lang w:eastAsia="es-MX"/>
      </w:rPr>
      <w:drawing>
        <wp:inline distT="0" distB="0" distL="0" distR="0" wp14:anchorId="178A3A0E" wp14:editId="2CE1F21F">
          <wp:extent cx="6332220" cy="594360"/>
          <wp:effectExtent l="0" t="0" r="0" b="0"/>
          <wp:docPr id="44679271" name="Imagen 44679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noChangeArrowheads="1"/>
                  </pic:cNvPicPr>
                </pic:nvPicPr>
                <pic:blipFill>
                  <a:blip r:embed="rId1">
                    <a:extLst>
                      <a:ext uri="{28A0092B-C50C-407E-A947-70E740481C1C}">
                        <a14:useLocalDpi xmlns:a14="http://schemas.microsoft.com/office/drawing/2010/main" val="0"/>
                      </a:ext>
                    </a:extLst>
                  </a:blip>
                  <a:srcRect l="20" r="20"/>
                  <a:stretch>
                    <a:fillRect/>
                  </a:stretch>
                </pic:blipFill>
                <pic:spPr bwMode="auto">
                  <a:xfrm>
                    <a:off x="0" y="0"/>
                    <a:ext cx="6332220" cy="59436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CEFDE" w14:textId="77777777" w:rsidR="00D1409E" w:rsidRDefault="00D1409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6D4E1" w14:textId="02C83971" w:rsidR="00672ED9" w:rsidRPr="003F425F" w:rsidRDefault="00672ED9" w:rsidP="003F425F">
    <w:pPr>
      <w:pStyle w:val="Piedepgina"/>
      <w:jc w:val="right"/>
      <w:rPr>
        <w:rFonts w:ascii="Bookman Old Style" w:hAnsi="Bookman Old Style"/>
        <w:sz w:val="16"/>
        <w:szCs w:val="16"/>
      </w:rPr>
    </w:pPr>
    <w:r w:rsidRPr="0080255A">
      <w:rPr>
        <w:rFonts w:ascii="Bookman Old Style" w:hAnsi="Bookman Old Style"/>
        <w:sz w:val="16"/>
        <w:szCs w:val="16"/>
      </w:rPr>
      <w:fldChar w:fldCharType="begin"/>
    </w:r>
    <w:r w:rsidRPr="0080255A">
      <w:rPr>
        <w:rFonts w:ascii="Bookman Old Style" w:hAnsi="Bookman Old Style"/>
        <w:sz w:val="16"/>
        <w:szCs w:val="16"/>
      </w:rPr>
      <w:instrText xml:space="preserve"> PAGE   \* MERGEFORMAT </w:instrText>
    </w:r>
    <w:r w:rsidRPr="0080255A">
      <w:rPr>
        <w:rFonts w:ascii="Bookman Old Style" w:hAnsi="Bookman Old Style"/>
        <w:sz w:val="16"/>
        <w:szCs w:val="16"/>
      </w:rPr>
      <w:fldChar w:fldCharType="separate"/>
    </w:r>
    <w:r>
      <w:rPr>
        <w:rFonts w:ascii="Bookman Old Style" w:hAnsi="Bookman Old Style"/>
        <w:noProof/>
        <w:sz w:val="16"/>
        <w:szCs w:val="16"/>
      </w:rPr>
      <w:t>1</w:t>
    </w:r>
    <w:r w:rsidRPr="0080255A">
      <w:rPr>
        <w:rFonts w:ascii="Bookman Old Style" w:hAnsi="Bookman Old Style"/>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5543D" w14:textId="479DDA12" w:rsidR="00672ED9" w:rsidRPr="002E21D9" w:rsidRDefault="00672ED9">
    <w:pPr>
      <w:pStyle w:val="Piedepgina"/>
      <w:rPr>
        <w:rFonts w:ascii="Arial" w:hAnsi="Arial" w:cs="Arial"/>
        <w:sz w:val="20"/>
        <w:szCs w:val="20"/>
      </w:rPr>
    </w:pPr>
    <w:r>
      <w:rPr>
        <w:noProof/>
        <w:lang w:eastAsia="es-MX"/>
      </w:rPr>
      <mc:AlternateContent>
        <mc:Choice Requires="wps">
          <w:drawing>
            <wp:anchor distT="45720" distB="45720" distL="114300" distR="114300" simplePos="0" relativeHeight="251657728" behindDoc="0" locked="0" layoutInCell="1" allowOverlap="1" wp14:anchorId="786DDFE8" wp14:editId="55C026D0">
              <wp:simplePos x="0" y="0"/>
              <wp:positionH relativeFrom="column">
                <wp:posOffset>3099435</wp:posOffset>
              </wp:positionH>
              <wp:positionV relativeFrom="paragraph">
                <wp:posOffset>176530</wp:posOffset>
              </wp:positionV>
              <wp:extent cx="400050" cy="222885"/>
              <wp:effectExtent l="0" t="0" r="0" b="0"/>
              <wp:wrapNone/>
              <wp:docPr id="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0050" cy="222885"/>
                      </a:xfrm>
                      <a:prstGeom prst="rect">
                        <a:avLst/>
                      </a:prstGeom>
                      <a:solidFill>
                        <a:srgbClr val="FFFFFF"/>
                      </a:solidFill>
                      <a:ln>
                        <a:noFill/>
                      </a:ln>
                    </wps:spPr>
                    <wps:txbx>
                      <w:txbxContent>
                        <w:p w14:paraId="38B37B73" w14:textId="77777777" w:rsidR="00672ED9" w:rsidRPr="00962434" w:rsidRDefault="00672ED9">
                          <w:pPr>
                            <w:pStyle w:val="Piedepgina"/>
                            <w:rPr>
                              <w:rFonts w:ascii="Arial Rounded MT Bold" w:hAnsi="Arial Rounded MT Bold"/>
                              <w:bCs/>
                            </w:rPr>
                          </w:pPr>
                          <w:r w:rsidRPr="00962434">
                            <w:rPr>
                              <w:rStyle w:val="Nmerodepgina"/>
                              <w:rFonts w:ascii="Arial Rounded MT Bold" w:hAnsi="Arial Rounded MT Bold"/>
                              <w:bCs/>
                              <w:sz w:val="20"/>
                              <w:szCs w:val="20"/>
                            </w:rPr>
                            <w:fldChar w:fldCharType="begin"/>
                          </w:r>
                          <w:r w:rsidRPr="00962434">
                            <w:rPr>
                              <w:rStyle w:val="Nmerodepgina"/>
                              <w:rFonts w:ascii="Arial Rounded MT Bold" w:hAnsi="Arial Rounded MT Bold"/>
                              <w:bCs/>
                              <w:sz w:val="20"/>
                              <w:szCs w:val="20"/>
                            </w:rPr>
                            <w:instrText xml:space="preserve">PAGE  </w:instrText>
                          </w:r>
                          <w:r w:rsidRPr="00962434">
                            <w:rPr>
                              <w:rStyle w:val="Nmerodepgina"/>
                              <w:rFonts w:ascii="Arial Rounded MT Bold" w:hAnsi="Arial Rounded MT Bold"/>
                              <w:bCs/>
                              <w:sz w:val="20"/>
                              <w:szCs w:val="20"/>
                            </w:rPr>
                            <w:fldChar w:fldCharType="separate"/>
                          </w:r>
                          <w:r w:rsidRPr="00962434">
                            <w:rPr>
                              <w:rStyle w:val="Nmerodepgina"/>
                              <w:rFonts w:ascii="Arial Rounded MT Bold" w:hAnsi="Arial Rounded MT Bold"/>
                              <w:bCs/>
                              <w:noProof/>
                              <w:sz w:val="20"/>
                              <w:szCs w:val="20"/>
                            </w:rPr>
                            <w:t>2</w:t>
                          </w:r>
                          <w:r w:rsidRPr="00962434">
                            <w:rPr>
                              <w:rStyle w:val="Nmerodepgina"/>
                              <w:rFonts w:ascii="Arial Rounded MT Bold" w:hAnsi="Arial Rounded MT Bold"/>
                              <w:bCs/>
                              <w:sz w:val="20"/>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6DDFE8" id="_x0000_t202" coordsize="21600,21600" o:spt="202" path="m,l,21600r21600,l21600,xe">
              <v:stroke joinstyle="miter"/>
              <v:path gradientshapeok="t" o:connecttype="rect"/>
            </v:shapetype>
            <v:shape id="_x0000_s1028" type="#_x0000_t202" style="position:absolute;margin-left:244.05pt;margin-top:13.9pt;width:31.5pt;height:17.5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XD/QEAAOYDAAAOAAAAZHJzL2Uyb0RvYy54bWysU9uO0zAQfUfiHyy/06RRCyVquoKuipCW&#10;i7TwAY7tNBaJx4zdJuXrGTttKezbijxYHs/x8Zwzk/Xd2HfsqNEbsBWfz3LOtJWgjN1X/Pu33asV&#10;Zz4Iq0QHVlf8pD2/27x8sR5cqQtooVMaGZFYXw6u4m0IrswyL1vdCz8Dpy0lG8BeBApxnykUA7H3&#10;XVbk+etsAFQOQWrv6fR+SvJN4m8aLcOXpvE6sK7iVFtIK6a1jmu2WYtyj8K1Rp7LEM+oohfG0qNX&#10;qnsRBDugeULVG4ngoQkzCX0GTWOkThpIzTz/R81jK5xOWsgc7642+f9HKz8fvyIzquLLOWdW9NSj&#10;7UEoBKY0C3oMwIro0uB8SeBHR/AwvoeRup0Ue/cA8ocnSHaDmS74iK6HT6CIVhwCpBtjg330itQz&#10;oqG2nK6toAeZpMNFnudLykhKFUWxWi1jEZkoL5cd+vBBQ8/ipuJInU7k4vjgwwS9QOJbHjqjdqbr&#10;UoD7etshOwqail36zux/wTobwRbitYkxniSVUdgkMYz1mPybX1yqQZ1INsI0bPRz0KYF/MXZQINW&#10;cf/zIFBz1n201Mm388UiTmYKFss3BQV4m6lvM8JKoqp44GzabsM0zQeHZt/SS1NXLLwjuxuTrIh9&#10;mao6l0/DlMw8D36c1ts4of78npvfAAAA//8DAFBLAwQUAAYACAAAACEAOlcUKd4AAAAJAQAADwAA&#10;AGRycy9kb3ducmV2LnhtbEyPy26DMBBF95X6D9ZE6qZqDCg8QhmitlKrbvP4AAMTQME2wk4gf9/p&#10;ql3OzNGdc4vdogdxo8n11iCE6wAEmdo2vWkRTsfPlwyE88o0arCGEO7kYFc+PhQqb+xs9nQ7+FZw&#10;iHG5Qui8H3MpXd2RVm5tRzJ8O9tJK8/j1MpmUjOH60FGQZBIrXrDHzo10kdH9eVw1Qjn7/k53s7V&#10;lz+l+03yrvq0snfEp9Xy9grC0+L/YPjVZ3Uo2amyV9M4MSBssixkFCFKuQIDcRzyokJIoi3IspD/&#10;G5Q/AAAA//8DAFBLAQItABQABgAIAAAAIQC2gziS/gAAAOEBAAATAAAAAAAAAAAAAAAAAAAAAABb&#10;Q29udGVudF9UeXBlc10ueG1sUEsBAi0AFAAGAAgAAAAhADj9If/WAAAAlAEAAAsAAAAAAAAAAAAA&#10;AAAALwEAAF9yZWxzLy5yZWxzUEsBAi0AFAAGAAgAAAAhAL/XFcP9AQAA5gMAAA4AAAAAAAAAAAAA&#10;AAAALgIAAGRycy9lMm9Eb2MueG1sUEsBAi0AFAAGAAgAAAAhADpXFCneAAAACQEAAA8AAAAAAAAA&#10;AAAAAAAAVwQAAGRycy9kb3ducmV2LnhtbFBLBQYAAAAABAAEAPMAAABiBQAAAAA=&#10;" stroked="f">
              <v:textbox>
                <w:txbxContent>
                  <w:p w14:paraId="38B37B73" w14:textId="77777777" w:rsidR="00672ED9" w:rsidRPr="00962434" w:rsidRDefault="00672ED9">
                    <w:pPr>
                      <w:pStyle w:val="Piedepgina"/>
                      <w:rPr>
                        <w:rFonts w:ascii="Arial Rounded MT Bold" w:hAnsi="Arial Rounded MT Bold"/>
                        <w:bCs/>
                      </w:rPr>
                    </w:pPr>
                    <w:r w:rsidRPr="00962434">
                      <w:rPr>
                        <w:rStyle w:val="Nmerodepgina"/>
                        <w:rFonts w:ascii="Arial Rounded MT Bold" w:hAnsi="Arial Rounded MT Bold"/>
                        <w:bCs/>
                        <w:sz w:val="20"/>
                        <w:szCs w:val="20"/>
                      </w:rPr>
                      <w:fldChar w:fldCharType="begin"/>
                    </w:r>
                    <w:r w:rsidRPr="00962434">
                      <w:rPr>
                        <w:rStyle w:val="Nmerodepgina"/>
                        <w:rFonts w:ascii="Arial Rounded MT Bold" w:hAnsi="Arial Rounded MT Bold"/>
                        <w:bCs/>
                        <w:sz w:val="20"/>
                        <w:szCs w:val="20"/>
                      </w:rPr>
                      <w:instrText xml:space="preserve">PAGE  </w:instrText>
                    </w:r>
                    <w:r w:rsidRPr="00962434">
                      <w:rPr>
                        <w:rStyle w:val="Nmerodepgina"/>
                        <w:rFonts w:ascii="Arial Rounded MT Bold" w:hAnsi="Arial Rounded MT Bold"/>
                        <w:bCs/>
                        <w:sz w:val="20"/>
                        <w:szCs w:val="20"/>
                      </w:rPr>
                      <w:fldChar w:fldCharType="separate"/>
                    </w:r>
                    <w:r w:rsidRPr="00962434">
                      <w:rPr>
                        <w:rStyle w:val="Nmerodepgina"/>
                        <w:rFonts w:ascii="Arial Rounded MT Bold" w:hAnsi="Arial Rounded MT Bold"/>
                        <w:bCs/>
                        <w:noProof/>
                        <w:sz w:val="20"/>
                        <w:szCs w:val="20"/>
                      </w:rPr>
                      <w:t>2</w:t>
                    </w:r>
                    <w:r w:rsidRPr="00962434">
                      <w:rPr>
                        <w:rStyle w:val="Nmerodepgina"/>
                        <w:rFonts w:ascii="Arial Rounded MT Bold" w:hAnsi="Arial Rounded MT Bold"/>
                        <w:bCs/>
                        <w:sz w:val="20"/>
                        <w:szCs w:val="20"/>
                      </w:rPr>
                      <w:fldChar w:fldCharType="end"/>
                    </w:r>
                  </w:p>
                </w:txbxContent>
              </v:textbox>
            </v:shape>
          </w:pict>
        </mc:Fallback>
      </mc:AlternateContent>
    </w:r>
    <w:r w:rsidRPr="00A6466C">
      <w:rPr>
        <w:noProof/>
        <w:lang w:eastAsia="es-MX"/>
      </w:rPr>
      <w:drawing>
        <wp:inline distT="0" distB="0" distL="0" distR="0" wp14:anchorId="1EABD720" wp14:editId="7AD46A51">
          <wp:extent cx="6332220" cy="594360"/>
          <wp:effectExtent l="0" t="0" r="0" b="0"/>
          <wp:docPr id="142"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noChangeArrowheads="1"/>
                  </pic:cNvPicPr>
                </pic:nvPicPr>
                <pic:blipFill>
                  <a:blip r:embed="rId1">
                    <a:extLst>
                      <a:ext uri="{28A0092B-C50C-407E-A947-70E740481C1C}">
                        <a14:useLocalDpi xmlns:a14="http://schemas.microsoft.com/office/drawing/2010/main" val="0"/>
                      </a:ext>
                    </a:extLst>
                  </a:blip>
                  <a:srcRect l="20" r="20"/>
                  <a:stretch>
                    <a:fillRect/>
                  </a:stretch>
                </pic:blipFill>
                <pic:spPr bwMode="auto">
                  <a:xfrm>
                    <a:off x="0" y="0"/>
                    <a:ext cx="6332220" cy="594360"/>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718DF" w14:textId="6E07E82D" w:rsidR="00672ED9" w:rsidRPr="009C1A76" w:rsidRDefault="00672ED9" w:rsidP="009C1A76">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ED6A2" w14:textId="4DD09691" w:rsidR="00672ED9" w:rsidRPr="003F425F" w:rsidRDefault="00672ED9" w:rsidP="003F425F">
    <w:pPr>
      <w:pStyle w:val="Piedepgina"/>
      <w:jc w:val="right"/>
      <w:rPr>
        <w:rFonts w:ascii="Bookman Old Style" w:hAnsi="Bookman Old Style"/>
        <w:sz w:val="16"/>
        <w:szCs w:val="16"/>
      </w:rPr>
    </w:pPr>
    <w:r w:rsidRPr="0080255A">
      <w:rPr>
        <w:rFonts w:ascii="Bookman Old Style" w:hAnsi="Bookman Old Style"/>
        <w:sz w:val="16"/>
        <w:szCs w:val="16"/>
      </w:rPr>
      <w:fldChar w:fldCharType="begin"/>
    </w:r>
    <w:r w:rsidRPr="0080255A">
      <w:rPr>
        <w:rFonts w:ascii="Bookman Old Style" w:hAnsi="Bookman Old Style"/>
        <w:sz w:val="16"/>
        <w:szCs w:val="16"/>
      </w:rPr>
      <w:instrText xml:space="preserve"> PAGE   \* MERGEFORMAT </w:instrText>
    </w:r>
    <w:r w:rsidRPr="0080255A">
      <w:rPr>
        <w:rFonts w:ascii="Bookman Old Style" w:hAnsi="Bookman Old Style"/>
        <w:sz w:val="16"/>
        <w:szCs w:val="16"/>
      </w:rPr>
      <w:fldChar w:fldCharType="separate"/>
    </w:r>
    <w:r>
      <w:rPr>
        <w:rFonts w:ascii="Bookman Old Style" w:hAnsi="Bookman Old Style"/>
        <w:noProof/>
        <w:sz w:val="16"/>
        <w:szCs w:val="16"/>
      </w:rPr>
      <w:t>75</w:t>
    </w:r>
    <w:r w:rsidRPr="0080255A">
      <w:rPr>
        <w:rFonts w:ascii="Bookman Old Style" w:hAnsi="Bookman Old Styl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091EF9" w14:textId="77777777" w:rsidR="00A07236" w:rsidRDefault="00A07236" w:rsidP="00032F4E">
      <w:pPr>
        <w:spacing w:after="0" w:line="240" w:lineRule="auto"/>
      </w:pPr>
      <w:r>
        <w:separator/>
      </w:r>
    </w:p>
  </w:footnote>
  <w:footnote w:type="continuationSeparator" w:id="0">
    <w:p w14:paraId="4FC55D56" w14:textId="77777777" w:rsidR="00A07236" w:rsidRDefault="00A07236" w:rsidP="00032F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5E2E9" w14:textId="77777777" w:rsidR="00672ED9" w:rsidRPr="00123E54" w:rsidRDefault="00672ED9">
    <w:pPr>
      <w:pStyle w:val="Encabezado"/>
      <w:tabs>
        <w:tab w:val="clear" w:pos="8838"/>
        <w:tab w:val="right" w:pos="9923"/>
      </w:tabs>
      <w:rPr>
        <w:rFonts w:ascii="Arial Rounded MT Bold" w:hAnsi="Arial Rounded MT Bold" w:cs="Arial"/>
        <w:sz w:val="18"/>
        <w:szCs w:val="18"/>
      </w:rPr>
    </w:pPr>
    <w:r w:rsidRPr="00123E54">
      <w:rPr>
        <w:rFonts w:ascii="Arial Rounded MT Bold" w:hAnsi="Arial Rounded MT Bold"/>
        <w:sz w:val="20"/>
        <w:szCs w:val="20"/>
      </w:rPr>
      <w:t>Miércoles 28 de abril de 2021</w:t>
    </w:r>
    <w:r w:rsidRPr="00123E54">
      <w:rPr>
        <w:rFonts w:ascii="Arial Rounded MT Bold" w:hAnsi="Arial Rounded MT Bold"/>
        <w:sz w:val="20"/>
        <w:szCs w:val="20"/>
      </w:rPr>
      <w:tab/>
      <w:t xml:space="preserve">                       Sección Primera</w:t>
    </w:r>
    <w:r w:rsidRPr="00123E54">
      <w:rPr>
        <w:rFonts w:ascii="Arial Rounded MT Bold" w:hAnsi="Arial Rounded MT Bold"/>
        <w:sz w:val="20"/>
        <w:szCs w:val="20"/>
      </w:rPr>
      <w:tab/>
      <w:t>Tomo: CCXI No. 87</w:t>
    </w:r>
  </w:p>
  <w:p w14:paraId="28DEB7F9" w14:textId="77777777" w:rsidR="00672ED9" w:rsidRPr="001575AB" w:rsidRDefault="00672ED9">
    <w:pPr>
      <w:pStyle w:val="Encabezado"/>
      <w:rPr>
        <w:rFonts w:ascii="Arial" w:hAnsi="Arial" w:cs="Arial"/>
        <w:noProof/>
      </w:rPr>
    </w:pPr>
    <w:r w:rsidRPr="00681B42">
      <w:rPr>
        <w:rFonts w:ascii="Arial" w:hAnsi="Arial" w:cs="Arial"/>
        <w:noProof/>
        <w:lang w:eastAsia="es-MX"/>
      </w:rPr>
      <w:drawing>
        <wp:inline distT="0" distB="0" distL="0" distR="0" wp14:anchorId="04B969F4" wp14:editId="58227B2C">
          <wp:extent cx="6347460" cy="160020"/>
          <wp:effectExtent l="0" t="0" r="0" b="0"/>
          <wp:docPr id="1527260899" name="Imagen 15272608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noChangeArrowheads="1"/>
                  </pic:cNvPicPr>
                </pic:nvPicPr>
                <pic:blipFill>
                  <a:blip r:embed="rId1">
                    <a:extLst>
                      <a:ext uri="{28A0092B-C50C-407E-A947-70E740481C1C}">
                        <a14:useLocalDpi xmlns:a14="http://schemas.microsoft.com/office/drawing/2010/main" val="0"/>
                      </a:ext>
                    </a:extLst>
                  </a:blip>
                  <a:srcRect l="6316" t="4855" r="4361" b="93181"/>
                  <a:stretch>
                    <a:fillRect/>
                  </a:stretch>
                </pic:blipFill>
                <pic:spPr bwMode="auto">
                  <a:xfrm>
                    <a:off x="0" y="0"/>
                    <a:ext cx="6347460" cy="160020"/>
                  </a:xfrm>
                  <a:prstGeom prst="rect">
                    <a:avLst/>
                  </a:prstGeom>
                  <a:noFill/>
                  <a:ln>
                    <a:noFill/>
                  </a:ln>
                </pic:spPr>
              </pic:pic>
            </a:graphicData>
          </a:graphic>
        </wp:inline>
      </w:drawing>
    </w:r>
  </w:p>
  <w:p w14:paraId="03448F32" w14:textId="77777777" w:rsidR="00672ED9" w:rsidRPr="001575AB" w:rsidRDefault="00672ED9">
    <w:pPr>
      <w:pStyle w:val="Encabezado"/>
      <w:tabs>
        <w:tab w:val="clear" w:pos="8838"/>
        <w:tab w:val="right" w:pos="9923"/>
      </w:tabs>
      <w:jc w:val="center"/>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67DA5" w14:textId="77777777" w:rsidR="00D1409E" w:rsidRDefault="00D1409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6916"/>
      <w:gridCol w:w="3056"/>
    </w:tblGrid>
    <w:tr w:rsidR="00D1409E" w14:paraId="08398B5C" w14:textId="77777777" w:rsidTr="00F027C0">
      <w:tc>
        <w:tcPr>
          <w:tcW w:w="7054" w:type="dxa"/>
          <w:shd w:val="clear" w:color="auto" w:fill="auto"/>
          <w:vAlign w:val="center"/>
        </w:tcPr>
        <w:p w14:paraId="63FD8739" w14:textId="77777777" w:rsidR="00D1409E" w:rsidRPr="00A00F7B" w:rsidRDefault="00D1409E" w:rsidP="00D1409E">
          <w:pPr>
            <w:pStyle w:val="Encabezado"/>
            <w:jc w:val="right"/>
            <w:rPr>
              <w:rFonts w:ascii="Arial" w:hAnsi="Arial" w:cs="Arial"/>
              <w:b/>
              <w:noProof/>
              <w:sz w:val="16"/>
              <w:szCs w:val="16"/>
              <w:lang w:eastAsia="es-MX"/>
            </w:rPr>
          </w:pPr>
          <w:r w:rsidRPr="00A00F7B">
            <w:rPr>
              <w:rFonts w:ascii="Arial" w:hAnsi="Arial" w:cs="Arial"/>
              <w:b/>
              <w:noProof/>
              <w:sz w:val="16"/>
              <w:szCs w:val="16"/>
              <w:lang w:eastAsia="es-MX"/>
            </w:rPr>
            <w:t>Secretaría de Asuntos Parlamentarios</w:t>
          </w:r>
        </w:p>
      </w:tc>
      <w:tc>
        <w:tcPr>
          <w:tcW w:w="3058" w:type="dxa"/>
          <w:shd w:val="clear" w:color="auto" w:fill="auto"/>
        </w:tcPr>
        <w:p w14:paraId="10397B3D" w14:textId="77777777" w:rsidR="00D1409E" w:rsidRDefault="00D1409E" w:rsidP="00D1409E">
          <w:pPr>
            <w:pStyle w:val="Encabezado"/>
            <w:jc w:val="right"/>
            <w:rPr>
              <w:noProof/>
              <w:lang w:eastAsia="es-MX"/>
            </w:rPr>
          </w:pPr>
          <w:r w:rsidRPr="00A00F7B">
            <w:rPr>
              <w:noProof/>
              <w:lang w:eastAsia="es-MX"/>
            </w:rPr>
            <w:drawing>
              <wp:inline distT="0" distB="0" distL="0" distR="0" wp14:anchorId="5C9CF18E" wp14:editId="0BEBCF06">
                <wp:extent cx="1744345" cy="623570"/>
                <wp:effectExtent l="0" t="0" r="8255" b="5080"/>
                <wp:docPr id="1788236047" name="Imagen 1788236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345" cy="623570"/>
                        </a:xfrm>
                        <a:prstGeom prst="rect">
                          <a:avLst/>
                        </a:prstGeom>
                        <a:noFill/>
                        <a:ln>
                          <a:noFill/>
                        </a:ln>
                      </pic:spPr>
                    </pic:pic>
                  </a:graphicData>
                </a:graphic>
              </wp:inline>
            </w:drawing>
          </w:r>
        </w:p>
      </w:tc>
    </w:tr>
  </w:tbl>
  <w:p w14:paraId="22A404BE" w14:textId="353B11B1" w:rsidR="00D1409E" w:rsidRDefault="00D1409E" w:rsidP="00D1409E">
    <w:pPr>
      <w:pStyle w:val="Encabezado"/>
      <w:jc w:val="right"/>
      <w:rPr>
        <w:rFonts w:ascii="Arial" w:hAnsi="Arial" w:cs="Arial"/>
        <w:i/>
        <w:iCs/>
        <w:sz w:val="16"/>
        <w:szCs w:val="16"/>
      </w:rPr>
    </w:pPr>
    <w:r w:rsidRPr="003841E2">
      <w:rPr>
        <w:rFonts w:ascii="Arial" w:hAnsi="Arial" w:cs="Arial"/>
        <w:i/>
        <w:iCs/>
        <w:sz w:val="16"/>
        <w:szCs w:val="16"/>
      </w:rPr>
      <w:t xml:space="preserve">Última reforma Decreto número </w:t>
    </w:r>
    <w:r>
      <w:rPr>
        <w:rFonts w:ascii="Arial" w:hAnsi="Arial" w:cs="Arial"/>
        <w:i/>
        <w:iCs/>
        <w:sz w:val="16"/>
        <w:szCs w:val="16"/>
      </w:rPr>
      <w:t>22</w:t>
    </w:r>
    <w:r>
      <w:rPr>
        <w:rFonts w:ascii="Arial" w:hAnsi="Arial" w:cs="Arial"/>
        <w:i/>
        <w:iCs/>
        <w:sz w:val="16"/>
        <w:szCs w:val="16"/>
      </w:rPr>
      <w:t>6</w:t>
    </w:r>
    <w:bookmarkStart w:id="14" w:name="_GoBack"/>
    <w:bookmarkEnd w:id="14"/>
  </w:p>
  <w:p w14:paraId="0956A8F8" w14:textId="77777777" w:rsidR="00D1409E" w:rsidRPr="003841E2" w:rsidRDefault="00D1409E" w:rsidP="00D1409E">
    <w:pPr>
      <w:pStyle w:val="Encabezado"/>
      <w:jc w:val="right"/>
      <w:rPr>
        <w:rFonts w:ascii="Arial" w:hAnsi="Arial" w:cs="Arial"/>
        <w:i/>
        <w:iCs/>
        <w:sz w:val="16"/>
        <w:szCs w:val="16"/>
      </w:rPr>
    </w:pPr>
    <w:r>
      <w:rPr>
        <w:rFonts w:ascii="Arial" w:hAnsi="Arial" w:cs="Arial"/>
        <w:i/>
        <w:iCs/>
        <w:sz w:val="16"/>
        <w:szCs w:val="16"/>
      </w:rPr>
      <w:t>LXI Legislatura.</w:t>
    </w:r>
  </w:p>
  <w:p w14:paraId="4F0AE2CB" w14:textId="77777777" w:rsidR="00672ED9" w:rsidRDefault="00672ED9">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2B5FE" w14:textId="77777777" w:rsidR="00672ED9" w:rsidRPr="00123E54" w:rsidRDefault="00672ED9">
    <w:pPr>
      <w:pStyle w:val="Encabezado"/>
      <w:tabs>
        <w:tab w:val="clear" w:pos="8838"/>
        <w:tab w:val="right" w:pos="9923"/>
      </w:tabs>
      <w:rPr>
        <w:rFonts w:ascii="Arial Rounded MT Bold" w:hAnsi="Arial Rounded MT Bold" w:cs="Arial"/>
        <w:sz w:val="18"/>
        <w:szCs w:val="18"/>
      </w:rPr>
    </w:pPr>
    <w:r w:rsidRPr="00123E54">
      <w:rPr>
        <w:rFonts w:ascii="Arial Rounded MT Bold" w:hAnsi="Arial Rounded MT Bold"/>
        <w:sz w:val="20"/>
        <w:szCs w:val="20"/>
      </w:rPr>
      <w:t>Miércoles 28 de abril de 2021</w:t>
    </w:r>
    <w:r w:rsidRPr="00123E54">
      <w:rPr>
        <w:rFonts w:ascii="Arial Rounded MT Bold" w:hAnsi="Arial Rounded MT Bold"/>
        <w:sz w:val="20"/>
        <w:szCs w:val="20"/>
      </w:rPr>
      <w:tab/>
      <w:t xml:space="preserve">                       Sección Primera</w:t>
    </w:r>
    <w:r w:rsidRPr="00123E54">
      <w:rPr>
        <w:rFonts w:ascii="Arial Rounded MT Bold" w:hAnsi="Arial Rounded MT Bold"/>
        <w:sz w:val="20"/>
        <w:szCs w:val="20"/>
      </w:rPr>
      <w:tab/>
      <w:t>Tomo: CCXI No. 87</w:t>
    </w:r>
  </w:p>
  <w:p w14:paraId="1B7C8A85" w14:textId="7CBD6010" w:rsidR="00672ED9" w:rsidRPr="001575AB" w:rsidRDefault="00672ED9">
    <w:pPr>
      <w:pStyle w:val="Encabezado"/>
      <w:rPr>
        <w:rFonts w:ascii="Arial" w:hAnsi="Arial" w:cs="Arial"/>
        <w:noProof/>
      </w:rPr>
    </w:pPr>
    <w:r w:rsidRPr="00681B42">
      <w:rPr>
        <w:rFonts w:ascii="Arial" w:hAnsi="Arial" w:cs="Arial"/>
        <w:noProof/>
        <w:lang w:eastAsia="es-MX"/>
      </w:rPr>
      <w:drawing>
        <wp:inline distT="0" distB="0" distL="0" distR="0" wp14:anchorId="23B601DB" wp14:editId="54452C32">
          <wp:extent cx="6347460" cy="160020"/>
          <wp:effectExtent l="0" t="0" r="0" b="0"/>
          <wp:docPr id="14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noChangeArrowheads="1"/>
                  </pic:cNvPicPr>
                </pic:nvPicPr>
                <pic:blipFill>
                  <a:blip r:embed="rId1">
                    <a:extLst>
                      <a:ext uri="{28A0092B-C50C-407E-A947-70E740481C1C}">
                        <a14:useLocalDpi xmlns:a14="http://schemas.microsoft.com/office/drawing/2010/main" val="0"/>
                      </a:ext>
                    </a:extLst>
                  </a:blip>
                  <a:srcRect l="6316" t="4855" r="4361" b="93181"/>
                  <a:stretch>
                    <a:fillRect/>
                  </a:stretch>
                </pic:blipFill>
                <pic:spPr bwMode="auto">
                  <a:xfrm>
                    <a:off x="0" y="0"/>
                    <a:ext cx="6347460" cy="160020"/>
                  </a:xfrm>
                  <a:prstGeom prst="rect">
                    <a:avLst/>
                  </a:prstGeom>
                  <a:noFill/>
                  <a:ln>
                    <a:noFill/>
                  </a:ln>
                </pic:spPr>
              </pic:pic>
            </a:graphicData>
          </a:graphic>
        </wp:inline>
      </w:drawing>
    </w:r>
  </w:p>
  <w:p w14:paraId="13DAE177" w14:textId="77777777" w:rsidR="00672ED9" w:rsidRPr="001575AB" w:rsidRDefault="00672ED9">
    <w:pPr>
      <w:pStyle w:val="Encabezado"/>
      <w:tabs>
        <w:tab w:val="clear" w:pos="8838"/>
        <w:tab w:val="right" w:pos="9923"/>
      </w:tabs>
      <w:jc w:val="center"/>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95ABC" w14:textId="77777777" w:rsidR="00672ED9" w:rsidRPr="00D1409E" w:rsidRDefault="00672ED9" w:rsidP="00D1409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CAABA58"/>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EAC2A090"/>
    <w:lvl w:ilvl="0">
      <w:start w:val="1"/>
      <w:numFmt w:val="decimal"/>
      <w:pStyle w:val="Listaconnmeros4"/>
      <w:lvlText w:val="%1."/>
      <w:lvlJc w:val="left"/>
      <w:pPr>
        <w:tabs>
          <w:tab w:val="num" w:pos="1209"/>
        </w:tabs>
        <w:ind w:left="1209" w:hanging="360"/>
      </w:pPr>
    </w:lvl>
  </w:abstractNum>
  <w:abstractNum w:abstractNumId="2" w15:restartNumberingAfterBreak="0">
    <w:nsid w:val="FFFFFF80"/>
    <w:multiLevelType w:val="singleLevel"/>
    <w:tmpl w:val="BBA09984"/>
    <w:lvl w:ilvl="0">
      <w:start w:val="1"/>
      <w:numFmt w:val="bullet"/>
      <w:pStyle w:val="Listaconvietas5"/>
      <w:lvlText w:val=""/>
      <w:lvlJc w:val="left"/>
      <w:pPr>
        <w:tabs>
          <w:tab w:val="num" w:pos="1492"/>
        </w:tabs>
        <w:ind w:left="1492" w:hanging="360"/>
      </w:pPr>
      <w:rPr>
        <w:rFonts w:ascii="Symbol" w:hAnsi="Symbol" w:hint="default"/>
      </w:rPr>
    </w:lvl>
  </w:abstractNum>
  <w:abstractNum w:abstractNumId="3" w15:restartNumberingAfterBreak="0">
    <w:nsid w:val="FFFFFF83"/>
    <w:multiLevelType w:val="singleLevel"/>
    <w:tmpl w:val="6CBE201E"/>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0000035"/>
    <w:multiLevelType w:val="multilevel"/>
    <w:tmpl w:val="7F521442"/>
    <w:lvl w:ilvl="0">
      <w:start w:val="1"/>
      <w:numFmt w:val="none"/>
      <w:pStyle w:val="ChangesBullet"/>
      <w:suff w:val="nothing"/>
      <w:lvlText w:val="%1"/>
      <w:lvlJc w:val="left"/>
      <w:rPr>
        <w:spacing w:val="0"/>
      </w:rPr>
    </w:lvl>
    <w:lvl w:ilvl="1">
      <w:start w:val="1"/>
      <w:numFmt w:val="decimal"/>
      <w:pStyle w:val="Level21"/>
      <w:lvlText w:val="%1%2.0"/>
      <w:lvlJc w:val="left"/>
      <w:pPr>
        <w:tabs>
          <w:tab w:val="num" w:pos="576"/>
        </w:tabs>
        <w:ind w:left="576" w:hanging="576"/>
      </w:pPr>
      <w:rPr>
        <w:rFonts w:ascii="Arial" w:hAnsi="Arial" w:cs="Arial" w:hint="default"/>
        <w:b/>
        <w:i w:val="0"/>
        <w:spacing w:val="0"/>
        <w:sz w:val="22"/>
        <w:szCs w:val="22"/>
      </w:rPr>
    </w:lvl>
    <w:lvl w:ilvl="2">
      <w:start w:val="1"/>
      <w:numFmt w:val="decimal"/>
      <w:pStyle w:val="Level3a"/>
      <w:lvlText w:val="%1%2.%3"/>
      <w:lvlJc w:val="left"/>
      <w:pPr>
        <w:tabs>
          <w:tab w:val="num" w:pos="576"/>
        </w:tabs>
        <w:ind w:left="576" w:hanging="576"/>
      </w:pPr>
      <w:rPr>
        <w:rFonts w:ascii="Arial" w:hAnsi="Arial" w:cs="Arial" w:hint="default"/>
        <w:b/>
        <w:i w:val="0"/>
        <w:spacing w:val="0"/>
        <w:sz w:val="20"/>
        <w:szCs w:val="20"/>
      </w:rPr>
    </w:lvl>
    <w:lvl w:ilvl="3">
      <w:start w:val="1"/>
      <w:numFmt w:val="lowerLetter"/>
      <w:pStyle w:val="Head2"/>
      <w:lvlText w:val="%1%4."/>
      <w:lvlJc w:val="left"/>
      <w:pPr>
        <w:tabs>
          <w:tab w:val="num" w:pos="360"/>
        </w:tabs>
        <w:ind w:left="360" w:hanging="360"/>
      </w:pPr>
      <w:rPr>
        <w:rFonts w:ascii="Arial" w:hAnsi="Arial" w:cs="Arial" w:hint="default"/>
        <w:b w:val="0"/>
        <w:i w:val="0"/>
        <w:caps w:val="0"/>
        <w:strike w:val="0"/>
        <w:dstrike w:val="0"/>
        <w:vanish w:val="0"/>
        <w:color w:val="auto"/>
        <w:spacing w:val="0"/>
        <w:sz w:val="20"/>
        <w:szCs w:val="20"/>
        <w:u w:val="none"/>
        <w:vertAlign w:val="baseline"/>
      </w:rPr>
    </w:lvl>
    <w:lvl w:ilvl="4">
      <w:start w:val="1"/>
      <w:numFmt w:val="decimal"/>
      <w:pStyle w:val="Level4i"/>
      <w:lvlText w:val="%5."/>
      <w:lvlJc w:val="left"/>
      <w:pPr>
        <w:tabs>
          <w:tab w:val="num" w:pos="720"/>
        </w:tabs>
        <w:ind w:left="720" w:hanging="360"/>
      </w:pPr>
      <w:rPr>
        <w:rFonts w:ascii="Arial" w:hAnsi="Arial" w:cs="Arial" w:hint="default"/>
        <w:b w:val="0"/>
        <w:i w:val="0"/>
        <w:spacing w:val="0"/>
        <w:sz w:val="20"/>
        <w:szCs w:val="20"/>
      </w:rPr>
    </w:lvl>
    <w:lvl w:ilvl="5">
      <w:start w:val="1"/>
      <w:numFmt w:val="lowerLetter"/>
      <w:pStyle w:val="Level51"/>
      <w:lvlText w:val="%1(%6)"/>
      <w:lvlJc w:val="left"/>
      <w:pPr>
        <w:tabs>
          <w:tab w:val="num" w:pos="1080"/>
        </w:tabs>
        <w:ind w:left="720"/>
      </w:pPr>
      <w:rPr>
        <w:rFonts w:ascii="Arial" w:hAnsi="Arial" w:cs="Arial" w:hint="default"/>
        <w:b w:val="0"/>
        <w:i w:val="0"/>
        <w:spacing w:val="0"/>
        <w:sz w:val="20"/>
        <w:szCs w:val="20"/>
      </w:rPr>
    </w:lvl>
    <w:lvl w:ilvl="6">
      <w:start w:val="1"/>
      <w:numFmt w:val="lowerRoman"/>
      <w:pStyle w:val="Level6i"/>
      <w:lvlText w:val="(%7)"/>
      <w:lvlJc w:val="left"/>
      <w:pPr>
        <w:tabs>
          <w:tab w:val="num" w:pos="1800"/>
        </w:tabs>
        <w:ind w:left="1440" w:hanging="360"/>
      </w:pPr>
      <w:rPr>
        <w:rFonts w:ascii="Arial" w:hAnsi="Arial" w:cs="Arial" w:hint="default"/>
        <w:b w:val="0"/>
        <w:i w:val="0"/>
        <w:spacing w:val="0"/>
        <w:sz w:val="20"/>
        <w:szCs w:val="20"/>
      </w:rPr>
    </w:lvl>
    <w:lvl w:ilvl="7">
      <w:start w:val="1"/>
      <w:numFmt w:val="decimal"/>
      <w:pStyle w:val="Resetlevels"/>
      <w:lvlText w:val="(%8)"/>
      <w:lvlJc w:val="left"/>
      <w:pPr>
        <w:tabs>
          <w:tab w:val="num" w:pos="1800"/>
        </w:tabs>
        <w:ind w:left="1800" w:hanging="360"/>
      </w:pPr>
      <w:rPr>
        <w:rFonts w:ascii="Arial" w:hAnsi="Arial" w:cs="Arial" w:hint="default"/>
        <w:b w:val="0"/>
        <w:i w:val="0"/>
        <w:spacing w:val="0"/>
        <w:sz w:val="20"/>
        <w:szCs w:val="20"/>
      </w:rPr>
    </w:lvl>
    <w:lvl w:ilvl="8">
      <w:start w:val="1"/>
      <w:numFmt w:val="lowerRoman"/>
      <w:pStyle w:val="Bullet1"/>
      <w:lvlText w:val="(%9)"/>
      <w:lvlJc w:val="left"/>
      <w:pPr>
        <w:tabs>
          <w:tab w:val="num" w:pos="2520"/>
        </w:tabs>
        <w:ind w:left="2160" w:hanging="360"/>
      </w:pPr>
      <w:rPr>
        <w:rFonts w:ascii="Arial" w:hAnsi="Arial" w:cs="Arial" w:hint="default"/>
        <w:b w:val="0"/>
        <w:i w:val="0"/>
        <w:spacing w:val="0"/>
        <w:sz w:val="20"/>
        <w:szCs w:val="20"/>
      </w:rPr>
    </w:lvl>
  </w:abstractNum>
  <w:abstractNum w:abstractNumId="5" w15:restartNumberingAfterBreak="0">
    <w:nsid w:val="001C5E2F"/>
    <w:multiLevelType w:val="hybridMultilevel"/>
    <w:tmpl w:val="17C89138"/>
    <w:lvl w:ilvl="0" w:tplc="080A000F">
      <w:start w:val="1"/>
      <w:numFmt w:val="decimal"/>
      <w:pStyle w:val="baseleg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2A77217"/>
    <w:multiLevelType w:val="multilevel"/>
    <w:tmpl w:val="AE2AF766"/>
    <w:styleLink w:val="WWNum31"/>
    <w:lvl w:ilvl="0">
      <w:start w:val="1"/>
      <w:numFmt w:val="decimal"/>
      <w:lvlText w:val="%1."/>
      <w:lvlJc w:val="left"/>
      <w:pPr>
        <w:ind w:left="502" w:hanging="360"/>
      </w:pPr>
      <w:rPr>
        <w:rFonts w:ascii="Arial" w:hAnsi="Arial"/>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2E53E1C"/>
    <w:multiLevelType w:val="multilevel"/>
    <w:tmpl w:val="080A001D"/>
    <w:styleLink w:val="Estilo8"/>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39B0279"/>
    <w:multiLevelType w:val="hybridMultilevel"/>
    <w:tmpl w:val="4DB8E768"/>
    <w:lvl w:ilvl="0" w:tplc="0546C3F6">
      <w:start w:val="1"/>
      <w:numFmt w:val="upperRoman"/>
      <w:pStyle w:val="ENCANUM"/>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4AF4BF7"/>
    <w:multiLevelType w:val="hybridMultilevel"/>
    <w:tmpl w:val="2E92E420"/>
    <w:styleLink w:val="Estiloimportado1"/>
    <w:lvl w:ilvl="0" w:tplc="3CCE3A5E">
      <w:start w:val="1"/>
      <w:numFmt w:val="upperRoman"/>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D4A9A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26926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898DFB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37E27F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CD6899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8EB8A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72DDA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5B6B4E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52B7539"/>
    <w:multiLevelType w:val="hybridMultilevel"/>
    <w:tmpl w:val="BC50C16C"/>
    <w:lvl w:ilvl="0" w:tplc="E004B30E">
      <w:start w:val="1"/>
      <w:numFmt w:val="decimal"/>
      <w:pStyle w:val="INDICE2"/>
      <w:lvlText w:val="%1."/>
      <w:lvlJc w:val="left"/>
      <w:rPr>
        <w:rFonts w:ascii="HelveticaNeueLT Std" w:hAnsi="HelveticaNeueLT Std" w:hint="default"/>
        <w:b/>
        <w:color w:val="auto"/>
        <w:sz w:val="19"/>
        <w:szCs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7EC2B34"/>
    <w:multiLevelType w:val="hybridMultilevel"/>
    <w:tmpl w:val="6E960A4C"/>
    <w:lvl w:ilvl="0" w:tplc="5998A1FA">
      <w:start w:val="1"/>
      <w:numFmt w:val="decimal"/>
      <w:pStyle w:val="NAUNumNv4"/>
      <w:lvlText w:val="%1."/>
      <w:lvlJc w:val="left"/>
      <w:pPr>
        <w:ind w:left="360" w:hanging="360"/>
      </w:pPr>
      <w:rPr>
        <w:rFonts w:ascii="Arial" w:hAnsi="Arial" w:cs="Arial"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091F1D7F"/>
    <w:multiLevelType w:val="multilevel"/>
    <w:tmpl w:val="7DEC3E0E"/>
    <w:styleLink w:val="Estilo5"/>
    <w:lvl w:ilvl="0">
      <w:start w:val="7"/>
      <w:numFmt w:val="decimal"/>
      <w:lvlText w:val="%1"/>
      <w:lvlJc w:val="left"/>
      <w:pPr>
        <w:ind w:left="525" w:hanging="525"/>
      </w:pPr>
      <w:rPr>
        <w:rFonts w:hint="default"/>
      </w:rPr>
    </w:lvl>
    <w:lvl w:ilvl="1">
      <w:start w:val="1"/>
      <w:numFmt w:val="decimal"/>
      <w:lvlText w:val="%1.%2"/>
      <w:lvlJc w:val="left"/>
      <w:pPr>
        <w:ind w:left="695" w:hanging="525"/>
      </w:pPr>
      <w:rPr>
        <w:rFonts w:hint="default"/>
      </w:rPr>
    </w:lvl>
    <w:lvl w:ilvl="2">
      <w:start w:val="2"/>
      <w:numFmt w:val="decimal"/>
      <w:lvlText w:val="%1.%2.%3"/>
      <w:lvlJc w:val="left"/>
      <w:pPr>
        <w:ind w:left="1060" w:hanging="720"/>
      </w:pPr>
      <w:rPr>
        <w:rFonts w:hint="default"/>
      </w:rPr>
    </w:lvl>
    <w:lvl w:ilvl="3">
      <w:start w:val="1"/>
      <w:numFmt w:val="decimal"/>
      <w:lvlText w:val="%1.%2.%3.%4"/>
      <w:lvlJc w:val="left"/>
      <w:pPr>
        <w:ind w:left="1590" w:hanging="108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2290" w:hanging="144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990" w:hanging="1800"/>
      </w:pPr>
      <w:rPr>
        <w:rFonts w:hint="default"/>
      </w:rPr>
    </w:lvl>
    <w:lvl w:ilvl="8">
      <w:start w:val="1"/>
      <w:numFmt w:val="decimal"/>
      <w:lvlText w:val="%1.%2.%3.%4.%5.%6.%7.%8.%9"/>
      <w:lvlJc w:val="left"/>
      <w:pPr>
        <w:ind w:left="3160" w:hanging="1800"/>
      </w:pPr>
      <w:rPr>
        <w:rFonts w:hint="default"/>
      </w:rPr>
    </w:lvl>
  </w:abstractNum>
  <w:abstractNum w:abstractNumId="13" w15:restartNumberingAfterBreak="0">
    <w:nsid w:val="0B0904FE"/>
    <w:multiLevelType w:val="multilevel"/>
    <w:tmpl w:val="DD849CE8"/>
    <w:lvl w:ilvl="0">
      <w:start w:val="1"/>
      <w:numFmt w:val="lowerLetter"/>
      <w:suff w:val="space"/>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D61636B"/>
    <w:multiLevelType w:val="hybridMultilevel"/>
    <w:tmpl w:val="C42EBAA6"/>
    <w:lvl w:ilvl="0" w:tplc="FD5A083E">
      <w:start w:val="1"/>
      <w:numFmt w:val="bullet"/>
      <w:pStyle w:val="funcion"/>
      <w:lvlText w:val="–"/>
      <w:lvlJc w:val="left"/>
      <w:pPr>
        <w:tabs>
          <w:tab w:val="num" w:pos="397"/>
        </w:tabs>
        <w:ind w:left="397" w:hanging="397"/>
      </w:pPr>
      <w:rPr>
        <w:rFonts w:ascii="Gill Sans MT" w:hAnsi="Gill Sans MT" w:hint="default"/>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0EC37914"/>
    <w:multiLevelType w:val="hybridMultilevel"/>
    <w:tmpl w:val="7DF20BA2"/>
    <w:lvl w:ilvl="0" w:tplc="99E441DA">
      <w:start w:val="1"/>
      <w:numFmt w:val="bullet"/>
      <w:pStyle w:val="FUNCION0"/>
      <w:lvlText w:val="–"/>
      <w:lvlJc w:val="left"/>
      <w:pPr>
        <w:ind w:left="720" w:hanging="360"/>
      </w:pPr>
      <w:rPr>
        <w:rFonts w:ascii="HelveticaNeueLT Std Med Cn" w:eastAsia="Arial" w:hAnsi="HelveticaNeueLT Std Med Cn" w:hint="default"/>
        <w:w w:val="197"/>
        <w:sz w:val="13"/>
        <w:szCs w:val="13"/>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0EDE7CB6"/>
    <w:multiLevelType w:val="multilevel"/>
    <w:tmpl w:val="654C6D40"/>
    <w:styleLink w:val="Lista21"/>
    <w:lvl w:ilvl="0">
      <w:numFmt w:val="bullet"/>
      <w:lvlText w:val="•"/>
      <w:lvlJc w:val="left"/>
      <w:pPr>
        <w:tabs>
          <w:tab w:val="num" w:pos="720"/>
        </w:tabs>
        <w:ind w:left="720" w:hanging="360"/>
      </w:pPr>
      <w:rPr>
        <w:position w:val="0"/>
        <w:sz w:val="22"/>
        <w:szCs w:val="22"/>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7" w15:restartNumberingAfterBreak="0">
    <w:nsid w:val="0EF90E16"/>
    <w:multiLevelType w:val="hybridMultilevel"/>
    <w:tmpl w:val="CAF48CB4"/>
    <w:lvl w:ilvl="0" w:tplc="7B087768">
      <w:start w:val="1"/>
      <w:numFmt w:val="bullet"/>
      <w:pStyle w:val="FUNADMVA"/>
      <w:lvlText w:val=""/>
      <w:lvlJc w:val="left"/>
      <w:pPr>
        <w:tabs>
          <w:tab w:val="num" w:pos="397"/>
        </w:tabs>
        <w:ind w:left="397" w:hanging="397"/>
      </w:pPr>
      <w:rPr>
        <w:rFonts w:ascii="Symbol"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18" w15:restartNumberingAfterBreak="0">
    <w:nsid w:val="0FCB0540"/>
    <w:multiLevelType w:val="multilevel"/>
    <w:tmpl w:val="080A001F"/>
    <w:styleLink w:val="Estilo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0F06883"/>
    <w:multiLevelType w:val="hybridMultilevel"/>
    <w:tmpl w:val="C61251C0"/>
    <w:styleLink w:val="11111131"/>
    <w:lvl w:ilvl="0" w:tplc="FCD06F04">
      <w:start w:val="1"/>
      <w:numFmt w:val="bullet"/>
      <w:lvlText w:val="-"/>
      <w:lvlJc w:val="left"/>
      <w:pPr>
        <w:ind w:left="1392" w:hanging="360"/>
      </w:pPr>
      <w:rPr>
        <w:rFonts w:ascii="Century Gothic" w:eastAsia="Batang" w:hAnsi="Century Gothic" w:cs="Arial" w:hint="default"/>
      </w:rPr>
    </w:lvl>
    <w:lvl w:ilvl="1" w:tplc="0C0A0003">
      <w:start w:val="1"/>
      <w:numFmt w:val="bullet"/>
      <w:lvlText w:val="o"/>
      <w:lvlJc w:val="left"/>
      <w:pPr>
        <w:ind w:left="2112" w:hanging="360"/>
      </w:pPr>
      <w:rPr>
        <w:rFonts w:ascii="Courier New" w:hAnsi="Courier New" w:cs="Courier New" w:hint="default"/>
      </w:rPr>
    </w:lvl>
    <w:lvl w:ilvl="2" w:tplc="0C0A0005">
      <w:start w:val="1"/>
      <w:numFmt w:val="bullet"/>
      <w:lvlText w:val=""/>
      <w:lvlJc w:val="left"/>
      <w:pPr>
        <w:ind w:left="2832" w:hanging="360"/>
      </w:pPr>
      <w:rPr>
        <w:rFonts w:ascii="Wingdings" w:hAnsi="Wingdings" w:hint="default"/>
      </w:rPr>
    </w:lvl>
    <w:lvl w:ilvl="3" w:tplc="0C0A0001">
      <w:start w:val="1"/>
      <w:numFmt w:val="bullet"/>
      <w:lvlText w:val=""/>
      <w:lvlJc w:val="left"/>
      <w:pPr>
        <w:ind w:left="3552" w:hanging="360"/>
      </w:pPr>
      <w:rPr>
        <w:rFonts w:ascii="Symbol" w:hAnsi="Symbol" w:hint="default"/>
      </w:rPr>
    </w:lvl>
    <w:lvl w:ilvl="4" w:tplc="0C0A0003">
      <w:start w:val="1"/>
      <w:numFmt w:val="bullet"/>
      <w:lvlText w:val="o"/>
      <w:lvlJc w:val="left"/>
      <w:pPr>
        <w:ind w:left="4272" w:hanging="360"/>
      </w:pPr>
      <w:rPr>
        <w:rFonts w:ascii="Courier New" w:hAnsi="Courier New" w:cs="Courier New" w:hint="default"/>
      </w:rPr>
    </w:lvl>
    <w:lvl w:ilvl="5" w:tplc="0C0A0005">
      <w:start w:val="1"/>
      <w:numFmt w:val="bullet"/>
      <w:lvlText w:val=""/>
      <w:lvlJc w:val="left"/>
      <w:pPr>
        <w:ind w:left="4992" w:hanging="360"/>
      </w:pPr>
      <w:rPr>
        <w:rFonts w:ascii="Wingdings" w:hAnsi="Wingdings" w:hint="default"/>
      </w:rPr>
    </w:lvl>
    <w:lvl w:ilvl="6" w:tplc="0C0A0001">
      <w:start w:val="1"/>
      <w:numFmt w:val="bullet"/>
      <w:lvlText w:val=""/>
      <w:lvlJc w:val="left"/>
      <w:pPr>
        <w:ind w:left="5712" w:hanging="360"/>
      </w:pPr>
      <w:rPr>
        <w:rFonts w:ascii="Symbol" w:hAnsi="Symbol" w:hint="default"/>
      </w:rPr>
    </w:lvl>
    <w:lvl w:ilvl="7" w:tplc="0C0A0003">
      <w:start w:val="1"/>
      <w:numFmt w:val="bullet"/>
      <w:lvlText w:val="o"/>
      <w:lvlJc w:val="left"/>
      <w:pPr>
        <w:ind w:left="6432" w:hanging="360"/>
      </w:pPr>
      <w:rPr>
        <w:rFonts w:ascii="Courier New" w:hAnsi="Courier New" w:cs="Courier New" w:hint="default"/>
      </w:rPr>
    </w:lvl>
    <w:lvl w:ilvl="8" w:tplc="0C0A0005">
      <w:start w:val="1"/>
      <w:numFmt w:val="bullet"/>
      <w:lvlText w:val=""/>
      <w:lvlJc w:val="left"/>
      <w:pPr>
        <w:ind w:left="7152" w:hanging="360"/>
      </w:pPr>
      <w:rPr>
        <w:rFonts w:ascii="Wingdings" w:hAnsi="Wingdings" w:hint="default"/>
      </w:rPr>
    </w:lvl>
  </w:abstractNum>
  <w:abstractNum w:abstractNumId="20" w15:restartNumberingAfterBreak="0">
    <w:nsid w:val="114A6B33"/>
    <w:multiLevelType w:val="multilevel"/>
    <w:tmpl w:val="080A001D"/>
    <w:styleLink w:val="1ai"/>
    <w:lvl w:ilvl="0">
      <w:start w:val="1"/>
      <w:numFmt w:val="upp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23D5D9C"/>
    <w:multiLevelType w:val="hybridMultilevel"/>
    <w:tmpl w:val="C644BFAE"/>
    <w:lvl w:ilvl="0" w:tplc="8B90B74C">
      <w:start w:val="1"/>
      <w:numFmt w:val="upperRoman"/>
      <w:suff w:val="space"/>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59223BD"/>
    <w:multiLevelType w:val="multilevel"/>
    <w:tmpl w:val="892AA8EC"/>
    <w:styleLink w:val="WWNum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C2A2750"/>
    <w:multiLevelType w:val="hybridMultilevel"/>
    <w:tmpl w:val="9EF4A0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1C535427"/>
    <w:multiLevelType w:val="hybridMultilevel"/>
    <w:tmpl w:val="5A48D554"/>
    <w:lvl w:ilvl="0" w:tplc="7E6C99E0">
      <w:start w:val="1"/>
      <w:numFmt w:val="decimal"/>
      <w:pStyle w:val="Numeracion"/>
      <w:lvlText w:val="%1."/>
      <w:lvlJc w:val="left"/>
      <w:pPr>
        <w:ind w:left="927" w:hanging="360"/>
      </w:pPr>
      <w:rPr>
        <w:rFonts w:hint="default"/>
      </w:rPr>
    </w:lvl>
    <w:lvl w:ilvl="1" w:tplc="080A0019">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5" w15:restartNumberingAfterBreak="0">
    <w:nsid w:val="1DAC0E1E"/>
    <w:multiLevelType w:val="hybridMultilevel"/>
    <w:tmpl w:val="7B4A549C"/>
    <w:lvl w:ilvl="0" w:tplc="0C14D966">
      <w:start w:val="1"/>
      <w:numFmt w:val="bullet"/>
      <w:pStyle w:val="APARTADO2"/>
      <w:lvlText w:val=""/>
      <w:lvlJc w:val="left"/>
      <w:pPr>
        <w:ind w:left="1637"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1DEB7526"/>
    <w:multiLevelType w:val="hybridMultilevel"/>
    <w:tmpl w:val="EB92045E"/>
    <w:lvl w:ilvl="0" w:tplc="53208498">
      <w:start w:val="1"/>
      <w:numFmt w:val="upperRoman"/>
      <w:pStyle w:val="ATRIB"/>
      <w:lvlText w:val="%1."/>
      <w:legacy w:legacy="1" w:legacySpace="0" w:legacyIndent="567"/>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0267E58"/>
    <w:multiLevelType w:val="hybridMultilevel"/>
    <w:tmpl w:val="C3DA3192"/>
    <w:lvl w:ilvl="0" w:tplc="25A20BD0">
      <w:start w:val="1"/>
      <w:numFmt w:val="lowerLetter"/>
      <w:pStyle w:val="Listaletras"/>
      <w:lvlText w:val="%1)"/>
      <w:lvlJc w:val="left"/>
      <w:pPr>
        <w:ind w:left="927" w:hanging="360"/>
      </w:pPr>
    </w:lvl>
    <w:lvl w:ilvl="1" w:tplc="080A0019">
      <w:start w:val="1"/>
      <w:numFmt w:val="lowerLetter"/>
      <w:lvlText w:val="%2."/>
      <w:lvlJc w:val="left"/>
      <w:pPr>
        <w:ind w:left="2083" w:hanging="360"/>
      </w:pPr>
    </w:lvl>
    <w:lvl w:ilvl="2" w:tplc="080A001B" w:tentative="1">
      <w:start w:val="1"/>
      <w:numFmt w:val="lowerRoman"/>
      <w:lvlText w:val="%3."/>
      <w:lvlJc w:val="right"/>
      <w:pPr>
        <w:ind w:left="2803" w:hanging="180"/>
      </w:pPr>
    </w:lvl>
    <w:lvl w:ilvl="3" w:tplc="080A000F" w:tentative="1">
      <w:start w:val="1"/>
      <w:numFmt w:val="decimal"/>
      <w:lvlText w:val="%4."/>
      <w:lvlJc w:val="left"/>
      <w:pPr>
        <w:ind w:left="3523" w:hanging="360"/>
      </w:pPr>
    </w:lvl>
    <w:lvl w:ilvl="4" w:tplc="080A0019" w:tentative="1">
      <w:start w:val="1"/>
      <w:numFmt w:val="lowerLetter"/>
      <w:lvlText w:val="%5."/>
      <w:lvlJc w:val="left"/>
      <w:pPr>
        <w:ind w:left="4243" w:hanging="360"/>
      </w:pPr>
    </w:lvl>
    <w:lvl w:ilvl="5" w:tplc="080A001B" w:tentative="1">
      <w:start w:val="1"/>
      <w:numFmt w:val="lowerRoman"/>
      <w:lvlText w:val="%6."/>
      <w:lvlJc w:val="right"/>
      <w:pPr>
        <w:ind w:left="4963" w:hanging="180"/>
      </w:pPr>
    </w:lvl>
    <w:lvl w:ilvl="6" w:tplc="080A000F" w:tentative="1">
      <w:start w:val="1"/>
      <w:numFmt w:val="decimal"/>
      <w:lvlText w:val="%7."/>
      <w:lvlJc w:val="left"/>
      <w:pPr>
        <w:ind w:left="5683" w:hanging="360"/>
      </w:pPr>
    </w:lvl>
    <w:lvl w:ilvl="7" w:tplc="080A0019" w:tentative="1">
      <w:start w:val="1"/>
      <w:numFmt w:val="lowerLetter"/>
      <w:lvlText w:val="%8."/>
      <w:lvlJc w:val="left"/>
      <w:pPr>
        <w:ind w:left="6403" w:hanging="360"/>
      </w:pPr>
    </w:lvl>
    <w:lvl w:ilvl="8" w:tplc="080A001B" w:tentative="1">
      <w:start w:val="1"/>
      <w:numFmt w:val="lowerRoman"/>
      <w:lvlText w:val="%9."/>
      <w:lvlJc w:val="right"/>
      <w:pPr>
        <w:ind w:left="7123" w:hanging="180"/>
      </w:pPr>
    </w:lvl>
  </w:abstractNum>
  <w:abstractNum w:abstractNumId="28" w15:restartNumberingAfterBreak="0">
    <w:nsid w:val="20370FD7"/>
    <w:multiLevelType w:val="hybridMultilevel"/>
    <w:tmpl w:val="B1A21B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213367A3"/>
    <w:multiLevelType w:val="multilevel"/>
    <w:tmpl w:val="080A001F"/>
    <w:styleLink w:val="Estilo9"/>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2624052"/>
    <w:multiLevelType w:val="multilevel"/>
    <w:tmpl w:val="080A001D"/>
    <w:styleLink w:val="Estilo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6070992"/>
    <w:multiLevelType w:val="hybridMultilevel"/>
    <w:tmpl w:val="07C21C56"/>
    <w:lvl w:ilvl="0" w:tplc="9626C3EE">
      <w:start w:val="1"/>
      <w:numFmt w:val="upperRoman"/>
      <w:pStyle w:val="Estilo1a"/>
      <w:lvlText w:val="%1."/>
      <w:lvlJc w:val="left"/>
      <w:pPr>
        <w:ind w:left="1287" w:hanging="720"/>
      </w:pPr>
      <w:rPr>
        <w:rFonts w:hint="default"/>
        <w:color w:val="3A0000"/>
      </w:rPr>
    </w:lvl>
    <w:lvl w:ilvl="1" w:tplc="0C0A0019" w:tentative="1">
      <w:start w:val="1"/>
      <w:numFmt w:val="lowerLetter"/>
      <w:pStyle w:val="Estilo1a"/>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2" w15:restartNumberingAfterBreak="0">
    <w:nsid w:val="2B1329CB"/>
    <w:multiLevelType w:val="hybridMultilevel"/>
    <w:tmpl w:val="13482EC4"/>
    <w:lvl w:ilvl="0" w:tplc="871495D8">
      <w:start w:val="1"/>
      <w:numFmt w:val="decimal"/>
      <w:pStyle w:val="4Artculo"/>
      <w:lvlText w:val="Artículo %1."/>
      <w:lvlJc w:val="left"/>
      <w:pPr>
        <w:ind w:left="360" w:hanging="360"/>
      </w:pPr>
      <w:rPr>
        <w:rFonts w:ascii="Calibri" w:hAnsi="Calibri" w:hint="default"/>
        <w:b/>
        <w:i w:val="0"/>
        <w:caps w:val="0"/>
        <w:strike w:val="0"/>
        <w:dstrike w:val="0"/>
        <w:vanish w:val="0"/>
        <w:sz w:val="22"/>
        <w:vertAlign w:val="baseline"/>
      </w:rPr>
    </w:lvl>
    <w:lvl w:ilvl="1" w:tplc="080A0019">
      <w:start w:val="1"/>
      <w:numFmt w:val="lowerLetter"/>
      <w:lvlText w:val="%2."/>
      <w:lvlJc w:val="left"/>
      <w:pPr>
        <w:ind w:left="1440" w:hanging="360"/>
      </w:pPr>
    </w:lvl>
    <w:lvl w:ilvl="2" w:tplc="5BA4F4E8">
      <w:start w:val="1"/>
      <w:numFmt w:val="lowerLetter"/>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D443D80"/>
    <w:multiLevelType w:val="hybridMultilevel"/>
    <w:tmpl w:val="DAD2396A"/>
    <w:lvl w:ilvl="0" w:tplc="FE024054">
      <w:start w:val="1"/>
      <w:numFmt w:val="upperLetter"/>
      <w:pStyle w:val="ABCDescription"/>
      <w:lvlText w:val="%1."/>
      <w:lvlJc w:val="left"/>
      <w:pPr>
        <w:tabs>
          <w:tab w:val="num" w:pos="1080"/>
        </w:tabs>
        <w:ind w:left="1080" w:hanging="360"/>
      </w:pPr>
    </w:lvl>
    <w:lvl w:ilvl="1" w:tplc="04090015">
      <w:start w:val="1"/>
      <w:numFmt w:val="upperLetter"/>
      <w:lvlText w:val="%2."/>
      <w:lvlJc w:val="left"/>
      <w:pPr>
        <w:tabs>
          <w:tab w:val="num" w:pos="1080"/>
        </w:tabs>
        <w:ind w:left="108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2F994D50"/>
    <w:multiLevelType w:val="multilevel"/>
    <w:tmpl w:val="83444854"/>
    <w:styleLink w:val="Lista51"/>
    <w:lvl w:ilvl="0">
      <w:numFmt w:val="bullet"/>
      <w:lvlText w:val="-"/>
      <w:lvlJc w:val="left"/>
      <w:rPr>
        <w:rFonts w:ascii="Calibri" w:eastAsia="Calibri" w:hAnsi="Calibri" w:cs="Calibri"/>
        <w:b/>
        <w:bCs/>
        <w:position w:val="0"/>
        <w:rtl w:val="0"/>
      </w:rPr>
    </w:lvl>
    <w:lvl w:ilvl="1">
      <w:start w:val="1"/>
      <w:numFmt w:val="bullet"/>
      <w:lvlText w:val="o"/>
      <w:lvlJc w:val="left"/>
      <w:rPr>
        <w:rFonts w:ascii="Calibri" w:eastAsia="Calibri" w:hAnsi="Calibri" w:cs="Calibri"/>
        <w:b/>
        <w:bCs/>
        <w:position w:val="0"/>
        <w:rtl w:val="0"/>
      </w:rPr>
    </w:lvl>
    <w:lvl w:ilvl="2">
      <w:start w:val="1"/>
      <w:numFmt w:val="bullet"/>
      <w:lvlText w:val="▪"/>
      <w:lvlJc w:val="left"/>
      <w:rPr>
        <w:rFonts w:ascii="Calibri" w:eastAsia="Calibri" w:hAnsi="Calibri" w:cs="Calibri"/>
        <w:b/>
        <w:bCs/>
        <w:position w:val="0"/>
        <w:rtl w:val="0"/>
      </w:rPr>
    </w:lvl>
    <w:lvl w:ilvl="3">
      <w:start w:val="1"/>
      <w:numFmt w:val="bullet"/>
      <w:lvlText w:val="•"/>
      <w:lvlJc w:val="left"/>
      <w:rPr>
        <w:rFonts w:ascii="Calibri" w:eastAsia="Calibri" w:hAnsi="Calibri" w:cs="Calibri"/>
        <w:b/>
        <w:bCs/>
        <w:position w:val="0"/>
        <w:rtl w:val="0"/>
      </w:rPr>
    </w:lvl>
    <w:lvl w:ilvl="4">
      <w:start w:val="1"/>
      <w:numFmt w:val="bullet"/>
      <w:lvlText w:val="o"/>
      <w:lvlJc w:val="left"/>
      <w:rPr>
        <w:rFonts w:ascii="Calibri" w:eastAsia="Calibri" w:hAnsi="Calibri" w:cs="Calibri"/>
        <w:b/>
        <w:bCs/>
        <w:position w:val="0"/>
        <w:rtl w:val="0"/>
      </w:rPr>
    </w:lvl>
    <w:lvl w:ilvl="5">
      <w:start w:val="1"/>
      <w:numFmt w:val="bullet"/>
      <w:lvlText w:val="▪"/>
      <w:lvlJc w:val="left"/>
      <w:rPr>
        <w:rFonts w:ascii="Calibri" w:eastAsia="Calibri" w:hAnsi="Calibri" w:cs="Calibri"/>
        <w:b/>
        <w:bCs/>
        <w:position w:val="0"/>
        <w:rtl w:val="0"/>
      </w:rPr>
    </w:lvl>
    <w:lvl w:ilvl="6">
      <w:start w:val="1"/>
      <w:numFmt w:val="bullet"/>
      <w:lvlText w:val="•"/>
      <w:lvlJc w:val="left"/>
      <w:rPr>
        <w:rFonts w:ascii="Calibri" w:eastAsia="Calibri" w:hAnsi="Calibri" w:cs="Calibri"/>
        <w:b/>
        <w:bCs/>
        <w:position w:val="0"/>
        <w:rtl w:val="0"/>
      </w:rPr>
    </w:lvl>
    <w:lvl w:ilvl="7">
      <w:start w:val="1"/>
      <w:numFmt w:val="bullet"/>
      <w:lvlText w:val="o"/>
      <w:lvlJc w:val="left"/>
      <w:rPr>
        <w:rFonts w:ascii="Calibri" w:eastAsia="Calibri" w:hAnsi="Calibri" w:cs="Calibri"/>
        <w:b/>
        <w:bCs/>
        <w:position w:val="0"/>
        <w:rtl w:val="0"/>
      </w:rPr>
    </w:lvl>
    <w:lvl w:ilvl="8">
      <w:start w:val="1"/>
      <w:numFmt w:val="bullet"/>
      <w:lvlText w:val="▪"/>
      <w:lvlJc w:val="left"/>
      <w:rPr>
        <w:rFonts w:ascii="Calibri" w:eastAsia="Calibri" w:hAnsi="Calibri" w:cs="Calibri"/>
        <w:b/>
        <w:bCs/>
        <w:position w:val="0"/>
        <w:rtl w:val="0"/>
      </w:rPr>
    </w:lvl>
  </w:abstractNum>
  <w:abstractNum w:abstractNumId="35" w15:restartNumberingAfterBreak="0">
    <w:nsid w:val="2FB14B46"/>
    <w:multiLevelType w:val="multilevel"/>
    <w:tmpl w:val="080A001F"/>
    <w:styleLink w:val="Estilo6"/>
    <w:lvl w:ilvl="0">
      <w:start w:val="5"/>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36" w15:restartNumberingAfterBreak="0">
    <w:nsid w:val="31681467"/>
    <w:multiLevelType w:val="hybridMultilevel"/>
    <w:tmpl w:val="EF4E21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319E246A"/>
    <w:multiLevelType w:val="hybridMultilevel"/>
    <w:tmpl w:val="60CCC9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320A680D"/>
    <w:multiLevelType w:val="hybridMultilevel"/>
    <w:tmpl w:val="2F368642"/>
    <w:lvl w:ilvl="0" w:tplc="C0529346">
      <w:start w:val="1"/>
      <w:numFmt w:val="bullet"/>
      <w:pStyle w:val="apartado"/>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3282684A"/>
    <w:multiLevelType w:val="hybridMultilevel"/>
    <w:tmpl w:val="BA422864"/>
    <w:lvl w:ilvl="0" w:tplc="EF204328">
      <w:start w:val="1"/>
      <w:numFmt w:val="bullet"/>
      <w:lvlText w:val=""/>
      <w:lvlJc w:val="left"/>
      <w:pPr>
        <w:ind w:left="1080" w:hanging="360"/>
      </w:pPr>
      <w:rPr>
        <w:rFonts w:ascii="Symbol" w:eastAsiaTheme="minorHAnsi" w:hAnsi="Symbol" w:cstheme="minorBidi" w:hint="default"/>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40" w15:restartNumberingAfterBreak="0">
    <w:nsid w:val="33C950EB"/>
    <w:multiLevelType w:val="multilevel"/>
    <w:tmpl w:val="1FF8E27A"/>
    <w:styleLink w:val="List0"/>
    <w:lvl w:ilvl="0">
      <w:start w:val="1"/>
      <w:numFmt w:val="decimal"/>
      <w:lvlText w:val="%1."/>
      <w:lvlJc w:val="left"/>
      <w:pPr>
        <w:tabs>
          <w:tab w:val="num" w:pos="360"/>
        </w:tabs>
        <w:ind w:left="360" w:hanging="360"/>
      </w:pPr>
      <w:rPr>
        <w:position w:val="0"/>
        <w:sz w:val="24"/>
        <w:szCs w:val="24"/>
      </w:rPr>
    </w:lvl>
    <w:lvl w:ilvl="1">
      <w:start w:val="1"/>
      <w:numFmt w:val="lowerLetter"/>
      <w:lvlText w:val="%2."/>
      <w:lvlJc w:val="left"/>
      <w:pPr>
        <w:tabs>
          <w:tab w:val="num" w:pos="1080"/>
        </w:tabs>
        <w:ind w:left="1080" w:hanging="360"/>
      </w:pPr>
      <w:rPr>
        <w:position w:val="0"/>
        <w:sz w:val="24"/>
        <w:szCs w:val="24"/>
      </w:rPr>
    </w:lvl>
    <w:lvl w:ilvl="2">
      <w:start w:val="1"/>
      <w:numFmt w:val="lowerRoman"/>
      <w:lvlText w:val="%3."/>
      <w:lvlJc w:val="left"/>
      <w:pPr>
        <w:tabs>
          <w:tab w:val="num" w:pos="1800"/>
        </w:tabs>
        <w:ind w:left="1800" w:hanging="296"/>
      </w:pPr>
      <w:rPr>
        <w:position w:val="0"/>
        <w:sz w:val="24"/>
        <w:szCs w:val="24"/>
      </w:rPr>
    </w:lvl>
    <w:lvl w:ilvl="3">
      <w:start w:val="1"/>
      <w:numFmt w:val="decimal"/>
      <w:lvlText w:val="%4."/>
      <w:lvlJc w:val="left"/>
      <w:pPr>
        <w:tabs>
          <w:tab w:val="num" w:pos="2520"/>
        </w:tabs>
        <w:ind w:left="2520" w:hanging="360"/>
      </w:pPr>
      <w:rPr>
        <w:position w:val="0"/>
        <w:sz w:val="24"/>
        <w:szCs w:val="24"/>
      </w:rPr>
    </w:lvl>
    <w:lvl w:ilvl="4">
      <w:start w:val="1"/>
      <w:numFmt w:val="lowerLetter"/>
      <w:lvlText w:val="%5."/>
      <w:lvlJc w:val="left"/>
      <w:pPr>
        <w:tabs>
          <w:tab w:val="num" w:pos="3240"/>
        </w:tabs>
        <w:ind w:left="3240" w:hanging="360"/>
      </w:pPr>
      <w:rPr>
        <w:position w:val="0"/>
        <w:sz w:val="24"/>
        <w:szCs w:val="24"/>
      </w:rPr>
    </w:lvl>
    <w:lvl w:ilvl="5">
      <w:start w:val="1"/>
      <w:numFmt w:val="lowerRoman"/>
      <w:lvlText w:val="%6."/>
      <w:lvlJc w:val="left"/>
      <w:pPr>
        <w:tabs>
          <w:tab w:val="num" w:pos="3960"/>
        </w:tabs>
        <w:ind w:left="3960" w:hanging="296"/>
      </w:pPr>
      <w:rPr>
        <w:position w:val="0"/>
        <w:sz w:val="24"/>
        <w:szCs w:val="24"/>
      </w:rPr>
    </w:lvl>
    <w:lvl w:ilvl="6">
      <w:start w:val="1"/>
      <w:numFmt w:val="decimal"/>
      <w:lvlText w:val="%7."/>
      <w:lvlJc w:val="left"/>
      <w:pPr>
        <w:tabs>
          <w:tab w:val="num" w:pos="4680"/>
        </w:tabs>
        <w:ind w:left="4680" w:hanging="360"/>
      </w:pPr>
      <w:rPr>
        <w:position w:val="0"/>
        <w:sz w:val="24"/>
        <w:szCs w:val="24"/>
      </w:rPr>
    </w:lvl>
    <w:lvl w:ilvl="7">
      <w:start w:val="1"/>
      <w:numFmt w:val="lowerLetter"/>
      <w:lvlText w:val="%8."/>
      <w:lvlJc w:val="left"/>
      <w:pPr>
        <w:tabs>
          <w:tab w:val="num" w:pos="5400"/>
        </w:tabs>
        <w:ind w:left="5400" w:hanging="360"/>
      </w:pPr>
      <w:rPr>
        <w:position w:val="0"/>
        <w:sz w:val="24"/>
        <w:szCs w:val="24"/>
      </w:rPr>
    </w:lvl>
    <w:lvl w:ilvl="8">
      <w:start w:val="1"/>
      <w:numFmt w:val="lowerRoman"/>
      <w:lvlText w:val="%9."/>
      <w:lvlJc w:val="left"/>
      <w:pPr>
        <w:tabs>
          <w:tab w:val="num" w:pos="6120"/>
        </w:tabs>
        <w:ind w:left="6120" w:hanging="296"/>
      </w:pPr>
      <w:rPr>
        <w:position w:val="0"/>
        <w:sz w:val="24"/>
        <w:szCs w:val="24"/>
      </w:rPr>
    </w:lvl>
  </w:abstractNum>
  <w:abstractNum w:abstractNumId="41" w15:restartNumberingAfterBreak="0">
    <w:nsid w:val="33F747C3"/>
    <w:multiLevelType w:val="hybridMultilevel"/>
    <w:tmpl w:val="ED16143C"/>
    <w:lvl w:ilvl="0" w:tplc="B4A00E14">
      <w:start w:val="1"/>
      <w:numFmt w:val="bullet"/>
      <w:pStyle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3519471D"/>
    <w:multiLevelType w:val="multilevel"/>
    <w:tmpl w:val="B5CE47AC"/>
    <w:styleLink w:val="WWNum5"/>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3" w15:restartNumberingAfterBreak="0">
    <w:nsid w:val="36CF629E"/>
    <w:multiLevelType w:val="multilevel"/>
    <w:tmpl w:val="104A6210"/>
    <w:styleLink w:val="List10"/>
    <w:lvl w:ilvl="0">
      <w:numFmt w:val="bullet"/>
      <w:lvlText w:val="-"/>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44" w15:restartNumberingAfterBreak="0">
    <w:nsid w:val="38FB41F5"/>
    <w:multiLevelType w:val="multilevel"/>
    <w:tmpl w:val="0B4A90EE"/>
    <w:styleLink w:val="111111"/>
    <w:lvl w:ilvl="0">
      <w:start w:val="8"/>
      <w:numFmt w:val="decimal"/>
      <w:lvlText w:val="%1."/>
      <w:lvlJc w:val="left"/>
      <w:pPr>
        <w:tabs>
          <w:tab w:val="num" w:pos="360"/>
        </w:tabs>
        <w:ind w:left="360" w:hanging="360"/>
      </w:pPr>
      <w:rPr>
        <w:sz w:val="16"/>
        <w:szCs w:val="16"/>
      </w:rPr>
    </w:lvl>
    <w:lvl w:ilvl="1">
      <w:start w:val="1"/>
      <w:numFmt w:val="decimal"/>
      <w:lvlText w:val="%1.%2"/>
      <w:lvlJc w:val="left"/>
      <w:pPr>
        <w:tabs>
          <w:tab w:val="num" w:pos="792"/>
        </w:tabs>
        <w:ind w:left="792" w:hanging="432"/>
      </w:pPr>
      <w:rPr>
        <w:b/>
        <w:sz w:val="16"/>
        <w:szCs w:val="16"/>
      </w:rPr>
    </w:lvl>
    <w:lvl w:ilvl="2">
      <w:start w:val="1"/>
      <w:numFmt w:val="decimal"/>
      <w:lvlText w:val="%1.%2.%3"/>
      <w:lvlJc w:val="left"/>
      <w:pPr>
        <w:tabs>
          <w:tab w:val="num" w:pos="1224"/>
        </w:tabs>
        <w:ind w:left="1224" w:hanging="504"/>
      </w:pPr>
      <w:rPr>
        <w:rFonts w:hint="default"/>
        <w:b/>
        <w:i w:val="0"/>
      </w:rPr>
    </w:lvl>
    <w:lvl w:ilvl="3">
      <w:start w:val="1"/>
      <w:numFmt w:val="decimal"/>
      <w:lvlText w:val="%1.%2.%3.%4"/>
      <w:lvlJc w:val="left"/>
      <w:pPr>
        <w:tabs>
          <w:tab w:val="num" w:pos="1728"/>
        </w:tabs>
        <w:ind w:left="1728" w:hanging="648"/>
      </w:pPr>
      <w:rPr>
        <w:rFonts w:hint="default"/>
        <w:b/>
        <w:i w:val="0"/>
      </w:rPr>
    </w:lvl>
    <w:lvl w:ilvl="4">
      <w:start w:val="1"/>
      <w:numFmt w:val="decimal"/>
      <w:lvlText w:val="%1.%2.%3.%4.%5"/>
      <w:lvlJc w:val="left"/>
      <w:pPr>
        <w:tabs>
          <w:tab w:val="num" w:pos="2232"/>
        </w:tabs>
        <w:ind w:left="2232" w:hanging="792"/>
      </w:pPr>
      <w:rPr>
        <w:rFonts w:hint="default"/>
        <w:b/>
        <w:i w:val="0"/>
      </w:rPr>
    </w:lvl>
    <w:lvl w:ilvl="5">
      <w:start w:val="1"/>
      <w:numFmt w:val="decimal"/>
      <w:lvlText w:val="%1.%2.%3.%4.%5.%6"/>
      <w:lvlJc w:val="left"/>
      <w:pPr>
        <w:tabs>
          <w:tab w:val="num" w:pos="2736"/>
        </w:tabs>
        <w:ind w:left="2736" w:hanging="936"/>
      </w:pPr>
      <w:rPr>
        <w:rFonts w:hint="default"/>
        <w:b/>
        <w:i w:val="0"/>
      </w:rPr>
    </w:lvl>
    <w:lvl w:ilvl="6">
      <w:start w:val="1"/>
      <w:numFmt w:val="decimal"/>
      <w:lvlText w:val="%1.%2.%3.%4.%5.%6.%7"/>
      <w:lvlJc w:val="left"/>
      <w:pPr>
        <w:tabs>
          <w:tab w:val="num" w:pos="3240"/>
        </w:tabs>
        <w:ind w:left="3240" w:hanging="1080"/>
      </w:pPr>
      <w:rPr>
        <w:rFonts w:hint="default"/>
        <w:b/>
        <w:i w:val="0"/>
      </w:rPr>
    </w:lvl>
    <w:lvl w:ilvl="7">
      <w:start w:val="1"/>
      <w:numFmt w:val="decimal"/>
      <w:lvlText w:val="%1.%2.%3.%4.%5.%6.%7.%8"/>
      <w:lvlJc w:val="left"/>
      <w:pPr>
        <w:tabs>
          <w:tab w:val="num" w:pos="3744"/>
        </w:tabs>
        <w:ind w:left="3744" w:hanging="1224"/>
      </w:pPr>
      <w:rPr>
        <w:rFonts w:hint="default"/>
        <w:b/>
        <w:i w:val="0"/>
      </w:rPr>
    </w:lvl>
    <w:lvl w:ilvl="8">
      <w:start w:val="1"/>
      <w:numFmt w:val="decimal"/>
      <w:lvlText w:val="%1.%2.%3.%4.%5.%6.%7.%8.%9"/>
      <w:lvlJc w:val="left"/>
      <w:pPr>
        <w:tabs>
          <w:tab w:val="num" w:pos="4320"/>
        </w:tabs>
        <w:ind w:left="4320" w:hanging="1440"/>
      </w:pPr>
      <w:rPr>
        <w:rFonts w:hint="default"/>
        <w:b/>
        <w:i w:val="0"/>
      </w:rPr>
    </w:lvl>
  </w:abstractNum>
  <w:abstractNum w:abstractNumId="45" w15:restartNumberingAfterBreak="0">
    <w:nsid w:val="399A144D"/>
    <w:multiLevelType w:val="multilevel"/>
    <w:tmpl w:val="05B09A4A"/>
    <w:styleLink w:val="WWNum1"/>
    <w:lvl w:ilvl="0">
      <w:start w:val="1"/>
      <w:numFmt w:val="upperRoman"/>
      <w:lvlText w:val="%1."/>
      <w:lvlJc w:val="left"/>
      <w:pPr>
        <w:ind w:left="1635" w:hanging="723"/>
      </w:pPr>
      <w:rPr>
        <w:rFonts w:eastAsia="Arial" w:cs="Arial"/>
        <w:sz w:val="19"/>
        <w:szCs w:val="19"/>
      </w:rPr>
    </w:lvl>
    <w:lvl w:ilvl="1">
      <w:numFmt w:val="bullet"/>
      <w:lvlText w:val="•"/>
      <w:lvlJc w:val="left"/>
      <w:pPr>
        <w:ind w:left="2360" w:hanging="723"/>
      </w:pPr>
    </w:lvl>
    <w:lvl w:ilvl="2">
      <w:numFmt w:val="bullet"/>
      <w:lvlText w:val="•"/>
      <w:lvlJc w:val="left"/>
      <w:pPr>
        <w:ind w:left="3080" w:hanging="723"/>
      </w:pPr>
    </w:lvl>
    <w:lvl w:ilvl="3">
      <w:numFmt w:val="bullet"/>
      <w:lvlText w:val="•"/>
      <w:lvlJc w:val="left"/>
      <w:pPr>
        <w:ind w:left="3800" w:hanging="723"/>
      </w:pPr>
    </w:lvl>
    <w:lvl w:ilvl="4">
      <w:numFmt w:val="bullet"/>
      <w:lvlText w:val="•"/>
      <w:lvlJc w:val="left"/>
      <w:pPr>
        <w:ind w:left="4520" w:hanging="723"/>
      </w:pPr>
    </w:lvl>
    <w:lvl w:ilvl="5">
      <w:numFmt w:val="bullet"/>
      <w:lvlText w:val="•"/>
      <w:lvlJc w:val="left"/>
      <w:pPr>
        <w:ind w:left="5240" w:hanging="723"/>
      </w:pPr>
    </w:lvl>
    <w:lvl w:ilvl="6">
      <w:numFmt w:val="bullet"/>
      <w:lvlText w:val="•"/>
      <w:lvlJc w:val="left"/>
      <w:pPr>
        <w:ind w:left="5960" w:hanging="723"/>
      </w:pPr>
    </w:lvl>
    <w:lvl w:ilvl="7">
      <w:numFmt w:val="bullet"/>
      <w:lvlText w:val="•"/>
      <w:lvlJc w:val="left"/>
      <w:pPr>
        <w:ind w:left="6680" w:hanging="723"/>
      </w:pPr>
    </w:lvl>
    <w:lvl w:ilvl="8">
      <w:numFmt w:val="bullet"/>
      <w:lvlText w:val="•"/>
      <w:lvlJc w:val="left"/>
      <w:pPr>
        <w:ind w:left="7400" w:hanging="723"/>
      </w:pPr>
    </w:lvl>
  </w:abstractNum>
  <w:abstractNum w:abstractNumId="46" w15:restartNumberingAfterBreak="0">
    <w:nsid w:val="39AC3CA4"/>
    <w:multiLevelType w:val="hybridMultilevel"/>
    <w:tmpl w:val="16BC7152"/>
    <w:lvl w:ilvl="0" w:tplc="49F6B7DC">
      <w:start w:val="1"/>
      <w:numFmt w:val="decimal"/>
      <w:pStyle w:val="ATRIBUCIONES"/>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7" w15:restartNumberingAfterBreak="0">
    <w:nsid w:val="3B835DEF"/>
    <w:multiLevelType w:val="multilevel"/>
    <w:tmpl w:val="B3DA5240"/>
    <w:styleLink w:val="List8"/>
    <w:lvl w:ilvl="0">
      <w:numFmt w:val="bullet"/>
      <w:lvlText w:val="-"/>
      <w:lvlJc w:val="left"/>
      <w:rPr>
        <w:rFonts w:ascii="Calibri" w:eastAsia="Calibri" w:hAnsi="Calibri" w:cs="Calibri"/>
        <w:b/>
        <w:bCs/>
        <w:position w:val="0"/>
        <w:rtl w:val="0"/>
      </w:rPr>
    </w:lvl>
    <w:lvl w:ilvl="1">
      <w:start w:val="1"/>
      <w:numFmt w:val="bullet"/>
      <w:lvlText w:val="o"/>
      <w:lvlJc w:val="left"/>
      <w:rPr>
        <w:rFonts w:ascii="Calibri" w:eastAsia="Calibri" w:hAnsi="Calibri" w:cs="Calibri"/>
        <w:b/>
        <w:bCs/>
        <w:position w:val="0"/>
        <w:rtl w:val="0"/>
      </w:rPr>
    </w:lvl>
    <w:lvl w:ilvl="2">
      <w:start w:val="1"/>
      <w:numFmt w:val="bullet"/>
      <w:lvlText w:val="▪"/>
      <w:lvlJc w:val="left"/>
      <w:rPr>
        <w:rFonts w:ascii="Calibri" w:eastAsia="Calibri" w:hAnsi="Calibri" w:cs="Calibri"/>
        <w:b/>
        <w:bCs/>
        <w:position w:val="0"/>
        <w:rtl w:val="0"/>
      </w:rPr>
    </w:lvl>
    <w:lvl w:ilvl="3">
      <w:start w:val="1"/>
      <w:numFmt w:val="bullet"/>
      <w:lvlText w:val="•"/>
      <w:lvlJc w:val="left"/>
      <w:rPr>
        <w:rFonts w:ascii="Calibri" w:eastAsia="Calibri" w:hAnsi="Calibri" w:cs="Calibri"/>
        <w:b/>
        <w:bCs/>
        <w:position w:val="0"/>
        <w:rtl w:val="0"/>
      </w:rPr>
    </w:lvl>
    <w:lvl w:ilvl="4">
      <w:start w:val="1"/>
      <w:numFmt w:val="bullet"/>
      <w:lvlText w:val="o"/>
      <w:lvlJc w:val="left"/>
      <w:rPr>
        <w:rFonts w:ascii="Calibri" w:eastAsia="Calibri" w:hAnsi="Calibri" w:cs="Calibri"/>
        <w:b/>
        <w:bCs/>
        <w:position w:val="0"/>
        <w:rtl w:val="0"/>
      </w:rPr>
    </w:lvl>
    <w:lvl w:ilvl="5">
      <w:start w:val="1"/>
      <w:numFmt w:val="bullet"/>
      <w:lvlText w:val="▪"/>
      <w:lvlJc w:val="left"/>
      <w:rPr>
        <w:rFonts w:ascii="Calibri" w:eastAsia="Calibri" w:hAnsi="Calibri" w:cs="Calibri"/>
        <w:b/>
        <w:bCs/>
        <w:position w:val="0"/>
        <w:rtl w:val="0"/>
      </w:rPr>
    </w:lvl>
    <w:lvl w:ilvl="6">
      <w:start w:val="1"/>
      <w:numFmt w:val="bullet"/>
      <w:lvlText w:val="•"/>
      <w:lvlJc w:val="left"/>
      <w:rPr>
        <w:rFonts w:ascii="Calibri" w:eastAsia="Calibri" w:hAnsi="Calibri" w:cs="Calibri"/>
        <w:b/>
        <w:bCs/>
        <w:position w:val="0"/>
        <w:rtl w:val="0"/>
      </w:rPr>
    </w:lvl>
    <w:lvl w:ilvl="7">
      <w:start w:val="1"/>
      <w:numFmt w:val="bullet"/>
      <w:lvlText w:val="o"/>
      <w:lvlJc w:val="left"/>
      <w:rPr>
        <w:rFonts w:ascii="Calibri" w:eastAsia="Calibri" w:hAnsi="Calibri" w:cs="Calibri"/>
        <w:b/>
        <w:bCs/>
        <w:position w:val="0"/>
        <w:rtl w:val="0"/>
      </w:rPr>
    </w:lvl>
    <w:lvl w:ilvl="8">
      <w:start w:val="1"/>
      <w:numFmt w:val="bullet"/>
      <w:lvlText w:val="▪"/>
      <w:lvlJc w:val="left"/>
      <w:rPr>
        <w:rFonts w:ascii="Calibri" w:eastAsia="Calibri" w:hAnsi="Calibri" w:cs="Calibri"/>
        <w:b/>
        <w:bCs/>
        <w:position w:val="0"/>
        <w:rtl w:val="0"/>
      </w:rPr>
    </w:lvl>
  </w:abstractNum>
  <w:abstractNum w:abstractNumId="48" w15:restartNumberingAfterBreak="0">
    <w:nsid w:val="432C3947"/>
    <w:multiLevelType w:val="hybridMultilevel"/>
    <w:tmpl w:val="9272C376"/>
    <w:lvl w:ilvl="0" w:tplc="2E9C5E2C">
      <w:start w:val="1"/>
      <w:numFmt w:val="bullet"/>
      <w:pStyle w:val="bulletsJBG2doNivel"/>
      <w:lvlText w:val="o"/>
      <w:lvlJc w:val="left"/>
      <w:pPr>
        <w:ind w:left="1538" w:hanging="360"/>
      </w:pPr>
      <w:rPr>
        <w:rFonts w:ascii="Courier New" w:hAnsi="Courier New" w:cs="Courier New" w:hint="default"/>
      </w:rPr>
    </w:lvl>
    <w:lvl w:ilvl="1" w:tplc="080A0003">
      <w:start w:val="1"/>
      <w:numFmt w:val="bullet"/>
      <w:lvlText w:val="o"/>
      <w:lvlJc w:val="left"/>
      <w:pPr>
        <w:ind w:left="2258" w:hanging="360"/>
      </w:pPr>
      <w:rPr>
        <w:rFonts w:ascii="Courier New" w:hAnsi="Courier New" w:cs="Courier New" w:hint="default"/>
      </w:rPr>
    </w:lvl>
    <w:lvl w:ilvl="2" w:tplc="080A0005">
      <w:start w:val="1"/>
      <w:numFmt w:val="bullet"/>
      <w:lvlText w:val=""/>
      <w:lvlJc w:val="left"/>
      <w:pPr>
        <w:ind w:left="2978" w:hanging="360"/>
      </w:pPr>
      <w:rPr>
        <w:rFonts w:ascii="Wingdings" w:hAnsi="Wingdings" w:hint="default"/>
      </w:rPr>
    </w:lvl>
    <w:lvl w:ilvl="3" w:tplc="080A0001" w:tentative="1">
      <w:start w:val="1"/>
      <w:numFmt w:val="bullet"/>
      <w:lvlText w:val=""/>
      <w:lvlJc w:val="left"/>
      <w:pPr>
        <w:ind w:left="3698" w:hanging="360"/>
      </w:pPr>
      <w:rPr>
        <w:rFonts w:ascii="Symbol" w:hAnsi="Symbol" w:hint="default"/>
      </w:rPr>
    </w:lvl>
    <w:lvl w:ilvl="4" w:tplc="080A0003" w:tentative="1">
      <w:start w:val="1"/>
      <w:numFmt w:val="bullet"/>
      <w:lvlText w:val="o"/>
      <w:lvlJc w:val="left"/>
      <w:pPr>
        <w:ind w:left="4418" w:hanging="360"/>
      </w:pPr>
      <w:rPr>
        <w:rFonts w:ascii="Courier New" w:hAnsi="Courier New" w:cs="Courier New" w:hint="default"/>
      </w:rPr>
    </w:lvl>
    <w:lvl w:ilvl="5" w:tplc="080A0005" w:tentative="1">
      <w:start w:val="1"/>
      <w:numFmt w:val="bullet"/>
      <w:lvlText w:val=""/>
      <w:lvlJc w:val="left"/>
      <w:pPr>
        <w:ind w:left="5138" w:hanging="360"/>
      </w:pPr>
      <w:rPr>
        <w:rFonts w:ascii="Wingdings" w:hAnsi="Wingdings" w:hint="default"/>
      </w:rPr>
    </w:lvl>
    <w:lvl w:ilvl="6" w:tplc="080A0001" w:tentative="1">
      <w:start w:val="1"/>
      <w:numFmt w:val="bullet"/>
      <w:lvlText w:val=""/>
      <w:lvlJc w:val="left"/>
      <w:pPr>
        <w:ind w:left="5858" w:hanging="360"/>
      </w:pPr>
      <w:rPr>
        <w:rFonts w:ascii="Symbol" w:hAnsi="Symbol" w:hint="default"/>
      </w:rPr>
    </w:lvl>
    <w:lvl w:ilvl="7" w:tplc="080A0003" w:tentative="1">
      <w:start w:val="1"/>
      <w:numFmt w:val="bullet"/>
      <w:lvlText w:val="o"/>
      <w:lvlJc w:val="left"/>
      <w:pPr>
        <w:ind w:left="6578" w:hanging="360"/>
      </w:pPr>
      <w:rPr>
        <w:rFonts w:ascii="Courier New" w:hAnsi="Courier New" w:cs="Courier New" w:hint="default"/>
      </w:rPr>
    </w:lvl>
    <w:lvl w:ilvl="8" w:tplc="080A0005" w:tentative="1">
      <w:start w:val="1"/>
      <w:numFmt w:val="bullet"/>
      <w:lvlText w:val=""/>
      <w:lvlJc w:val="left"/>
      <w:pPr>
        <w:ind w:left="7298" w:hanging="360"/>
      </w:pPr>
      <w:rPr>
        <w:rFonts w:ascii="Wingdings" w:hAnsi="Wingdings" w:hint="default"/>
      </w:rPr>
    </w:lvl>
  </w:abstractNum>
  <w:abstractNum w:abstractNumId="49" w15:restartNumberingAfterBreak="0">
    <w:nsid w:val="45A62BA8"/>
    <w:multiLevelType w:val="hybridMultilevel"/>
    <w:tmpl w:val="31D8B592"/>
    <w:lvl w:ilvl="0" w:tplc="9C54B8AE">
      <w:start w:val="1"/>
      <w:numFmt w:val="bullet"/>
      <w:pStyle w:val="BodyText24"/>
      <w:lvlText w:val=""/>
      <w:lvlJc w:val="left"/>
      <w:pPr>
        <w:tabs>
          <w:tab w:val="num" w:pos="1062"/>
        </w:tabs>
        <w:ind w:left="1062" w:hanging="360"/>
      </w:pPr>
      <w:rPr>
        <w:rFonts w:ascii="Symbol" w:hAnsi="Symbol" w:hint="default"/>
        <w:color w:val="000000"/>
        <w:sz w:val="18"/>
      </w:rPr>
    </w:lvl>
    <w:lvl w:ilvl="1" w:tplc="04090003" w:tentative="1">
      <w:start w:val="1"/>
      <w:numFmt w:val="bullet"/>
      <w:lvlText w:val="o"/>
      <w:lvlJc w:val="left"/>
      <w:pPr>
        <w:tabs>
          <w:tab w:val="num" w:pos="1782"/>
        </w:tabs>
        <w:ind w:left="1782" w:hanging="360"/>
      </w:pPr>
      <w:rPr>
        <w:rFonts w:ascii="Courier New" w:hAnsi="Courier New" w:hint="default"/>
      </w:rPr>
    </w:lvl>
    <w:lvl w:ilvl="2" w:tplc="04090005" w:tentative="1">
      <w:start w:val="1"/>
      <w:numFmt w:val="bullet"/>
      <w:lvlText w:val=""/>
      <w:lvlJc w:val="left"/>
      <w:pPr>
        <w:tabs>
          <w:tab w:val="num" w:pos="2502"/>
        </w:tabs>
        <w:ind w:left="2502" w:hanging="360"/>
      </w:pPr>
      <w:rPr>
        <w:rFonts w:ascii="Wingdings" w:hAnsi="Wingdings" w:hint="default"/>
      </w:rPr>
    </w:lvl>
    <w:lvl w:ilvl="3" w:tplc="04090001" w:tentative="1">
      <w:start w:val="1"/>
      <w:numFmt w:val="bullet"/>
      <w:lvlText w:val=""/>
      <w:lvlJc w:val="left"/>
      <w:pPr>
        <w:tabs>
          <w:tab w:val="num" w:pos="3222"/>
        </w:tabs>
        <w:ind w:left="3222" w:hanging="360"/>
      </w:pPr>
      <w:rPr>
        <w:rFonts w:ascii="Symbol" w:hAnsi="Symbol" w:hint="default"/>
      </w:rPr>
    </w:lvl>
    <w:lvl w:ilvl="4" w:tplc="04090003" w:tentative="1">
      <w:start w:val="1"/>
      <w:numFmt w:val="bullet"/>
      <w:lvlText w:val="o"/>
      <w:lvlJc w:val="left"/>
      <w:pPr>
        <w:tabs>
          <w:tab w:val="num" w:pos="3942"/>
        </w:tabs>
        <w:ind w:left="3942" w:hanging="360"/>
      </w:pPr>
      <w:rPr>
        <w:rFonts w:ascii="Courier New" w:hAnsi="Courier New" w:hint="default"/>
      </w:rPr>
    </w:lvl>
    <w:lvl w:ilvl="5" w:tplc="04090005" w:tentative="1">
      <w:start w:val="1"/>
      <w:numFmt w:val="bullet"/>
      <w:lvlText w:val=""/>
      <w:lvlJc w:val="left"/>
      <w:pPr>
        <w:tabs>
          <w:tab w:val="num" w:pos="4662"/>
        </w:tabs>
        <w:ind w:left="4662" w:hanging="360"/>
      </w:pPr>
      <w:rPr>
        <w:rFonts w:ascii="Wingdings" w:hAnsi="Wingdings" w:hint="default"/>
      </w:rPr>
    </w:lvl>
    <w:lvl w:ilvl="6" w:tplc="04090001" w:tentative="1">
      <w:start w:val="1"/>
      <w:numFmt w:val="bullet"/>
      <w:lvlText w:val=""/>
      <w:lvlJc w:val="left"/>
      <w:pPr>
        <w:tabs>
          <w:tab w:val="num" w:pos="5382"/>
        </w:tabs>
        <w:ind w:left="5382" w:hanging="360"/>
      </w:pPr>
      <w:rPr>
        <w:rFonts w:ascii="Symbol" w:hAnsi="Symbol" w:hint="default"/>
      </w:rPr>
    </w:lvl>
    <w:lvl w:ilvl="7" w:tplc="04090003" w:tentative="1">
      <w:start w:val="1"/>
      <w:numFmt w:val="bullet"/>
      <w:lvlText w:val="o"/>
      <w:lvlJc w:val="left"/>
      <w:pPr>
        <w:tabs>
          <w:tab w:val="num" w:pos="6102"/>
        </w:tabs>
        <w:ind w:left="6102" w:hanging="360"/>
      </w:pPr>
      <w:rPr>
        <w:rFonts w:ascii="Courier New" w:hAnsi="Courier New" w:hint="default"/>
      </w:rPr>
    </w:lvl>
    <w:lvl w:ilvl="8" w:tplc="04090005" w:tentative="1">
      <w:start w:val="1"/>
      <w:numFmt w:val="bullet"/>
      <w:lvlText w:val=""/>
      <w:lvlJc w:val="left"/>
      <w:pPr>
        <w:tabs>
          <w:tab w:val="num" w:pos="6822"/>
        </w:tabs>
        <w:ind w:left="6822" w:hanging="360"/>
      </w:pPr>
      <w:rPr>
        <w:rFonts w:ascii="Wingdings" w:hAnsi="Wingdings" w:hint="default"/>
      </w:rPr>
    </w:lvl>
  </w:abstractNum>
  <w:abstractNum w:abstractNumId="50" w15:restartNumberingAfterBreak="0">
    <w:nsid w:val="45D655BC"/>
    <w:multiLevelType w:val="hybridMultilevel"/>
    <w:tmpl w:val="30743F90"/>
    <w:styleLink w:val="1111113"/>
    <w:lvl w:ilvl="0" w:tplc="C40ED126">
      <w:start w:val="1"/>
      <w:numFmt w:val="decimal"/>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51" w15:restartNumberingAfterBreak="0">
    <w:nsid w:val="48F81D2A"/>
    <w:multiLevelType w:val="multilevel"/>
    <w:tmpl w:val="0ED8BD2C"/>
    <w:styleLink w:val="List7"/>
    <w:lvl w:ilvl="0">
      <w:numFmt w:val="bullet"/>
      <w:lvlText w:val="-"/>
      <w:lvlJc w:val="left"/>
      <w:rPr>
        <w:rFonts w:ascii="Trebuchet MS" w:eastAsia="Trebuchet MS" w:hAnsi="Trebuchet MS" w:cs="Trebuchet MS"/>
        <w:i/>
        <w:iCs/>
        <w:position w:val="0"/>
      </w:rPr>
    </w:lvl>
    <w:lvl w:ilvl="1">
      <w:start w:val="1"/>
      <w:numFmt w:val="bullet"/>
      <w:lvlText w:val="o"/>
      <w:lvlJc w:val="left"/>
      <w:rPr>
        <w:rFonts w:ascii="Calibri" w:eastAsia="Calibri" w:hAnsi="Calibri" w:cs="Calibri"/>
        <w:i/>
        <w:iCs/>
        <w:position w:val="0"/>
      </w:rPr>
    </w:lvl>
    <w:lvl w:ilvl="2">
      <w:start w:val="1"/>
      <w:numFmt w:val="bullet"/>
      <w:lvlText w:val="▪"/>
      <w:lvlJc w:val="left"/>
      <w:rPr>
        <w:rFonts w:ascii="Calibri" w:eastAsia="Calibri" w:hAnsi="Calibri" w:cs="Calibri"/>
        <w:i/>
        <w:iCs/>
        <w:position w:val="0"/>
      </w:rPr>
    </w:lvl>
    <w:lvl w:ilvl="3">
      <w:start w:val="1"/>
      <w:numFmt w:val="bullet"/>
      <w:lvlText w:val="•"/>
      <w:lvlJc w:val="left"/>
      <w:rPr>
        <w:rFonts w:ascii="Calibri" w:eastAsia="Calibri" w:hAnsi="Calibri" w:cs="Calibri"/>
        <w:i/>
        <w:iCs/>
        <w:position w:val="0"/>
      </w:rPr>
    </w:lvl>
    <w:lvl w:ilvl="4">
      <w:start w:val="1"/>
      <w:numFmt w:val="bullet"/>
      <w:lvlText w:val="o"/>
      <w:lvlJc w:val="left"/>
      <w:rPr>
        <w:rFonts w:ascii="Calibri" w:eastAsia="Calibri" w:hAnsi="Calibri" w:cs="Calibri"/>
        <w:i/>
        <w:iCs/>
        <w:position w:val="0"/>
      </w:rPr>
    </w:lvl>
    <w:lvl w:ilvl="5">
      <w:start w:val="1"/>
      <w:numFmt w:val="bullet"/>
      <w:lvlText w:val="▪"/>
      <w:lvlJc w:val="left"/>
      <w:rPr>
        <w:rFonts w:ascii="Calibri" w:eastAsia="Calibri" w:hAnsi="Calibri" w:cs="Calibri"/>
        <w:i/>
        <w:iCs/>
        <w:position w:val="0"/>
      </w:rPr>
    </w:lvl>
    <w:lvl w:ilvl="6">
      <w:start w:val="1"/>
      <w:numFmt w:val="bullet"/>
      <w:lvlText w:val="•"/>
      <w:lvlJc w:val="left"/>
      <w:rPr>
        <w:rFonts w:ascii="Calibri" w:eastAsia="Calibri" w:hAnsi="Calibri" w:cs="Calibri"/>
        <w:i/>
        <w:iCs/>
        <w:position w:val="0"/>
      </w:rPr>
    </w:lvl>
    <w:lvl w:ilvl="7">
      <w:start w:val="1"/>
      <w:numFmt w:val="bullet"/>
      <w:lvlText w:val="o"/>
      <w:lvlJc w:val="left"/>
      <w:rPr>
        <w:rFonts w:ascii="Calibri" w:eastAsia="Calibri" w:hAnsi="Calibri" w:cs="Calibri"/>
        <w:i/>
        <w:iCs/>
        <w:position w:val="0"/>
      </w:rPr>
    </w:lvl>
    <w:lvl w:ilvl="8">
      <w:start w:val="1"/>
      <w:numFmt w:val="bullet"/>
      <w:lvlText w:val="▪"/>
      <w:lvlJc w:val="left"/>
      <w:rPr>
        <w:rFonts w:ascii="Calibri" w:eastAsia="Calibri" w:hAnsi="Calibri" w:cs="Calibri"/>
        <w:i/>
        <w:iCs/>
        <w:position w:val="0"/>
      </w:rPr>
    </w:lvl>
  </w:abstractNum>
  <w:abstractNum w:abstractNumId="52" w15:restartNumberingAfterBreak="0">
    <w:nsid w:val="4B7C2358"/>
    <w:multiLevelType w:val="multilevel"/>
    <w:tmpl w:val="5BB49138"/>
    <w:styleLink w:val="Dash"/>
    <w:lvl w:ilvl="0">
      <w:numFmt w:val="bullet"/>
      <w:lvlText w:val="-"/>
      <w:lvlJc w:val="left"/>
      <w:pPr>
        <w:tabs>
          <w:tab w:val="num" w:pos="240"/>
        </w:tabs>
        <w:ind w:left="240" w:hanging="240"/>
      </w:pPr>
      <w:rPr>
        <w:rFonts w:ascii="Arial Bold" w:eastAsia="Arial Bold" w:hAnsi="Arial Bold" w:cs="Arial Bold"/>
        <w:position w:val="4"/>
      </w:rPr>
    </w:lvl>
    <w:lvl w:ilvl="1">
      <w:start w:val="1"/>
      <w:numFmt w:val="bullet"/>
      <w:lvlText w:val="-"/>
      <w:lvlJc w:val="left"/>
      <w:pPr>
        <w:tabs>
          <w:tab w:val="num" w:pos="480"/>
        </w:tabs>
        <w:ind w:left="480" w:hanging="240"/>
      </w:pPr>
      <w:rPr>
        <w:rFonts w:ascii="Arial Bold" w:eastAsia="Arial Bold" w:hAnsi="Arial Bold" w:cs="Arial Bold"/>
        <w:position w:val="4"/>
      </w:rPr>
    </w:lvl>
    <w:lvl w:ilvl="2">
      <w:start w:val="1"/>
      <w:numFmt w:val="bullet"/>
      <w:lvlText w:val="-"/>
      <w:lvlJc w:val="left"/>
      <w:pPr>
        <w:tabs>
          <w:tab w:val="num" w:pos="720"/>
        </w:tabs>
        <w:ind w:left="720" w:hanging="240"/>
      </w:pPr>
      <w:rPr>
        <w:rFonts w:ascii="Arial Bold" w:eastAsia="Arial Bold" w:hAnsi="Arial Bold" w:cs="Arial Bold"/>
        <w:position w:val="4"/>
      </w:rPr>
    </w:lvl>
    <w:lvl w:ilvl="3">
      <w:start w:val="1"/>
      <w:numFmt w:val="bullet"/>
      <w:lvlText w:val="-"/>
      <w:lvlJc w:val="left"/>
      <w:pPr>
        <w:tabs>
          <w:tab w:val="num" w:pos="960"/>
        </w:tabs>
        <w:ind w:left="960" w:hanging="240"/>
      </w:pPr>
      <w:rPr>
        <w:rFonts w:ascii="Arial Bold" w:eastAsia="Arial Bold" w:hAnsi="Arial Bold" w:cs="Arial Bold"/>
        <w:position w:val="4"/>
      </w:rPr>
    </w:lvl>
    <w:lvl w:ilvl="4">
      <w:start w:val="1"/>
      <w:numFmt w:val="bullet"/>
      <w:lvlText w:val="-"/>
      <w:lvlJc w:val="left"/>
      <w:pPr>
        <w:tabs>
          <w:tab w:val="num" w:pos="1200"/>
        </w:tabs>
        <w:ind w:left="1200" w:hanging="240"/>
      </w:pPr>
      <w:rPr>
        <w:rFonts w:ascii="Arial Bold" w:eastAsia="Arial Bold" w:hAnsi="Arial Bold" w:cs="Arial Bold"/>
        <w:position w:val="4"/>
      </w:rPr>
    </w:lvl>
    <w:lvl w:ilvl="5">
      <w:start w:val="1"/>
      <w:numFmt w:val="bullet"/>
      <w:lvlText w:val="-"/>
      <w:lvlJc w:val="left"/>
      <w:pPr>
        <w:tabs>
          <w:tab w:val="num" w:pos="1440"/>
        </w:tabs>
        <w:ind w:left="1440" w:hanging="240"/>
      </w:pPr>
      <w:rPr>
        <w:rFonts w:ascii="Arial Bold" w:eastAsia="Arial Bold" w:hAnsi="Arial Bold" w:cs="Arial Bold"/>
        <w:position w:val="4"/>
      </w:rPr>
    </w:lvl>
    <w:lvl w:ilvl="6">
      <w:start w:val="1"/>
      <w:numFmt w:val="bullet"/>
      <w:lvlText w:val="-"/>
      <w:lvlJc w:val="left"/>
      <w:pPr>
        <w:tabs>
          <w:tab w:val="num" w:pos="1680"/>
        </w:tabs>
        <w:ind w:left="1680" w:hanging="240"/>
      </w:pPr>
      <w:rPr>
        <w:rFonts w:ascii="Arial Bold" w:eastAsia="Arial Bold" w:hAnsi="Arial Bold" w:cs="Arial Bold"/>
        <w:position w:val="4"/>
      </w:rPr>
    </w:lvl>
    <w:lvl w:ilvl="7">
      <w:start w:val="1"/>
      <w:numFmt w:val="bullet"/>
      <w:lvlText w:val="-"/>
      <w:lvlJc w:val="left"/>
      <w:pPr>
        <w:tabs>
          <w:tab w:val="num" w:pos="1920"/>
        </w:tabs>
        <w:ind w:left="1920" w:hanging="240"/>
      </w:pPr>
      <w:rPr>
        <w:rFonts w:ascii="Arial Bold" w:eastAsia="Arial Bold" w:hAnsi="Arial Bold" w:cs="Arial Bold"/>
        <w:position w:val="4"/>
      </w:rPr>
    </w:lvl>
    <w:lvl w:ilvl="8">
      <w:start w:val="1"/>
      <w:numFmt w:val="bullet"/>
      <w:lvlText w:val="-"/>
      <w:lvlJc w:val="left"/>
      <w:pPr>
        <w:tabs>
          <w:tab w:val="num" w:pos="2160"/>
        </w:tabs>
        <w:ind w:left="2160" w:hanging="240"/>
      </w:pPr>
      <w:rPr>
        <w:rFonts w:ascii="Arial Bold" w:eastAsia="Arial Bold" w:hAnsi="Arial Bold" w:cs="Arial Bold"/>
        <w:position w:val="4"/>
      </w:rPr>
    </w:lvl>
  </w:abstractNum>
  <w:abstractNum w:abstractNumId="53" w15:restartNumberingAfterBreak="0">
    <w:nsid w:val="4C435FE9"/>
    <w:multiLevelType w:val="hybridMultilevel"/>
    <w:tmpl w:val="10B0A0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4DA902BA"/>
    <w:multiLevelType w:val="hybridMultilevel"/>
    <w:tmpl w:val="C686B518"/>
    <w:lvl w:ilvl="0" w:tplc="E4E6E458">
      <w:start w:val="1"/>
      <w:numFmt w:val="upperRoman"/>
      <w:pStyle w:val="ENCA-NO"/>
      <w:lvlText w:val="%1."/>
      <w:lvlJc w:val="left"/>
      <w:pPr>
        <w:ind w:left="5889" w:hanging="360"/>
      </w:pPr>
      <w:rPr>
        <w:rFonts w:ascii="HelveticaNeueLT Std Med" w:hAnsi="HelveticaNeueLT Std Med"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4E740B59"/>
    <w:multiLevelType w:val="multilevel"/>
    <w:tmpl w:val="4E740B59"/>
    <w:lvl w:ilvl="0">
      <w:start w:val="1"/>
      <w:numFmt w:val="lowerLetter"/>
      <w:lvlText w:val="%1)"/>
      <w:lvlJc w:val="left"/>
      <w:pPr>
        <w:ind w:left="1070" w:hanging="360"/>
      </w:pPr>
      <w:rPr>
        <w:b/>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56" w15:restartNumberingAfterBreak="0">
    <w:nsid w:val="50631E84"/>
    <w:multiLevelType w:val="multilevel"/>
    <w:tmpl w:val="C57CE17C"/>
    <w:styleLink w:val="WW8Num3"/>
    <w:lvl w:ilvl="0">
      <w:numFmt w:val="bullet"/>
      <w:lvlText w:val=""/>
      <w:lvlJc w:val="left"/>
      <w:pPr>
        <w:ind w:left="720" w:hanging="360"/>
      </w:pPr>
      <w:rPr>
        <w:rFonts w:ascii="Symbol" w:hAnsi="Symbol" w:cs="Symbo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7" w15:restartNumberingAfterBreak="0">
    <w:nsid w:val="50C9031D"/>
    <w:multiLevelType w:val="hybridMultilevel"/>
    <w:tmpl w:val="181A1D5E"/>
    <w:lvl w:ilvl="0" w:tplc="54F01326">
      <w:start w:val="1"/>
      <w:numFmt w:val="bullet"/>
      <w:pStyle w:val="INDICE1"/>
      <w:lvlText w:val="●"/>
      <w:lvlJc w:val="left"/>
      <w:pPr>
        <w:tabs>
          <w:tab w:val="num" w:pos="-540"/>
        </w:tabs>
        <w:ind w:left="-540" w:hanging="436"/>
      </w:pPr>
      <w:rPr>
        <w:rFonts w:ascii="Sylfaen" w:hAnsi="Sylfaen" w:hint="default"/>
        <w:color w:val="auto"/>
        <w:sz w:val="18"/>
        <w:szCs w:val="18"/>
      </w:rPr>
    </w:lvl>
    <w:lvl w:ilvl="1" w:tplc="040A0003" w:tentative="1">
      <w:start w:val="1"/>
      <w:numFmt w:val="bullet"/>
      <w:lvlText w:val="o"/>
      <w:lvlJc w:val="left"/>
      <w:pPr>
        <w:tabs>
          <w:tab w:val="num" w:pos="351"/>
        </w:tabs>
        <w:ind w:left="351" w:hanging="360"/>
      </w:pPr>
      <w:rPr>
        <w:rFonts w:ascii="Courier New" w:hAnsi="Courier New" w:cs="Courier New" w:hint="default"/>
      </w:rPr>
    </w:lvl>
    <w:lvl w:ilvl="2" w:tplc="040A0005" w:tentative="1">
      <w:start w:val="1"/>
      <w:numFmt w:val="bullet"/>
      <w:lvlText w:val=""/>
      <w:lvlJc w:val="left"/>
      <w:pPr>
        <w:tabs>
          <w:tab w:val="num" w:pos="1071"/>
        </w:tabs>
        <w:ind w:left="1071" w:hanging="360"/>
      </w:pPr>
      <w:rPr>
        <w:rFonts w:ascii="Wingdings" w:hAnsi="Wingdings" w:hint="default"/>
      </w:rPr>
    </w:lvl>
    <w:lvl w:ilvl="3" w:tplc="040A0001" w:tentative="1">
      <w:start w:val="1"/>
      <w:numFmt w:val="bullet"/>
      <w:lvlText w:val=""/>
      <w:lvlJc w:val="left"/>
      <w:pPr>
        <w:tabs>
          <w:tab w:val="num" w:pos="1791"/>
        </w:tabs>
        <w:ind w:left="1791" w:hanging="360"/>
      </w:pPr>
      <w:rPr>
        <w:rFonts w:ascii="Symbol" w:hAnsi="Symbol" w:hint="default"/>
      </w:rPr>
    </w:lvl>
    <w:lvl w:ilvl="4" w:tplc="040A0003" w:tentative="1">
      <w:start w:val="1"/>
      <w:numFmt w:val="bullet"/>
      <w:lvlText w:val="o"/>
      <w:lvlJc w:val="left"/>
      <w:pPr>
        <w:tabs>
          <w:tab w:val="num" w:pos="2511"/>
        </w:tabs>
        <w:ind w:left="2511" w:hanging="360"/>
      </w:pPr>
      <w:rPr>
        <w:rFonts w:ascii="Courier New" w:hAnsi="Courier New" w:cs="Courier New" w:hint="default"/>
      </w:rPr>
    </w:lvl>
    <w:lvl w:ilvl="5" w:tplc="040A0005" w:tentative="1">
      <w:start w:val="1"/>
      <w:numFmt w:val="bullet"/>
      <w:lvlText w:val=""/>
      <w:lvlJc w:val="left"/>
      <w:pPr>
        <w:tabs>
          <w:tab w:val="num" w:pos="3231"/>
        </w:tabs>
        <w:ind w:left="3231" w:hanging="360"/>
      </w:pPr>
      <w:rPr>
        <w:rFonts w:ascii="Wingdings" w:hAnsi="Wingdings" w:hint="default"/>
      </w:rPr>
    </w:lvl>
    <w:lvl w:ilvl="6" w:tplc="040A0001" w:tentative="1">
      <w:start w:val="1"/>
      <w:numFmt w:val="bullet"/>
      <w:lvlText w:val=""/>
      <w:lvlJc w:val="left"/>
      <w:pPr>
        <w:tabs>
          <w:tab w:val="num" w:pos="3951"/>
        </w:tabs>
        <w:ind w:left="3951" w:hanging="360"/>
      </w:pPr>
      <w:rPr>
        <w:rFonts w:ascii="Symbol" w:hAnsi="Symbol" w:hint="default"/>
      </w:rPr>
    </w:lvl>
    <w:lvl w:ilvl="7" w:tplc="040A0003" w:tentative="1">
      <w:start w:val="1"/>
      <w:numFmt w:val="bullet"/>
      <w:lvlText w:val="o"/>
      <w:lvlJc w:val="left"/>
      <w:pPr>
        <w:tabs>
          <w:tab w:val="num" w:pos="4671"/>
        </w:tabs>
        <w:ind w:left="4671" w:hanging="360"/>
      </w:pPr>
      <w:rPr>
        <w:rFonts w:ascii="Courier New" w:hAnsi="Courier New" w:cs="Courier New" w:hint="default"/>
      </w:rPr>
    </w:lvl>
    <w:lvl w:ilvl="8" w:tplc="040A0005" w:tentative="1">
      <w:start w:val="1"/>
      <w:numFmt w:val="bullet"/>
      <w:lvlText w:val=""/>
      <w:lvlJc w:val="left"/>
      <w:pPr>
        <w:tabs>
          <w:tab w:val="num" w:pos="5391"/>
        </w:tabs>
        <w:ind w:left="5391" w:hanging="360"/>
      </w:pPr>
      <w:rPr>
        <w:rFonts w:ascii="Wingdings" w:hAnsi="Wingdings" w:hint="default"/>
      </w:rPr>
    </w:lvl>
  </w:abstractNum>
  <w:abstractNum w:abstractNumId="58" w15:restartNumberingAfterBreak="0">
    <w:nsid w:val="51660C5A"/>
    <w:multiLevelType w:val="multilevel"/>
    <w:tmpl w:val="2550F4CC"/>
    <w:styleLink w:val="List11"/>
    <w:lvl w:ilvl="0">
      <w:numFmt w:val="bullet"/>
      <w:lvlText w:val="-"/>
      <w:lvlJc w:val="left"/>
      <w:rPr>
        <w:rFonts w:ascii="Trebuchet MS" w:eastAsia="Trebuchet MS" w:hAnsi="Trebuchet MS" w:cs="Trebuchet MS"/>
        <w:i/>
        <w:iCs/>
        <w:position w:val="0"/>
      </w:rPr>
    </w:lvl>
    <w:lvl w:ilvl="1">
      <w:start w:val="1"/>
      <w:numFmt w:val="lowerLetter"/>
      <w:lvlText w:val="%2."/>
      <w:lvlJc w:val="left"/>
      <w:rPr>
        <w:rFonts w:ascii="Calibri" w:eastAsia="Calibri" w:hAnsi="Calibri" w:cs="Calibri"/>
        <w:i/>
        <w:iCs/>
        <w:position w:val="0"/>
      </w:rPr>
    </w:lvl>
    <w:lvl w:ilvl="2">
      <w:start w:val="1"/>
      <w:numFmt w:val="lowerRoman"/>
      <w:lvlText w:val="%3."/>
      <w:lvlJc w:val="left"/>
      <w:rPr>
        <w:rFonts w:ascii="Calibri" w:eastAsia="Calibri" w:hAnsi="Calibri" w:cs="Calibri"/>
        <w:i/>
        <w:iCs/>
        <w:position w:val="0"/>
      </w:rPr>
    </w:lvl>
    <w:lvl w:ilvl="3">
      <w:start w:val="1"/>
      <w:numFmt w:val="decimal"/>
      <w:lvlText w:val="%4."/>
      <w:lvlJc w:val="left"/>
      <w:rPr>
        <w:rFonts w:ascii="Calibri" w:eastAsia="Calibri" w:hAnsi="Calibri" w:cs="Calibri"/>
        <w:i/>
        <w:iCs/>
        <w:position w:val="0"/>
      </w:rPr>
    </w:lvl>
    <w:lvl w:ilvl="4">
      <w:start w:val="1"/>
      <w:numFmt w:val="lowerLetter"/>
      <w:lvlText w:val="%5."/>
      <w:lvlJc w:val="left"/>
      <w:rPr>
        <w:rFonts w:ascii="Calibri" w:eastAsia="Calibri" w:hAnsi="Calibri" w:cs="Calibri"/>
        <w:i/>
        <w:iCs/>
        <w:position w:val="0"/>
      </w:rPr>
    </w:lvl>
    <w:lvl w:ilvl="5">
      <w:start w:val="1"/>
      <w:numFmt w:val="lowerRoman"/>
      <w:lvlText w:val="%6."/>
      <w:lvlJc w:val="left"/>
      <w:rPr>
        <w:rFonts w:ascii="Calibri" w:eastAsia="Calibri" w:hAnsi="Calibri" w:cs="Calibri"/>
        <w:i/>
        <w:iCs/>
        <w:position w:val="0"/>
      </w:rPr>
    </w:lvl>
    <w:lvl w:ilvl="6">
      <w:start w:val="1"/>
      <w:numFmt w:val="decimal"/>
      <w:lvlText w:val="%7."/>
      <w:lvlJc w:val="left"/>
      <w:rPr>
        <w:rFonts w:ascii="Calibri" w:eastAsia="Calibri" w:hAnsi="Calibri" w:cs="Calibri"/>
        <w:i/>
        <w:iCs/>
        <w:position w:val="0"/>
      </w:rPr>
    </w:lvl>
    <w:lvl w:ilvl="7">
      <w:start w:val="1"/>
      <w:numFmt w:val="lowerLetter"/>
      <w:lvlText w:val="%8."/>
      <w:lvlJc w:val="left"/>
      <w:rPr>
        <w:rFonts w:ascii="Calibri" w:eastAsia="Calibri" w:hAnsi="Calibri" w:cs="Calibri"/>
        <w:i/>
        <w:iCs/>
        <w:position w:val="0"/>
      </w:rPr>
    </w:lvl>
    <w:lvl w:ilvl="8">
      <w:start w:val="1"/>
      <w:numFmt w:val="lowerRoman"/>
      <w:lvlText w:val="%9."/>
      <w:lvlJc w:val="left"/>
      <w:rPr>
        <w:rFonts w:ascii="Calibri" w:eastAsia="Calibri" w:hAnsi="Calibri" w:cs="Calibri"/>
        <w:i/>
        <w:iCs/>
        <w:position w:val="0"/>
      </w:rPr>
    </w:lvl>
  </w:abstractNum>
  <w:abstractNum w:abstractNumId="59" w15:restartNumberingAfterBreak="0">
    <w:nsid w:val="51881537"/>
    <w:multiLevelType w:val="multilevel"/>
    <w:tmpl w:val="0CDEDCE8"/>
    <w:lvl w:ilvl="0">
      <w:start w:val="1"/>
      <w:numFmt w:val="bullet"/>
      <w:pStyle w:val="Head1"/>
      <w:lvlText w:val=""/>
      <w:lvlJc w:val="left"/>
      <w:pPr>
        <w:tabs>
          <w:tab w:val="num" w:pos="360"/>
        </w:tabs>
        <w:ind w:left="360" w:hanging="360"/>
      </w:pPr>
      <w:rPr>
        <w:rFonts w:ascii="Symbol" w:hAnsi="Symbol" w:hint="default"/>
        <w:color w:val="000000"/>
        <w:sz w:val="18"/>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lowerRoman"/>
      <w:lvlText w:val="%4."/>
      <w:lvlJc w:val="left"/>
      <w:pPr>
        <w:tabs>
          <w:tab w:val="num" w:pos="1800"/>
        </w:tabs>
        <w:ind w:left="1800" w:hanging="720"/>
      </w:pPr>
      <w:rPr>
        <w:rFonts w:hint="default"/>
      </w:rPr>
    </w:lvl>
    <w:lvl w:ilvl="4">
      <w:start w:val="1"/>
      <w:numFmt w:val="lowerLetter"/>
      <w:lvlText w:val="%5."/>
      <w:lvlJc w:val="left"/>
      <w:pPr>
        <w:tabs>
          <w:tab w:val="num" w:pos="2160"/>
        </w:tabs>
        <w:ind w:left="2160" w:hanging="36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0" w15:restartNumberingAfterBreak="0">
    <w:nsid w:val="51D92F88"/>
    <w:multiLevelType w:val="multilevel"/>
    <w:tmpl w:val="3FEA4082"/>
    <w:styleLink w:val="List9"/>
    <w:lvl w:ilvl="0">
      <w:start w:val="1"/>
      <w:numFmt w:val="lowerLetter"/>
      <w:lvlText w:val="%1)"/>
      <w:lvlJc w:val="left"/>
      <w:rPr>
        <w:rFonts w:ascii="Calibri" w:eastAsia="Calibri" w:hAnsi="Calibri" w:cs="Calibri"/>
        <w:b/>
        <w:bCs/>
        <w:position w:val="0"/>
        <w:rtl w:val="0"/>
      </w:rPr>
    </w:lvl>
    <w:lvl w:ilvl="1">
      <w:start w:val="1"/>
      <w:numFmt w:val="lowerLetter"/>
      <w:lvlText w:val="%2."/>
      <w:lvlJc w:val="left"/>
      <w:rPr>
        <w:rFonts w:ascii="Calibri" w:eastAsia="Calibri" w:hAnsi="Calibri" w:cs="Calibri"/>
        <w:b/>
        <w:bCs/>
        <w:position w:val="0"/>
        <w:rtl w:val="0"/>
      </w:rPr>
    </w:lvl>
    <w:lvl w:ilvl="2">
      <w:start w:val="1"/>
      <w:numFmt w:val="lowerRoman"/>
      <w:lvlText w:val="%3."/>
      <w:lvlJc w:val="left"/>
      <w:rPr>
        <w:rFonts w:ascii="Calibri" w:eastAsia="Calibri" w:hAnsi="Calibri" w:cs="Calibri"/>
        <w:b/>
        <w:bCs/>
        <w:position w:val="0"/>
        <w:rtl w:val="0"/>
      </w:rPr>
    </w:lvl>
    <w:lvl w:ilvl="3">
      <w:start w:val="1"/>
      <w:numFmt w:val="decimal"/>
      <w:lvlText w:val="%4."/>
      <w:lvlJc w:val="left"/>
      <w:rPr>
        <w:rFonts w:ascii="Calibri" w:eastAsia="Calibri" w:hAnsi="Calibri" w:cs="Calibri"/>
        <w:b/>
        <w:bCs/>
        <w:position w:val="0"/>
        <w:rtl w:val="0"/>
      </w:rPr>
    </w:lvl>
    <w:lvl w:ilvl="4">
      <w:start w:val="1"/>
      <w:numFmt w:val="lowerLetter"/>
      <w:lvlText w:val="%5."/>
      <w:lvlJc w:val="left"/>
      <w:rPr>
        <w:rFonts w:ascii="Calibri" w:eastAsia="Calibri" w:hAnsi="Calibri" w:cs="Calibri"/>
        <w:b/>
        <w:bCs/>
        <w:position w:val="0"/>
        <w:rtl w:val="0"/>
      </w:rPr>
    </w:lvl>
    <w:lvl w:ilvl="5">
      <w:start w:val="1"/>
      <w:numFmt w:val="lowerRoman"/>
      <w:lvlText w:val="%6."/>
      <w:lvlJc w:val="left"/>
      <w:rPr>
        <w:rFonts w:ascii="Calibri" w:eastAsia="Calibri" w:hAnsi="Calibri" w:cs="Calibri"/>
        <w:b/>
        <w:bCs/>
        <w:position w:val="0"/>
        <w:rtl w:val="0"/>
      </w:rPr>
    </w:lvl>
    <w:lvl w:ilvl="6">
      <w:start w:val="1"/>
      <w:numFmt w:val="decimal"/>
      <w:lvlText w:val="%7."/>
      <w:lvlJc w:val="left"/>
      <w:rPr>
        <w:rFonts w:ascii="Calibri" w:eastAsia="Calibri" w:hAnsi="Calibri" w:cs="Calibri"/>
        <w:b/>
        <w:bCs/>
        <w:position w:val="0"/>
        <w:rtl w:val="0"/>
      </w:rPr>
    </w:lvl>
    <w:lvl w:ilvl="7">
      <w:start w:val="1"/>
      <w:numFmt w:val="lowerLetter"/>
      <w:lvlText w:val="%8."/>
      <w:lvlJc w:val="left"/>
      <w:rPr>
        <w:rFonts w:ascii="Calibri" w:eastAsia="Calibri" w:hAnsi="Calibri" w:cs="Calibri"/>
        <w:b/>
        <w:bCs/>
        <w:position w:val="0"/>
        <w:rtl w:val="0"/>
      </w:rPr>
    </w:lvl>
    <w:lvl w:ilvl="8">
      <w:start w:val="1"/>
      <w:numFmt w:val="lowerRoman"/>
      <w:lvlText w:val="%9."/>
      <w:lvlJc w:val="left"/>
      <w:rPr>
        <w:rFonts w:ascii="Calibri" w:eastAsia="Calibri" w:hAnsi="Calibri" w:cs="Calibri"/>
        <w:b/>
        <w:bCs/>
        <w:position w:val="0"/>
        <w:rtl w:val="0"/>
      </w:rPr>
    </w:lvl>
  </w:abstractNum>
  <w:abstractNum w:abstractNumId="61" w15:restartNumberingAfterBreak="0">
    <w:nsid w:val="5235135E"/>
    <w:multiLevelType w:val="multilevel"/>
    <w:tmpl w:val="0E3ED45C"/>
    <w:lvl w:ilvl="0">
      <w:start w:val="1"/>
      <w:numFmt w:val="upperRoman"/>
      <w:suff w:val="space"/>
      <w:lvlText w:val="%1."/>
      <w:lvlJc w:val="left"/>
      <w:pPr>
        <w:ind w:left="6674" w:hanging="72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525262B4"/>
    <w:multiLevelType w:val="hybridMultilevel"/>
    <w:tmpl w:val="AFF0314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55445A11"/>
    <w:multiLevelType w:val="hybridMultilevel"/>
    <w:tmpl w:val="B5400556"/>
    <w:lvl w:ilvl="0" w:tplc="1E841A4A">
      <w:start w:val="1"/>
      <w:numFmt w:val="upperRoman"/>
      <w:pStyle w:val="FRACCIONES"/>
      <w:lvlText w:val="%1."/>
      <w:lvlJc w:val="right"/>
      <w:pPr>
        <w:ind w:left="720" w:hanging="360"/>
      </w:pPr>
      <w:rPr>
        <w:color w:val="auto"/>
      </w:rPr>
    </w:lvl>
    <w:lvl w:ilvl="1" w:tplc="080A0019">
      <w:start w:val="1"/>
      <w:numFmt w:val="lowerLetter"/>
      <w:lvlText w:val="%2."/>
      <w:lvlJc w:val="left"/>
      <w:pPr>
        <w:ind w:left="1440" w:hanging="360"/>
      </w:pPr>
    </w:lvl>
    <w:lvl w:ilvl="2" w:tplc="1C4E4DDC">
      <w:start w:val="1"/>
      <w:numFmt w:val="lowerLetter"/>
      <w:lvlText w:val="%3)"/>
      <w:lvlJc w:val="right"/>
      <w:pPr>
        <w:ind w:left="2160" w:hanging="180"/>
      </w:pPr>
      <w:rPr>
        <w:rFonts w:ascii="Arial" w:eastAsia="Times New Roman" w:hAnsi="Arial"/>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4" w15:restartNumberingAfterBreak="0">
    <w:nsid w:val="55A73C9F"/>
    <w:multiLevelType w:val="hybridMultilevel"/>
    <w:tmpl w:val="ADC041EA"/>
    <w:styleLink w:val="Estiloimportado2"/>
    <w:lvl w:ilvl="0" w:tplc="1C6CC724">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4A2837E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22A8E8F8">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u w:val="none"/>
        <w:effect w:val="none"/>
        <w:vertAlign w:val="baseline"/>
      </w:rPr>
    </w:lvl>
    <w:lvl w:ilvl="3" w:tplc="16FE95B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10C0124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01BA9FA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u w:val="none"/>
        <w:effect w:val="none"/>
        <w:vertAlign w:val="baseline"/>
      </w:rPr>
    </w:lvl>
    <w:lvl w:ilvl="6" w:tplc="4A3097D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99F84C1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4BB27C8A">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65" w15:restartNumberingAfterBreak="0">
    <w:nsid w:val="579242C2"/>
    <w:multiLevelType w:val="multilevel"/>
    <w:tmpl w:val="A510F86A"/>
    <w:styleLink w:val="WW8Num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6" w15:restartNumberingAfterBreak="0">
    <w:nsid w:val="597A7925"/>
    <w:multiLevelType w:val="hybridMultilevel"/>
    <w:tmpl w:val="B510CBF0"/>
    <w:styleLink w:val="Vieta0"/>
    <w:lvl w:ilvl="0" w:tplc="4C6C5440">
      <w:start w:val="1"/>
      <w:numFmt w:val="bullet"/>
      <w:lvlText w:val="‣"/>
      <w:lvlJc w:val="left"/>
      <w:pPr>
        <w:ind w:left="180" w:hanging="180"/>
      </w:pPr>
      <w:rPr>
        <w:rFonts w:hAnsi="Arial Unicode MS"/>
        <w:caps w:val="0"/>
        <w:smallCaps w:val="0"/>
        <w:strike w:val="0"/>
        <w:dstrike w:val="0"/>
        <w:color w:val="000000"/>
        <w:spacing w:val="0"/>
        <w:w w:val="100"/>
        <w:kern w:val="0"/>
        <w:position w:val="-2"/>
        <w:highlight w:val="none"/>
        <w:vertAlign w:val="baseline"/>
      </w:rPr>
    </w:lvl>
    <w:lvl w:ilvl="1" w:tplc="8AE85C0A">
      <w:start w:val="1"/>
      <w:numFmt w:val="bullet"/>
      <w:lvlText w:val="•"/>
      <w:lvlJc w:val="left"/>
      <w:pPr>
        <w:ind w:left="360" w:hanging="180"/>
      </w:pPr>
      <w:rPr>
        <w:rFonts w:hAnsi="Arial Unicode MS"/>
        <w:caps w:val="0"/>
        <w:smallCaps w:val="0"/>
        <w:strike w:val="0"/>
        <w:dstrike w:val="0"/>
        <w:color w:val="000000"/>
        <w:spacing w:val="0"/>
        <w:w w:val="100"/>
        <w:kern w:val="0"/>
        <w:position w:val="-2"/>
        <w:highlight w:val="none"/>
        <w:vertAlign w:val="baseline"/>
      </w:rPr>
    </w:lvl>
    <w:lvl w:ilvl="2" w:tplc="66A669A8">
      <w:start w:val="1"/>
      <w:numFmt w:val="bullet"/>
      <w:lvlText w:val="•"/>
      <w:lvlJc w:val="left"/>
      <w:pPr>
        <w:ind w:left="540" w:hanging="180"/>
      </w:pPr>
      <w:rPr>
        <w:rFonts w:hAnsi="Arial Unicode MS"/>
        <w:caps w:val="0"/>
        <w:smallCaps w:val="0"/>
        <w:strike w:val="0"/>
        <w:dstrike w:val="0"/>
        <w:color w:val="000000"/>
        <w:spacing w:val="0"/>
        <w:w w:val="100"/>
        <w:kern w:val="0"/>
        <w:position w:val="-2"/>
        <w:highlight w:val="none"/>
        <w:vertAlign w:val="baseline"/>
      </w:rPr>
    </w:lvl>
    <w:lvl w:ilvl="3" w:tplc="CF1C24E0">
      <w:start w:val="1"/>
      <w:numFmt w:val="bullet"/>
      <w:lvlText w:val="•"/>
      <w:lvlJc w:val="left"/>
      <w:pPr>
        <w:ind w:left="720" w:hanging="180"/>
      </w:pPr>
      <w:rPr>
        <w:rFonts w:hAnsi="Arial Unicode MS"/>
        <w:caps w:val="0"/>
        <w:smallCaps w:val="0"/>
        <w:strike w:val="0"/>
        <w:dstrike w:val="0"/>
        <w:color w:val="000000"/>
        <w:spacing w:val="0"/>
        <w:w w:val="100"/>
        <w:kern w:val="0"/>
        <w:position w:val="-2"/>
        <w:highlight w:val="none"/>
        <w:vertAlign w:val="baseline"/>
      </w:rPr>
    </w:lvl>
    <w:lvl w:ilvl="4" w:tplc="FFE81730">
      <w:start w:val="1"/>
      <w:numFmt w:val="bullet"/>
      <w:lvlText w:val="•"/>
      <w:lvlJc w:val="left"/>
      <w:pPr>
        <w:ind w:left="900" w:hanging="180"/>
      </w:pPr>
      <w:rPr>
        <w:rFonts w:hAnsi="Arial Unicode MS"/>
        <w:caps w:val="0"/>
        <w:smallCaps w:val="0"/>
        <w:strike w:val="0"/>
        <w:dstrike w:val="0"/>
        <w:color w:val="000000"/>
        <w:spacing w:val="0"/>
        <w:w w:val="100"/>
        <w:kern w:val="0"/>
        <w:position w:val="-2"/>
        <w:highlight w:val="none"/>
        <w:vertAlign w:val="baseline"/>
      </w:rPr>
    </w:lvl>
    <w:lvl w:ilvl="5" w:tplc="0A024C24">
      <w:start w:val="1"/>
      <w:numFmt w:val="bullet"/>
      <w:lvlText w:val="•"/>
      <w:lvlJc w:val="left"/>
      <w:pPr>
        <w:ind w:left="1080" w:hanging="180"/>
      </w:pPr>
      <w:rPr>
        <w:rFonts w:hAnsi="Arial Unicode MS"/>
        <w:caps w:val="0"/>
        <w:smallCaps w:val="0"/>
        <w:strike w:val="0"/>
        <w:dstrike w:val="0"/>
        <w:color w:val="000000"/>
        <w:spacing w:val="0"/>
        <w:w w:val="100"/>
        <w:kern w:val="0"/>
        <w:position w:val="-2"/>
        <w:highlight w:val="none"/>
        <w:vertAlign w:val="baseline"/>
      </w:rPr>
    </w:lvl>
    <w:lvl w:ilvl="6" w:tplc="4FFCD0CE">
      <w:start w:val="1"/>
      <w:numFmt w:val="bullet"/>
      <w:lvlText w:val="•"/>
      <w:lvlJc w:val="left"/>
      <w:pPr>
        <w:ind w:left="1260" w:hanging="180"/>
      </w:pPr>
      <w:rPr>
        <w:rFonts w:hAnsi="Arial Unicode MS"/>
        <w:caps w:val="0"/>
        <w:smallCaps w:val="0"/>
        <w:strike w:val="0"/>
        <w:dstrike w:val="0"/>
        <w:color w:val="000000"/>
        <w:spacing w:val="0"/>
        <w:w w:val="100"/>
        <w:kern w:val="0"/>
        <w:position w:val="-2"/>
        <w:highlight w:val="none"/>
        <w:vertAlign w:val="baseline"/>
      </w:rPr>
    </w:lvl>
    <w:lvl w:ilvl="7" w:tplc="191CA130">
      <w:start w:val="1"/>
      <w:numFmt w:val="bullet"/>
      <w:lvlText w:val="•"/>
      <w:lvlJc w:val="left"/>
      <w:pPr>
        <w:ind w:left="1440" w:hanging="180"/>
      </w:pPr>
      <w:rPr>
        <w:rFonts w:hAnsi="Arial Unicode MS"/>
        <w:caps w:val="0"/>
        <w:smallCaps w:val="0"/>
        <w:strike w:val="0"/>
        <w:dstrike w:val="0"/>
        <w:color w:val="000000"/>
        <w:spacing w:val="0"/>
        <w:w w:val="100"/>
        <w:kern w:val="0"/>
        <w:position w:val="-2"/>
        <w:highlight w:val="none"/>
        <w:vertAlign w:val="baseline"/>
      </w:rPr>
    </w:lvl>
    <w:lvl w:ilvl="8" w:tplc="1E6C9AC0">
      <w:start w:val="1"/>
      <w:numFmt w:val="bullet"/>
      <w:lvlText w:val="•"/>
      <w:lvlJc w:val="left"/>
      <w:pPr>
        <w:ind w:left="1620" w:hanging="180"/>
      </w:pPr>
      <w:rPr>
        <w:rFonts w:hAnsi="Arial Unicode MS"/>
        <w:caps w:val="0"/>
        <w:smallCaps w:val="0"/>
        <w:strike w:val="0"/>
        <w:dstrike w:val="0"/>
        <w:color w:val="000000"/>
        <w:spacing w:val="0"/>
        <w:w w:val="100"/>
        <w:kern w:val="0"/>
        <w:position w:val="-2"/>
        <w:highlight w:val="none"/>
        <w:vertAlign w:val="baseline"/>
      </w:rPr>
    </w:lvl>
  </w:abstractNum>
  <w:abstractNum w:abstractNumId="67" w15:restartNumberingAfterBreak="0">
    <w:nsid w:val="59CB0C9A"/>
    <w:multiLevelType w:val="hybridMultilevel"/>
    <w:tmpl w:val="56F2ECB4"/>
    <w:styleLink w:val="11111111"/>
    <w:lvl w:ilvl="0" w:tplc="54906AB6">
      <w:start w:val="1"/>
      <w:numFmt w:val="upperLetter"/>
      <w:lvlText w:val="%1)"/>
      <w:lvlJc w:val="left"/>
      <w:pPr>
        <w:ind w:left="720" w:hanging="360"/>
      </w:pPr>
      <w:rPr>
        <w:rFonts w:ascii="Arial" w:eastAsia="Arial" w:hAnsi="Arial" w:hint="default"/>
        <w:sz w:val="2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5A8203F0"/>
    <w:multiLevelType w:val="hybridMultilevel"/>
    <w:tmpl w:val="79926E52"/>
    <w:lvl w:ilvl="0" w:tplc="81BA1B22">
      <w:start w:val="1"/>
      <w:numFmt w:val="bullet"/>
      <w:pStyle w:val="Response1"/>
      <w:lvlText w:val=""/>
      <w:lvlJc w:val="left"/>
      <w:pPr>
        <w:tabs>
          <w:tab w:val="num" w:pos="720"/>
        </w:tabs>
        <w:ind w:left="720" w:hanging="360"/>
      </w:pPr>
      <w:rPr>
        <w:rFonts w:ascii="Symbol" w:hAnsi="Symbol" w:hint="default"/>
        <w:sz w:val="20"/>
      </w:rPr>
    </w:lvl>
    <w:lvl w:ilvl="1" w:tplc="B9FC7362" w:tentative="1">
      <w:start w:val="1"/>
      <w:numFmt w:val="bullet"/>
      <w:lvlText w:val="o"/>
      <w:lvlJc w:val="left"/>
      <w:pPr>
        <w:tabs>
          <w:tab w:val="num" w:pos="1440"/>
        </w:tabs>
        <w:ind w:left="1440" w:hanging="360"/>
      </w:pPr>
      <w:rPr>
        <w:rFonts w:ascii="Courier New" w:hAnsi="Courier New" w:hint="default"/>
        <w:sz w:val="20"/>
      </w:rPr>
    </w:lvl>
    <w:lvl w:ilvl="2" w:tplc="E03AB256" w:tentative="1">
      <w:start w:val="1"/>
      <w:numFmt w:val="bullet"/>
      <w:lvlText w:val=""/>
      <w:lvlJc w:val="left"/>
      <w:pPr>
        <w:tabs>
          <w:tab w:val="num" w:pos="2160"/>
        </w:tabs>
        <w:ind w:left="2160" w:hanging="360"/>
      </w:pPr>
      <w:rPr>
        <w:rFonts w:ascii="Wingdings" w:hAnsi="Wingdings" w:hint="default"/>
        <w:sz w:val="20"/>
      </w:rPr>
    </w:lvl>
    <w:lvl w:ilvl="3" w:tplc="1AA6958E" w:tentative="1">
      <w:start w:val="1"/>
      <w:numFmt w:val="bullet"/>
      <w:lvlText w:val=""/>
      <w:lvlJc w:val="left"/>
      <w:pPr>
        <w:tabs>
          <w:tab w:val="num" w:pos="2880"/>
        </w:tabs>
        <w:ind w:left="2880" w:hanging="360"/>
      </w:pPr>
      <w:rPr>
        <w:rFonts w:ascii="Wingdings" w:hAnsi="Wingdings" w:hint="default"/>
        <w:sz w:val="20"/>
      </w:rPr>
    </w:lvl>
    <w:lvl w:ilvl="4" w:tplc="DD8A9E4C" w:tentative="1">
      <w:start w:val="1"/>
      <w:numFmt w:val="bullet"/>
      <w:lvlText w:val=""/>
      <w:lvlJc w:val="left"/>
      <w:pPr>
        <w:tabs>
          <w:tab w:val="num" w:pos="3600"/>
        </w:tabs>
        <w:ind w:left="3600" w:hanging="360"/>
      </w:pPr>
      <w:rPr>
        <w:rFonts w:ascii="Wingdings" w:hAnsi="Wingdings" w:hint="default"/>
        <w:sz w:val="20"/>
      </w:rPr>
    </w:lvl>
    <w:lvl w:ilvl="5" w:tplc="346C7EDE" w:tentative="1">
      <w:start w:val="1"/>
      <w:numFmt w:val="bullet"/>
      <w:lvlText w:val=""/>
      <w:lvlJc w:val="left"/>
      <w:pPr>
        <w:tabs>
          <w:tab w:val="num" w:pos="4320"/>
        </w:tabs>
        <w:ind w:left="4320" w:hanging="360"/>
      </w:pPr>
      <w:rPr>
        <w:rFonts w:ascii="Wingdings" w:hAnsi="Wingdings" w:hint="default"/>
        <w:sz w:val="20"/>
      </w:rPr>
    </w:lvl>
    <w:lvl w:ilvl="6" w:tplc="968851FA" w:tentative="1">
      <w:start w:val="1"/>
      <w:numFmt w:val="bullet"/>
      <w:lvlText w:val=""/>
      <w:lvlJc w:val="left"/>
      <w:pPr>
        <w:tabs>
          <w:tab w:val="num" w:pos="5040"/>
        </w:tabs>
        <w:ind w:left="5040" w:hanging="360"/>
      </w:pPr>
      <w:rPr>
        <w:rFonts w:ascii="Wingdings" w:hAnsi="Wingdings" w:hint="default"/>
        <w:sz w:val="20"/>
      </w:rPr>
    </w:lvl>
    <w:lvl w:ilvl="7" w:tplc="45F4149E" w:tentative="1">
      <w:start w:val="1"/>
      <w:numFmt w:val="bullet"/>
      <w:lvlText w:val=""/>
      <w:lvlJc w:val="left"/>
      <w:pPr>
        <w:tabs>
          <w:tab w:val="num" w:pos="5760"/>
        </w:tabs>
        <w:ind w:left="5760" w:hanging="360"/>
      </w:pPr>
      <w:rPr>
        <w:rFonts w:ascii="Wingdings" w:hAnsi="Wingdings" w:hint="default"/>
        <w:sz w:val="20"/>
      </w:rPr>
    </w:lvl>
    <w:lvl w:ilvl="8" w:tplc="76CE3F86"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AC33113"/>
    <w:multiLevelType w:val="hybridMultilevel"/>
    <w:tmpl w:val="35F0AE40"/>
    <w:lvl w:ilvl="0" w:tplc="558E7E84">
      <w:start w:val="1"/>
      <w:numFmt w:val="bullet"/>
      <w:pStyle w:val="bulletsJBG"/>
      <w:lvlText w:val=""/>
      <w:lvlJc w:val="left"/>
      <w:pPr>
        <w:tabs>
          <w:tab w:val="num" w:pos="1440"/>
        </w:tabs>
        <w:ind w:left="1440" w:hanging="360"/>
      </w:pPr>
      <w:rPr>
        <w:rFonts w:ascii="Symbol" w:hAnsi="Symbol" w:hint="default"/>
      </w:rPr>
    </w:lvl>
    <w:lvl w:ilvl="1" w:tplc="0C0A0003">
      <w:start w:val="1"/>
      <w:numFmt w:val="bullet"/>
      <w:pStyle w:val="bulletsJBG"/>
      <w:lvlText w:val="o"/>
      <w:lvlJc w:val="left"/>
      <w:pPr>
        <w:tabs>
          <w:tab w:val="num" w:pos="2160"/>
        </w:tabs>
        <w:ind w:left="2160" w:hanging="360"/>
      </w:pPr>
      <w:rPr>
        <w:rFonts w:ascii="Courier New" w:hAnsi="Courier New" w:hint="default"/>
      </w:rPr>
    </w:lvl>
    <w:lvl w:ilvl="2" w:tplc="0C0A0005">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70" w15:restartNumberingAfterBreak="0">
    <w:nsid w:val="5DE74010"/>
    <w:multiLevelType w:val="multilevel"/>
    <w:tmpl w:val="EACE7CC6"/>
    <w:styleLink w:val="Lista3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71" w15:restartNumberingAfterBreak="0">
    <w:nsid w:val="5E0A0123"/>
    <w:multiLevelType w:val="hybridMultilevel"/>
    <w:tmpl w:val="DEF282AC"/>
    <w:lvl w:ilvl="0" w:tplc="6B86543C">
      <w:start w:val="1"/>
      <w:numFmt w:val="upperRoman"/>
      <w:pStyle w:val="ENCAB"/>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5FF87B8A"/>
    <w:multiLevelType w:val="multilevel"/>
    <w:tmpl w:val="080A001D"/>
    <w:styleLink w:val="Estilo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0A1399D"/>
    <w:multiLevelType w:val="hybridMultilevel"/>
    <w:tmpl w:val="06B6F682"/>
    <w:lvl w:ilvl="0" w:tplc="68D8834C">
      <w:start w:val="1"/>
      <w:numFmt w:val="bullet"/>
      <w:pStyle w:val="INDI-UNID"/>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4" w15:restartNumberingAfterBreak="0">
    <w:nsid w:val="60C0032E"/>
    <w:multiLevelType w:val="hybridMultilevel"/>
    <w:tmpl w:val="06B6ACEA"/>
    <w:styleLink w:val="1111111"/>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612065D9"/>
    <w:multiLevelType w:val="hybridMultilevel"/>
    <w:tmpl w:val="DF10FE4C"/>
    <w:lvl w:ilvl="0" w:tplc="540A000F">
      <w:start w:val="1"/>
      <w:numFmt w:val="decimal"/>
      <w:lvlText w:val="%1."/>
      <w:lvlJc w:val="left"/>
      <w:pPr>
        <w:ind w:left="1427" w:hanging="360"/>
      </w:pPr>
      <w:rPr>
        <w:rFonts w:hint="default"/>
      </w:rPr>
    </w:lvl>
    <w:lvl w:ilvl="1" w:tplc="540A0019" w:tentative="1">
      <w:start w:val="1"/>
      <w:numFmt w:val="lowerLetter"/>
      <w:lvlText w:val="%2."/>
      <w:lvlJc w:val="left"/>
      <w:pPr>
        <w:ind w:left="2147" w:hanging="360"/>
      </w:pPr>
    </w:lvl>
    <w:lvl w:ilvl="2" w:tplc="540A001B" w:tentative="1">
      <w:start w:val="1"/>
      <w:numFmt w:val="lowerRoman"/>
      <w:lvlText w:val="%3."/>
      <w:lvlJc w:val="right"/>
      <w:pPr>
        <w:ind w:left="2867" w:hanging="180"/>
      </w:pPr>
    </w:lvl>
    <w:lvl w:ilvl="3" w:tplc="540A000F" w:tentative="1">
      <w:start w:val="1"/>
      <w:numFmt w:val="decimal"/>
      <w:lvlText w:val="%4."/>
      <w:lvlJc w:val="left"/>
      <w:pPr>
        <w:ind w:left="3587" w:hanging="360"/>
      </w:pPr>
    </w:lvl>
    <w:lvl w:ilvl="4" w:tplc="540A0019" w:tentative="1">
      <w:start w:val="1"/>
      <w:numFmt w:val="lowerLetter"/>
      <w:lvlText w:val="%5."/>
      <w:lvlJc w:val="left"/>
      <w:pPr>
        <w:ind w:left="4307" w:hanging="360"/>
      </w:pPr>
    </w:lvl>
    <w:lvl w:ilvl="5" w:tplc="540A001B" w:tentative="1">
      <w:start w:val="1"/>
      <w:numFmt w:val="lowerRoman"/>
      <w:lvlText w:val="%6."/>
      <w:lvlJc w:val="right"/>
      <w:pPr>
        <w:ind w:left="5027" w:hanging="180"/>
      </w:pPr>
    </w:lvl>
    <w:lvl w:ilvl="6" w:tplc="540A000F" w:tentative="1">
      <w:start w:val="1"/>
      <w:numFmt w:val="decimal"/>
      <w:lvlText w:val="%7."/>
      <w:lvlJc w:val="left"/>
      <w:pPr>
        <w:ind w:left="5747" w:hanging="360"/>
      </w:pPr>
    </w:lvl>
    <w:lvl w:ilvl="7" w:tplc="540A0019" w:tentative="1">
      <w:start w:val="1"/>
      <w:numFmt w:val="lowerLetter"/>
      <w:lvlText w:val="%8."/>
      <w:lvlJc w:val="left"/>
      <w:pPr>
        <w:ind w:left="6467" w:hanging="360"/>
      </w:pPr>
    </w:lvl>
    <w:lvl w:ilvl="8" w:tplc="540A001B" w:tentative="1">
      <w:start w:val="1"/>
      <w:numFmt w:val="lowerRoman"/>
      <w:lvlText w:val="%9."/>
      <w:lvlJc w:val="right"/>
      <w:pPr>
        <w:ind w:left="7187" w:hanging="180"/>
      </w:pPr>
    </w:lvl>
  </w:abstractNum>
  <w:abstractNum w:abstractNumId="76" w15:restartNumberingAfterBreak="0">
    <w:nsid w:val="63B14DBC"/>
    <w:multiLevelType w:val="hybridMultilevel"/>
    <w:tmpl w:val="712E8EEC"/>
    <w:lvl w:ilvl="0" w:tplc="75B2A498">
      <w:start w:val="1"/>
      <w:numFmt w:val="bullet"/>
      <w:pStyle w:val="FUNCIONES"/>
      <w:lvlText w:val=""/>
      <w:legacy w:legacy="1" w:legacySpace="0" w:legacyIndent="283"/>
      <w:lvlJc w:val="left"/>
      <w:pPr>
        <w:ind w:left="283" w:hanging="283"/>
      </w:pPr>
      <w:rPr>
        <w:rFonts w:ascii="Symbol" w:hAnsi="Symbol" w:hint="default"/>
        <w:b/>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64170405"/>
    <w:multiLevelType w:val="multilevel"/>
    <w:tmpl w:val="E7AC668C"/>
    <w:styleLink w:val="Lista41"/>
    <w:lvl w:ilvl="0">
      <w:start w:val="1"/>
      <w:numFmt w:val="bullet"/>
      <w:lvlText w:val="-"/>
      <w:lvlJc w:val="left"/>
      <w:rPr>
        <w:rFonts w:ascii="Calibri" w:eastAsia="Calibri" w:hAnsi="Calibri" w:cs="Calibri"/>
        <w:i/>
        <w:iCs/>
        <w:position w:val="0"/>
      </w:rPr>
    </w:lvl>
    <w:lvl w:ilvl="1">
      <w:start w:val="1"/>
      <w:numFmt w:val="bullet"/>
      <w:lvlText w:val="o"/>
      <w:lvlJc w:val="left"/>
      <w:rPr>
        <w:rFonts w:ascii="Calibri" w:eastAsia="Calibri" w:hAnsi="Calibri" w:cs="Calibri"/>
        <w:i/>
        <w:iCs/>
        <w:position w:val="0"/>
      </w:rPr>
    </w:lvl>
    <w:lvl w:ilvl="2">
      <w:numFmt w:val="bullet"/>
      <w:lvlText w:val="▪"/>
      <w:lvlJc w:val="left"/>
      <w:rPr>
        <w:rFonts w:ascii="Trebuchet MS" w:eastAsia="Trebuchet MS" w:hAnsi="Trebuchet MS" w:cs="Trebuchet MS"/>
        <w:i/>
        <w:iCs/>
        <w:position w:val="0"/>
      </w:rPr>
    </w:lvl>
    <w:lvl w:ilvl="3">
      <w:start w:val="1"/>
      <w:numFmt w:val="bullet"/>
      <w:lvlText w:val="•"/>
      <w:lvlJc w:val="left"/>
      <w:rPr>
        <w:rFonts w:ascii="Calibri" w:eastAsia="Calibri" w:hAnsi="Calibri" w:cs="Calibri"/>
        <w:i/>
        <w:iCs/>
        <w:position w:val="0"/>
      </w:rPr>
    </w:lvl>
    <w:lvl w:ilvl="4">
      <w:start w:val="1"/>
      <w:numFmt w:val="bullet"/>
      <w:lvlText w:val="o"/>
      <w:lvlJc w:val="left"/>
      <w:rPr>
        <w:rFonts w:ascii="Calibri" w:eastAsia="Calibri" w:hAnsi="Calibri" w:cs="Calibri"/>
        <w:i/>
        <w:iCs/>
        <w:position w:val="0"/>
      </w:rPr>
    </w:lvl>
    <w:lvl w:ilvl="5">
      <w:start w:val="1"/>
      <w:numFmt w:val="bullet"/>
      <w:lvlText w:val="▪"/>
      <w:lvlJc w:val="left"/>
      <w:rPr>
        <w:rFonts w:ascii="Calibri" w:eastAsia="Calibri" w:hAnsi="Calibri" w:cs="Calibri"/>
        <w:i/>
        <w:iCs/>
        <w:position w:val="0"/>
      </w:rPr>
    </w:lvl>
    <w:lvl w:ilvl="6">
      <w:start w:val="1"/>
      <w:numFmt w:val="bullet"/>
      <w:lvlText w:val="•"/>
      <w:lvlJc w:val="left"/>
      <w:rPr>
        <w:rFonts w:ascii="Calibri" w:eastAsia="Calibri" w:hAnsi="Calibri" w:cs="Calibri"/>
        <w:i/>
        <w:iCs/>
        <w:position w:val="0"/>
      </w:rPr>
    </w:lvl>
    <w:lvl w:ilvl="7">
      <w:start w:val="1"/>
      <w:numFmt w:val="bullet"/>
      <w:lvlText w:val="o"/>
      <w:lvlJc w:val="left"/>
      <w:rPr>
        <w:rFonts w:ascii="Calibri" w:eastAsia="Calibri" w:hAnsi="Calibri" w:cs="Calibri"/>
        <w:i/>
        <w:iCs/>
        <w:position w:val="0"/>
      </w:rPr>
    </w:lvl>
    <w:lvl w:ilvl="8">
      <w:start w:val="1"/>
      <w:numFmt w:val="bullet"/>
      <w:lvlText w:val="▪"/>
      <w:lvlJc w:val="left"/>
      <w:rPr>
        <w:rFonts w:ascii="Calibri" w:eastAsia="Calibri" w:hAnsi="Calibri" w:cs="Calibri"/>
        <w:i/>
        <w:iCs/>
        <w:position w:val="0"/>
      </w:rPr>
    </w:lvl>
  </w:abstractNum>
  <w:abstractNum w:abstractNumId="78" w15:restartNumberingAfterBreak="0">
    <w:nsid w:val="658C65F2"/>
    <w:multiLevelType w:val="multilevel"/>
    <w:tmpl w:val="080A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15:restartNumberingAfterBreak="0">
    <w:nsid w:val="6666263E"/>
    <w:multiLevelType w:val="hybridMultilevel"/>
    <w:tmpl w:val="C2A005F0"/>
    <w:lvl w:ilvl="0" w:tplc="080A0001">
      <w:start w:val="1"/>
      <w:numFmt w:val="bullet"/>
      <w:lvlText w:val=""/>
      <w:lvlJc w:val="left"/>
      <w:pPr>
        <w:ind w:left="1051" w:hanging="360"/>
      </w:pPr>
      <w:rPr>
        <w:rFonts w:ascii="Symbol" w:hAnsi="Symbol" w:hint="default"/>
      </w:rPr>
    </w:lvl>
    <w:lvl w:ilvl="1" w:tplc="080A0003" w:tentative="1">
      <w:start w:val="1"/>
      <w:numFmt w:val="bullet"/>
      <w:lvlText w:val="o"/>
      <w:lvlJc w:val="left"/>
      <w:pPr>
        <w:ind w:left="1771" w:hanging="360"/>
      </w:pPr>
      <w:rPr>
        <w:rFonts w:ascii="Courier New" w:hAnsi="Courier New" w:cs="Courier New" w:hint="default"/>
      </w:rPr>
    </w:lvl>
    <w:lvl w:ilvl="2" w:tplc="080A0005" w:tentative="1">
      <w:start w:val="1"/>
      <w:numFmt w:val="bullet"/>
      <w:lvlText w:val=""/>
      <w:lvlJc w:val="left"/>
      <w:pPr>
        <w:ind w:left="2491" w:hanging="360"/>
      </w:pPr>
      <w:rPr>
        <w:rFonts w:ascii="Wingdings" w:hAnsi="Wingdings" w:hint="default"/>
      </w:rPr>
    </w:lvl>
    <w:lvl w:ilvl="3" w:tplc="080A0001" w:tentative="1">
      <w:start w:val="1"/>
      <w:numFmt w:val="bullet"/>
      <w:lvlText w:val=""/>
      <w:lvlJc w:val="left"/>
      <w:pPr>
        <w:ind w:left="3211" w:hanging="360"/>
      </w:pPr>
      <w:rPr>
        <w:rFonts w:ascii="Symbol" w:hAnsi="Symbol" w:hint="default"/>
      </w:rPr>
    </w:lvl>
    <w:lvl w:ilvl="4" w:tplc="080A0003" w:tentative="1">
      <w:start w:val="1"/>
      <w:numFmt w:val="bullet"/>
      <w:lvlText w:val="o"/>
      <w:lvlJc w:val="left"/>
      <w:pPr>
        <w:ind w:left="3931" w:hanging="360"/>
      </w:pPr>
      <w:rPr>
        <w:rFonts w:ascii="Courier New" w:hAnsi="Courier New" w:cs="Courier New" w:hint="default"/>
      </w:rPr>
    </w:lvl>
    <w:lvl w:ilvl="5" w:tplc="080A0005" w:tentative="1">
      <w:start w:val="1"/>
      <w:numFmt w:val="bullet"/>
      <w:lvlText w:val=""/>
      <w:lvlJc w:val="left"/>
      <w:pPr>
        <w:ind w:left="4651" w:hanging="360"/>
      </w:pPr>
      <w:rPr>
        <w:rFonts w:ascii="Wingdings" w:hAnsi="Wingdings" w:hint="default"/>
      </w:rPr>
    </w:lvl>
    <w:lvl w:ilvl="6" w:tplc="080A0001" w:tentative="1">
      <w:start w:val="1"/>
      <w:numFmt w:val="bullet"/>
      <w:lvlText w:val=""/>
      <w:lvlJc w:val="left"/>
      <w:pPr>
        <w:ind w:left="5371" w:hanging="360"/>
      </w:pPr>
      <w:rPr>
        <w:rFonts w:ascii="Symbol" w:hAnsi="Symbol" w:hint="default"/>
      </w:rPr>
    </w:lvl>
    <w:lvl w:ilvl="7" w:tplc="080A0003" w:tentative="1">
      <w:start w:val="1"/>
      <w:numFmt w:val="bullet"/>
      <w:lvlText w:val="o"/>
      <w:lvlJc w:val="left"/>
      <w:pPr>
        <w:ind w:left="6091" w:hanging="360"/>
      </w:pPr>
      <w:rPr>
        <w:rFonts w:ascii="Courier New" w:hAnsi="Courier New" w:cs="Courier New" w:hint="default"/>
      </w:rPr>
    </w:lvl>
    <w:lvl w:ilvl="8" w:tplc="080A0005" w:tentative="1">
      <w:start w:val="1"/>
      <w:numFmt w:val="bullet"/>
      <w:lvlText w:val=""/>
      <w:lvlJc w:val="left"/>
      <w:pPr>
        <w:ind w:left="6811" w:hanging="360"/>
      </w:pPr>
      <w:rPr>
        <w:rFonts w:ascii="Wingdings" w:hAnsi="Wingdings" w:hint="default"/>
      </w:rPr>
    </w:lvl>
  </w:abstractNum>
  <w:abstractNum w:abstractNumId="80" w15:restartNumberingAfterBreak="0">
    <w:nsid w:val="66B216A1"/>
    <w:multiLevelType w:val="multilevel"/>
    <w:tmpl w:val="1B503ABE"/>
    <w:styleLink w:val="Estilo7"/>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66EB0878"/>
    <w:multiLevelType w:val="hybridMultilevel"/>
    <w:tmpl w:val="1A1E51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15:restartNumberingAfterBreak="0">
    <w:nsid w:val="6752144C"/>
    <w:multiLevelType w:val="multilevel"/>
    <w:tmpl w:val="6752144C"/>
    <w:lvl w:ilvl="0">
      <w:start w:val="1"/>
      <w:numFmt w:val="lowerLetter"/>
      <w:lvlText w:val="%1)"/>
      <w:lvlJc w:val="left"/>
      <w:pPr>
        <w:ind w:left="720" w:hanging="360"/>
      </w:pPr>
    </w:lvl>
    <w:lvl w:ilvl="1">
      <w:start w:val="1"/>
      <w:numFmt w:val="lowerLetter"/>
      <w:lvlText w:val="%2)"/>
      <w:lvlJc w:val="left"/>
      <w:pPr>
        <w:ind w:left="786"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691523A6"/>
    <w:multiLevelType w:val="singleLevel"/>
    <w:tmpl w:val="4E08DE10"/>
    <w:lvl w:ilvl="0">
      <w:start w:val="1"/>
      <w:numFmt w:val="upperRoman"/>
      <w:pStyle w:val="Ttulo5"/>
      <w:lvlText w:val="%1."/>
      <w:legacy w:legacy="1" w:legacySpace="0" w:legacyIndent="567"/>
      <w:lvlJc w:val="left"/>
      <w:pPr>
        <w:ind w:left="567" w:hanging="567"/>
      </w:pPr>
      <w:rPr>
        <w:rFonts w:ascii="HelveticaNeueLT Std" w:hAnsi="HelveticaNeueLT Std" w:hint="default"/>
        <w:b/>
      </w:rPr>
    </w:lvl>
  </w:abstractNum>
  <w:abstractNum w:abstractNumId="84" w15:restartNumberingAfterBreak="0">
    <w:nsid w:val="69565D8F"/>
    <w:multiLevelType w:val="multilevel"/>
    <w:tmpl w:val="FF180688"/>
    <w:lvl w:ilvl="0">
      <w:start w:val="1"/>
      <w:numFmt w:val="decimal"/>
      <w:pStyle w:val="SOWlevel5"/>
      <w:lvlText w:val="Section %1:"/>
      <w:lvlJc w:val="left"/>
      <w:pPr>
        <w:tabs>
          <w:tab w:val="num" w:pos="1080"/>
        </w:tabs>
        <w:ind w:left="1080" w:hanging="1080"/>
      </w:pPr>
      <w:rPr>
        <w:rFonts w:ascii="Arial" w:hAnsi="Arial" w:hint="default"/>
        <w:b/>
        <w:i w:val="0"/>
        <w:sz w:val="18"/>
      </w:rPr>
    </w:lvl>
    <w:lvl w:ilvl="1">
      <w:start w:val="1"/>
      <w:numFmt w:val="decimal"/>
      <w:pStyle w:val="ExhibitTwoABC"/>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lowerRoman"/>
      <w:pStyle w:val="SOWlevel2"/>
      <w:lvlText w:val="%4."/>
      <w:lvlJc w:val="left"/>
      <w:pPr>
        <w:tabs>
          <w:tab w:val="num" w:pos="1800"/>
        </w:tabs>
        <w:ind w:left="1800" w:hanging="720"/>
      </w:pPr>
      <w:rPr>
        <w:rFonts w:hint="default"/>
      </w:rPr>
    </w:lvl>
    <w:lvl w:ilvl="4">
      <w:start w:val="1"/>
      <w:numFmt w:val="lowerLetter"/>
      <w:pStyle w:val="PoliciesTwoii"/>
      <w:lvlText w:val="%5."/>
      <w:lvlJc w:val="left"/>
      <w:pPr>
        <w:tabs>
          <w:tab w:val="num" w:pos="2160"/>
        </w:tabs>
        <w:ind w:left="2160" w:hanging="36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5" w15:restartNumberingAfterBreak="0">
    <w:nsid w:val="6A311701"/>
    <w:multiLevelType w:val="hybridMultilevel"/>
    <w:tmpl w:val="8DC8A8BC"/>
    <w:lvl w:ilvl="0" w:tplc="70D6495A">
      <w:start w:val="1"/>
      <w:numFmt w:val="bullet"/>
      <w:pStyle w:val="Convieta"/>
      <w:lvlText w:val=""/>
      <w:lvlJc w:val="left"/>
      <w:pPr>
        <w:tabs>
          <w:tab w:val="num" w:pos="720"/>
        </w:tabs>
        <w:ind w:left="720" w:hanging="360"/>
      </w:pPr>
      <w:rPr>
        <w:rFonts w:ascii="Symbol" w:hAnsi="Symbol" w:hint="default"/>
      </w:rPr>
    </w:lvl>
    <w:lvl w:ilvl="1" w:tplc="52A04EEE">
      <w:start w:val="1"/>
      <w:numFmt w:val="lowerLetter"/>
      <w:lvlText w:val="%2)"/>
      <w:legacy w:legacy="1" w:legacySpace="360" w:legacyIndent="360"/>
      <w:lvlJc w:val="left"/>
      <w:pPr>
        <w:ind w:left="1440" w:hanging="360"/>
      </w:pPr>
      <w:rPr>
        <w:rFonts w:hint="default"/>
        <w:b w:val="0"/>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6B2A76FE"/>
    <w:multiLevelType w:val="multilevel"/>
    <w:tmpl w:val="B1C8F658"/>
    <w:lvl w:ilvl="0">
      <w:start w:val="1"/>
      <w:numFmt w:val="decimal"/>
      <w:pStyle w:val="Ttulo1Anexo"/>
      <w:lvlText w:val="%1"/>
      <w:lvlJc w:val="left"/>
      <w:pPr>
        <w:tabs>
          <w:tab w:val="num" w:pos="1260"/>
        </w:tabs>
        <w:ind w:left="1260" w:hanging="1260"/>
      </w:pPr>
      <w:rPr>
        <w:rFonts w:ascii="Arial (W1)" w:hAnsi="Arial (W1)" w:hint="default"/>
        <w:b/>
        <w:i w:val="0"/>
        <w:sz w:val="24"/>
      </w:rPr>
    </w:lvl>
    <w:lvl w:ilvl="1">
      <w:start w:val="1"/>
      <w:numFmt w:val="decimal"/>
      <w:pStyle w:val="Ttulo2Anexo"/>
      <w:isLgl/>
      <w:lvlText w:val="%1.%2"/>
      <w:lvlJc w:val="left"/>
      <w:pPr>
        <w:tabs>
          <w:tab w:val="num" w:pos="1260"/>
        </w:tabs>
        <w:ind w:left="1260" w:hanging="1260"/>
      </w:pPr>
      <w:rPr>
        <w:rFonts w:ascii="Arial" w:hAnsi="Arial" w:hint="default"/>
        <w:b/>
        <w:i w:val="0"/>
        <w:sz w:val="22"/>
      </w:rPr>
    </w:lvl>
    <w:lvl w:ilvl="2">
      <w:start w:val="1"/>
      <w:numFmt w:val="decimal"/>
      <w:pStyle w:val="Ttulo3Anexo"/>
      <w:isLgl/>
      <w:lvlText w:val="%1.%2.%3"/>
      <w:lvlJc w:val="left"/>
      <w:pPr>
        <w:tabs>
          <w:tab w:val="num" w:pos="1260"/>
        </w:tabs>
        <w:ind w:left="1260" w:hanging="1260"/>
      </w:pPr>
      <w:rPr>
        <w:rFonts w:ascii="Arial" w:hAnsi="Arial" w:hint="default"/>
        <w:b/>
        <w:i w:val="0"/>
        <w:sz w:val="20"/>
      </w:rPr>
    </w:lvl>
    <w:lvl w:ilvl="3">
      <w:start w:val="1"/>
      <w:numFmt w:val="decimal"/>
      <w:isLgl/>
      <w:lvlText w:val="%1.%2.%3.%4"/>
      <w:lvlJc w:val="left"/>
      <w:pPr>
        <w:tabs>
          <w:tab w:val="num" w:pos="1440"/>
        </w:tabs>
        <w:ind w:left="1440" w:hanging="1080"/>
      </w:pPr>
      <w:rPr>
        <w:rFonts w:ascii="Arial" w:hAnsi="Arial" w:hint="default"/>
        <w:b w:val="0"/>
        <w:i w:val="0"/>
        <w:sz w:val="20"/>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2160"/>
        </w:tabs>
        <w:ind w:left="2160" w:hanging="180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880"/>
        </w:tabs>
        <w:ind w:left="2880" w:hanging="2520"/>
      </w:pPr>
      <w:rPr>
        <w:rFonts w:hint="default"/>
      </w:rPr>
    </w:lvl>
  </w:abstractNum>
  <w:abstractNum w:abstractNumId="87" w15:restartNumberingAfterBreak="0">
    <w:nsid w:val="6D4A7FCF"/>
    <w:multiLevelType w:val="hybridMultilevel"/>
    <w:tmpl w:val="8342049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71440C58"/>
    <w:multiLevelType w:val="multilevel"/>
    <w:tmpl w:val="5B0661C2"/>
    <w:styleLink w:val="BIS"/>
    <w:lvl w:ilvl="0">
      <w:start w:val="1"/>
      <w:numFmt w:val="none"/>
      <w:lvlText w:val="%1V Bis."/>
      <w:lvlJc w:val="left"/>
      <w:pPr>
        <w:ind w:left="567" w:hanging="567"/>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9" w15:restartNumberingAfterBreak="0">
    <w:nsid w:val="770305ED"/>
    <w:multiLevelType w:val="hybridMultilevel"/>
    <w:tmpl w:val="F7E842CC"/>
    <w:lvl w:ilvl="0" w:tplc="5406DF30">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pStyle w:val="atrib-fracc"/>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90" w15:restartNumberingAfterBreak="0">
    <w:nsid w:val="774A31AA"/>
    <w:multiLevelType w:val="hybridMultilevel"/>
    <w:tmpl w:val="141CE8D6"/>
    <w:lvl w:ilvl="0" w:tplc="D530454C">
      <w:start w:val="1"/>
      <w:numFmt w:val="decimal"/>
      <w:pStyle w:val="numero"/>
      <w:lvlText w:val="%1."/>
      <w:lvlJc w:val="left"/>
      <w:pPr>
        <w:tabs>
          <w:tab w:val="num" w:pos="700"/>
        </w:tabs>
        <w:ind w:left="70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1" w15:restartNumberingAfterBreak="0">
    <w:nsid w:val="77EA2333"/>
    <w:multiLevelType w:val="multilevel"/>
    <w:tmpl w:val="2B5A7B3A"/>
    <w:styleLink w:val="List1"/>
    <w:lvl w:ilvl="0">
      <w:numFmt w:val="bullet"/>
      <w:lvlText w:val="•"/>
      <w:lvlJc w:val="left"/>
      <w:pPr>
        <w:tabs>
          <w:tab w:val="num" w:pos="720"/>
        </w:tabs>
        <w:ind w:left="720" w:hanging="360"/>
      </w:pPr>
      <w:rPr>
        <w:b/>
        <w:bCs/>
        <w:i/>
        <w:iCs/>
        <w:position w:val="0"/>
        <w:sz w:val="22"/>
        <w:szCs w:val="22"/>
      </w:rPr>
    </w:lvl>
    <w:lvl w:ilvl="1">
      <w:start w:val="1"/>
      <w:numFmt w:val="bullet"/>
      <w:lvlText w:val="o"/>
      <w:lvlJc w:val="left"/>
      <w:pPr>
        <w:tabs>
          <w:tab w:val="num" w:pos="1440"/>
        </w:tabs>
        <w:ind w:left="1440" w:hanging="360"/>
      </w:pPr>
      <w:rPr>
        <w:b/>
        <w:bCs/>
        <w:i/>
        <w:iCs/>
        <w:position w:val="0"/>
        <w:sz w:val="24"/>
        <w:szCs w:val="24"/>
      </w:rPr>
    </w:lvl>
    <w:lvl w:ilvl="2">
      <w:start w:val="1"/>
      <w:numFmt w:val="bullet"/>
      <w:lvlText w:val="▪"/>
      <w:lvlJc w:val="left"/>
      <w:pPr>
        <w:tabs>
          <w:tab w:val="num" w:pos="2160"/>
        </w:tabs>
        <w:ind w:left="2160" w:hanging="360"/>
      </w:pPr>
      <w:rPr>
        <w:b/>
        <w:bCs/>
        <w:i/>
        <w:iCs/>
        <w:position w:val="0"/>
        <w:sz w:val="24"/>
        <w:szCs w:val="24"/>
      </w:rPr>
    </w:lvl>
    <w:lvl w:ilvl="3">
      <w:start w:val="1"/>
      <w:numFmt w:val="bullet"/>
      <w:lvlText w:val="•"/>
      <w:lvlJc w:val="left"/>
      <w:pPr>
        <w:tabs>
          <w:tab w:val="num" w:pos="2880"/>
        </w:tabs>
        <w:ind w:left="2880" w:hanging="360"/>
      </w:pPr>
      <w:rPr>
        <w:b/>
        <w:bCs/>
        <w:i/>
        <w:iCs/>
        <w:position w:val="0"/>
        <w:sz w:val="24"/>
        <w:szCs w:val="24"/>
      </w:rPr>
    </w:lvl>
    <w:lvl w:ilvl="4">
      <w:start w:val="1"/>
      <w:numFmt w:val="bullet"/>
      <w:lvlText w:val="o"/>
      <w:lvlJc w:val="left"/>
      <w:pPr>
        <w:tabs>
          <w:tab w:val="num" w:pos="3600"/>
        </w:tabs>
        <w:ind w:left="3600" w:hanging="360"/>
      </w:pPr>
      <w:rPr>
        <w:b/>
        <w:bCs/>
        <w:i/>
        <w:iCs/>
        <w:position w:val="0"/>
        <w:sz w:val="24"/>
        <w:szCs w:val="24"/>
      </w:rPr>
    </w:lvl>
    <w:lvl w:ilvl="5">
      <w:start w:val="1"/>
      <w:numFmt w:val="bullet"/>
      <w:lvlText w:val="▪"/>
      <w:lvlJc w:val="left"/>
      <w:pPr>
        <w:tabs>
          <w:tab w:val="num" w:pos="4320"/>
        </w:tabs>
        <w:ind w:left="4320" w:hanging="360"/>
      </w:pPr>
      <w:rPr>
        <w:b/>
        <w:bCs/>
        <w:i/>
        <w:iCs/>
        <w:position w:val="0"/>
        <w:sz w:val="24"/>
        <w:szCs w:val="24"/>
      </w:rPr>
    </w:lvl>
    <w:lvl w:ilvl="6">
      <w:start w:val="1"/>
      <w:numFmt w:val="bullet"/>
      <w:lvlText w:val="•"/>
      <w:lvlJc w:val="left"/>
      <w:pPr>
        <w:tabs>
          <w:tab w:val="num" w:pos="5040"/>
        </w:tabs>
        <w:ind w:left="5040" w:hanging="360"/>
      </w:pPr>
      <w:rPr>
        <w:b/>
        <w:bCs/>
        <w:i/>
        <w:iCs/>
        <w:position w:val="0"/>
        <w:sz w:val="24"/>
        <w:szCs w:val="24"/>
      </w:rPr>
    </w:lvl>
    <w:lvl w:ilvl="7">
      <w:start w:val="1"/>
      <w:numFmt w:val="bullet"/>
      <w:lvlText w:val="o"/>
      <w:lvlJc w:val="left"/>
      <w:pPr>
        <w:tabs>
          <w:tab w:val="num" w:pos="5760"/>
        </w:tabs>
        <w:ind w:left="5760" w:hanging="360"/>
      </w:pPr>
      <w:rPr>
        <w:b/>
        <w:bCs/>
        <w:i/>
        <w:iCs/>
        <w:position w:val="0"/>
        <w:sz w:val="24"/>
        <w:szCs w:val="24"/>
      </w:rPr>
    </w:lvl>
    <w:lvl w:ilvl="8">
      <w:start w:val="1"/>
      <w:numFmt w:val="bullet"/>
      <w:lvlText w:val="▪"/>
      <w:lvlJc w:val="left"/>
      <w:pPr>
        <w:tabs>
          <w:tab w:val="num" w:pos="6480"/>
        </w:tabs>
        <w:ind w:left="6480" w:hanging="360"/>
      </w:pPr>
      <w:rPr>
        <w:b/>
        <w:bCs/>
        <w:i/>
        <w:iCs/>
        <w:position w:val="0"/>
        <w:sz w:val="24"/>
        <w:szCs w:val="24"/>
      </w:rPr>
    </w:lvl>
  </w:abstractNum>
  <w:abstractNum w:abstractNumId="92" w15:restartNumberingAfterBreak="0">
    <w:nsid w:val="787915DA"/>
    <w:multiLevelType w:val="multilevel"/>
    <w:tmpl w:val="F31CFD4C"/>
    <w:styleLink w:val="List6"/>
    <w:lvl w:ilvl="0">
      <w:start w:val="1"/>
      <w:numFmt w:val="lowerLetter"/>
      <w:lvlText w:val="%1)"/>
      <w:lvlJc w:val="left"/>
      <w:rPr>
        <w:rFonts w:ascii="Trebuchet MS Bold" w:eastAsia="Trebuchet MS Bold" w:hAnsi="Trebuchet MS Bold" w:cs="Trebuchet MS Bold"/>
        <w:b/>
        <w:bCs/>
        <w:position w:val="0"/>
        <w:rtl w:val="0"/>
      </w:rPr>
    </w:lvl>
    <w:lvl w:ilvl="1">
      <w:start w:val="1"/>
      <w:numFmt w:val="lowerLetter"/>
      <w:lvlText w:val="%2."/>
      <w:lvlJc w:val="left"/>
      <w:rPr>
        <w:rFonts w:ascii="Calibri" w:eastAsia="Calibri" w:hAnsi="Calibri" w:cs="Calibri"/>
        <w:b/>
        <w:bCs/>
        <w:position w:val="0"/>
        <w:rtl w:val="0"/>
      </w:rPr>
    </w:lvl>
    <w:lvl w:ilvl="2">
      <w:start w:val="1"/>
      <w:numFmt w:val="lowerRoman"/>
      <w:lvlText w:val="%3."/>
      <w:lvlJc w:val="left"/>
      <w:rPr>
        <w:rFonts w:ascii="Calibri" w:eastAsia="Calibri" w:hAnsi="Calibri" w:cs="Calibri"/>
        <w:b/>
        <w:bCs/>
        <w:position w:val="0"/>
        <w:rtl w:val="0"/>
      </w:rPr>
    </w:lvl>
    <w:lvl w:ilvl="3">
      <w:start w:val="1"/>
      <w:numFmt w:val="decimal"/>
      <w:lvlText w:val="%4."/>
      <w:lvlJc w:val="left"/>
      <w:rPr>
        <w:rFonts w:ascii="Calibri" w:eastAsia="Calibri" w:hAnsi="Calibri" w:cs="Calibri"/>
        <w:b/>
        <w:bCs/>
        <w:position w:val="0"/>
        <w:rtl w:val="0"/>
      </w:rPr>
    </w:lvl>
    <w:lvl w:ilvl="4">
      <w:start w:val="1"/>
      <w:numFmt w:val="lowerLetter"/>
      <w:lvlText w:val="%5."/>
      <w:lvlJc w:val="left"/>
      <w:rPr>
        <w:rFonts w:ascii="Calibri" w:eastAsia="Calibri" w:hAnsi="Calibri" w:cs="Calibri"/>
        <w:b/>
        <w:bCs/>
        <w:position w:val="0"/>
        <w:rtl w:val="0"/>
      </w:rPr>
    </w:lvl>
    <w:lvl w:ilvl="5">
      <w:start w:val="1"/>
      <w:numFmt w:val="lowerRoman"/>
      <w:lvlText w:val="%6."/>
      <w:lvlJc w:val="left"/>
      <w:rPr>
        <w:rFonts w:ascii="Calibri" w:eastAsia="Calibri" w:hAnsi="Calibri" w:cs="Calibri"/>
        <w:b/>
        <w:bCs/>
        <w:position w:val="0"/>
        <w:rtl w:val="0"/>
      </w:rPr>
    </w:lvl>
    <w:lvl w:ilvl="6">
      <w:start w:val="1"/>
      <w:numFmt w:val="decimal"/>
      <w:lvlText w:val="%7."/>
      <w:lvlJc w:val="left"/>
      <w:rPr>
        <w:rFonts w:ascii="Calibri" w:eastAsia="Calibri" w:hAnsi="Calibri" w:cs="Calibri"/>
        <w:b/>
        <w:bCs/>
        <w:position w:val="0"/>
        <w:rtl w:val="0"/>
      </w:rPr>
    </w:lvl>
    <w:lvl w:ilvl="7">
      <w:start w:val="1"/>
      <w:numFmt w:val="lowerLetter"/>
      <w:lvlText w:val="%8."/>
      <w:lvlJc w:val="left"/>
      <w:rPr>
        <w:rFonts w:ascii="Calibri" w:eastAsia="Calibri" w:hAnsi="Calibri" w:cs="Calibri"/>
        <w:b/>
        <w:bCs/>
        <w:position w:val="0"/>
        <w:rtl w:val="0"/>
      </w:rPr>
    </w:lvl>
    <w:lvl w:ilvl="8">
      <w:start w:val="1"/>
      <w:numFmt w:val="lowerRoman"/>
      <w:lvlText w:val="%9."/>
      <w:lvlJc w:val="left"/>
      <w:rPr>
        <w:rFonts w:ascii="Calibri" w:eastAsia="Calibri" w:hAnsi="Calibri" w:cs="Calibri"/>
        <w:b/>
        <w:bCs/>
        <w:position w:val="0"/>
        <w:rtl w:val="0"/>
      </w:rPr>
    </w:lvl>
  </w:abstractNum>
  <w:abstractNum w:abstractNumId="93" w15:restartNumberingAfterBreak="0">
    <w:nsid w:val="78BE6CC3"/>
    <w:multiLevelType w:val="hybridMultilevel"/>
    <w:tmpl w:val="193C5A08"/>
    <w:lvl w:ilvl="0" w:tplc="565C6754">
      <w:start w:val="1"/>
      <w:numFmt w:val="bullet"/>
      <w:pStyle w:val="vieta"/>
      <w:lvlText w:val=""/>
      <w:lvlJc w:val="left"/>
      <w:pPr>
        <w:tabs>
          <w:tab w:val="num" w:pos="907"/>
        </w:tabs>
        <w:ind w:left="907" w:hanging="397"/>
      </w:pPr>
      <w:rPr>
        <w:rFonts w:ascii="Symbol" w:hAnsi="Symbol" w:cs="Times New Roman" w:hint="default"/>
      </w:rPr>
    </w:lvl>
    <w:lvl w:ilvl="1" w:tplc="5ACE2DD6">
      <w:start w:val="1"/>
      <w:numFmt w:val="bullet"/>
      <w:lvlText w:val=""/>
      <w:lvlJc w:val="left"/>
      <w:pPr>
        <w:tabs>
          <w:tab w:val="num" w:pos="1477"/>
        </w:tabs>
        <w:ind w:left="1477" w:hanging="397"/>
      </w:pPr>
      <w:rPr>
        <w:rFonts w:ascii="Symbol" w:hAnsi="Symbol"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4" w15:restartNumberingAfterBreak="0">
    <w:nsid w:val="79726AE4"/>
    <w:multiLevelType w:val="hybridMultilevel"/>
    <w:tmpl w:val="B9D8141C"/>
    <w:lvl w:ilvl="0" w:tplc="CA9EBF00">
      <w:start w:val="1"/>
      <w:numFmt w:val="upperRoman"/>
      <w:pStyle w:val="FRACC-ATRIB"/>
      <w:lvlText w:val="%1."/>
      <w:lvlJc w:val="left"/>
      <w:pPr>
        <w:ind w:left="72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7C993A69"/>
    <w:multiLevelType w:val="hybridMultilevel"/>
    <w:tmpl w:val="EF54F2CE"/>
    <w:styleLink w:val="1111114"/>
    <w:lvl w:ilvl="0" w:tplc="59207830">
      <w:start w:val="1"/>
      <w:numFmt w:val="upperLetter"/>
      <w:lvlText w:val="%1)"/>
      <w:lvlJc w:val="left"/>
      <w:pPr>
        <w:ind w:left="218" w:hanging="360"/>
      </w:pPr>
      <w:rPr>
        <w:rFonts w:hint="default"/>
        <w:b/>
      </w:rPr>
    </w:lvl>
    <w:lvl w:ilvl="1" w:tplc="0C0A0019" w:tentative="1">
      <w:start w:val="1"/>
      <w:numFmt w:val="lowerLetter"/>
      <w:lvlText w:val="%2."/>
      <w:lvlJc w:val="left"/>
      <w:pPr>
        <w:ind w:left="938" w:hanging="360"/>
      </w:pPr>
    </w:lvl>
    <w:lvl w:ilvl="2" w:tplc="0C0A001B" w:tentative="1">
      <w:start w:val="1"/>
      <w:numFmt w:val="lowerRoman"/>
      <w:lvlText w:val="%3."/>
      <w:lvlJc w:val="right"/>
      <w:pPr>
        <w:ind w:left="1658" w:hanging="180"/>
      </w:pPr>
    </w:lvl>
    <w:lvl w:ilvl="3" w:tplc="0C0A000F" w:tentative="1">
      <w:start w:val="1"/>
      <w:numFmt w:val="decimal"/>
      <w:lvlText w:val="%4."/>
      <w:lvlJc w:val="left"/>
      <w:pPr>
        <w:ind w:left="2378" w:hanging="360"/>
      </w:pPr>
    </w:lvl>
    <w:lvl w:ilvl="4" w:tplc="0C0A0019" w:tentative="1">
      <w:start w:val="1"/>
      <w:numFmt w:val="lowerLetter"/>
      <w:lvlText w:val="%5."/>
      <w:lvlJc w:val="left"/>
      <w:pPr>
        <w:ind w:left="3098" w:hanging="360"/>
      </w:pPr>
    </w:lvl>
    <w:lvl w:ilvl="5" w:tplc="0C0A001B" w:tentative="1">
      <w:start w:val="1"/>
      <w:numFmt w:val="lowerRoman"/>
      <w:lvlText w:val="%6."/>
      <w:lvlJc w:val="right"/>
      <w:pPr>
        <w:ind w:left="3818" w:hanging="180"/>
      </w:pPr>
    </w:lvl>
    <w:lvl w:ilvl="6" w:tplc="0C0A000F" w:tentative="1">
      <w:start w:val="1"/>
      <w:numFmt w:val="decimal"/>
      <w:lvlText w:val="%7."/>
      <w:lvlJc w:val="left"/>
      <w:pPr>
        <w:ind w:left="4538" w:hanging="360"/>
      </w:pPr>
    </w:lvl>
    <w:lvl w:ilvl="7" w:tplc="0C0A0019" w:tentative="1">
      <w:start w:val="1"/>
      <w:numFmt w:val="lowerLetter"/>
      <w:lvlText w:val="%8."/>
      <w:lvlJc w:val="left"/>
      <w:pPr>
        <w:ind w:left="5258" w:hanging="360"/>
      </w:pPr>
    </w:lvl>
    <w:lvl w:ilvl="8" w:tplc="0C0A001B" w:tentative="1">
      <w:start w:val="1"/>
      <w:numFmt w:val="lowerRoman"/>
      <w:lvlText w:val="%9."/>
      <w:lvlJc w:val="right"/>
      <w:pPr>
        <w:ind w:left="5978" w:hanging="180"/>
      </w:pPr>
    </w:lvl>
  </w:abstractNum>
  <w:abstractNum w:abstractNumId="96" w15:restartNumberingAfterBreak="0">
    <w:nsid w:val="7DCC53AA"/>
    <w:multiLevelType w:val="multilevel"/>
    <w:tmpl w:val="49D00A24"/>
    <w:styleLink w:val="Estilo13"/>
    <w:lvl w:ilvl="0">
      <w:start w:val="6"/>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7DF20213"/>
    <w:multiLevelType w:val="hybridMultilevel"/>
    <w:tmpl w:val="BB1497C4"/>
    <w:lvl w:ilvl="0" w:tplc="080A000B">
      <w:start w:val="1"/>
      <w:numFmt w:val="bullet"/>
      <w:lvlText w:val=""/>
      <w:lvlJc w:val="left"/>
      <w:pPr>
        <w:ind w:left="1080" w:hanging="360"/>
      </w:pPr>
      <w:rPr>
        <w:rFonts w:ascii="Wingdings" w:hAnsi="Wingdings" w:hint="default"/>
      </w:rPr>
    </w:lvl>
    <w:lvl w:ilvl="1" w:tplc="AD4E20CA">
      <w:start w:val="1"/>
      <w:numFmt w:val="bullet"/>
      <w:pStyle w:val="bulletJBG3"/>
      <w:lvlText w:val="*"/>
      <w:lvlJc w:val="left"/>
      <w:pPr>
        <w:ind w:left="1800" w:hanging="360"/>
      </w:pPr>
      <w:rPr>
        <w:rFonts w:ascii="Courier New" w:hAnsi="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8" w15:restartNumberingAfterBreak="0">
    <w:nsid w:val="7F291947"/>
    <w:multiLevelType w:val="multilevel"/>
    <w:tmpl w:val="7F291947"/>
    <w:lvl w:ilvl="0">
      <w:start w:val="1"/>
      <w:numFmt w:val="lowerLetter"/>
      <w:lvlText w:val="%1)"/>
      <w:lvlJc w:val="left"/>
      <w:pPr>
        <w:ind w:left="720" w:hanging="360"/>
      </w:pPr>
      <w:rPr>
        <w:b/>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3"/>
  </w:num>
  <w:num w:numId="2">
    <w:abstractNumId w:val="3"/>
  </w:num>
  <w:num w:numId="3">
    <w:abstractNumId w:val="14"/>
  </w:num>
  <w:num w:numId="4">
    <w:abstractNumId w:val="88"/>
  </w:num>
  <w:num w:numId="5">
    <w:abstractNumId w:val="76"/>
  </w:num>
  <w:num w:numId="6">
    <w:abstractNumId w:val="26"/>
  </w:num>
  <w:num w:numId="7">
    <w:abstractNumId w:val="71"/>
  </w:num>
  <w:num w:numId="8">
    <w:abstractNumId w:val="73"/>
  </w:num>
  <w:num w:numId="9">
    <w:abstractNumId w:val="17"/>
  </w:num>
  <w:num w:numId="10">
    <w:abstractNumId w:val="57"/>
  </w:num>
  <w:num w:numId="11">
    <w:abstractNumId w:val="5"/>
  </w:num>
  <w:num w:numId="12">
    <w:abstractNumId w:val="10"/>
  </w:num>
  <w:num w:numId="13">
    <w:abstractNumId w:val="25"/>
  </w:num>
  <w:num w:numId="14">
    <w:abstractNumId w:val="46"/>
  </w:num>
  <w:num w:numId="15">
    <w:abstractNumId w:val="38"/>
  </w:num>
  <w:num w:numId="16">
    <w:abstractNumId w:val="89"/>
  </w:num>
  <w:num w:numId="17">
    <w:abstractNumId w:val="84"/>
  </w:num>
  <w:num w:numId="18">
    <w:abstractNumId w:val="33"/>
  </w:num>
  <w:num w:numId="19">
    <w:abstractNumId w:val="59"/>
  </w:num>
  <w:num w:numId="20">
    <w:abstractNumId w:val="4"/>
  </w:num>
  <w:num w:numId="21">
    <w:abstractNumId w:val="49"/>
  </w:num>
  <w:num w:numId="22">
    <w:abstractNumId w:val="68"/>
  </w:num>
  <w:num w:numId="23">
    <w:abstractNumId w:val="20"/>
  </w:num>
  <w:num w:numId="24">
    <w:abstractNumId w:val="86"/>
  </w:num>
  <w:num w:numId="25">
    <w:abstractNumId w:val="85"/>
  </w:num>
  <w:num w:numId="26">
    <w:abstractNumId w:val="64"/>
  </w:num>
  <w:num w:numId="27">
    <w:abstractNumId w:val="42"/>
  </w:num>
  <w:num w:numId="28">
    <w:abstractNumId w:val="9"/>
  </w:num>
  <w:num w:numId="29">
    <w:abstractNumId w:val="90"/>
  </w:num>
  <w:num w:numId="30">
    <w:abstractNumId w:val="93"/>
  </w:num>
  <w:num w:numId="31">
    <w:abstractNumId w:val="72"/>
  </w:num>
  <w:num w:numId="32">
    <w:abstractNumId w:val="12"/>
  </w:num>
  <w:num w:numId="33">
    <w:abstractNumId w:val="35"/>
  </w:num>
  <w:num w:numId="34">
    <w:abstractNumId w:val="80"/>
  </w:num>
  <w:num w:numId="35">
    <w:abstractNumId w:val="7"/>
  </w:num>
  <w:num w:numId="36">
    <w:abstractNumId w:val="29"/>
  </w:num>
  <w:num w:numId="37">
    <w:abstractNumId w:val="78"/>
  </w:num>
  <w:num w:numId="38">
    <w:abstractNumId w:val="18"/>
  </w:num>
  <w:num w:numId="39">
    <w:abstractNumId w:val="30"/>
  </w:num>
  <w:num w:numId="40">
    <w:abstractNumId w:val="96"/>
  </w:num>
  <w:num w:numId="41">
    <w:abstractNumId w:val="27"/>
  </w:num>
  <w:num w:numId="42">
    <w:abstractNumId w:val="40"/>
  </w:num>
  <w:num w:numId="43">
    <w:abstractNumId w:val="91"/>
  </w:num>
  <w:num w:numId="44">
    <w:abstractNumId w:val="16"/>
  </w:num>
  <w:num w:numId="45">
    <w:abstractNumId w:val="52"/>
  </w:num>
  <w:num w:numId="46">
    <w:abstractNumId w:val="77"/>
  </w:num>
  <w:num w:numId="47">
    <w:abstractNumId w:val="70"/>
  </w:num>
  <w:num w:numId="48">
    <w:abstractNumId w:val="34"/>
  </w:num>
  <w:num w:numId="49">
    <w:abstractNumId w:val="92"/>
  </w:num>
  <w:num w:numId="50">
    <w:abstractNumId w:val="51"/>
  </w:num>
  <w:num w:numId="51">
    <w:abstractNumId w:val="47"/>
  </w:num>
  <w:num w:numId="52">
    <w:abstractNumId w:val="60"/>
  </w:num>
  <w:num w:numId="53">
    <w:abstractNumId w:val="43"/>
  </w:num>
  <w:num w:numId="54">
    <w:abstractNumId w:val="58"/>
  </w:num>
  <w:num w:numId="55">
    <w:abstractNumId w:val="69"/>
  </w:num>
  <w:num w:numId="56">
    <w:abstractNumId w:val="41"/>
  </w:num>
  <w:num w:numId="57">
    <w:abstractNumId w:val="48"/>
  </w:num>
  <w:num w:numId="58">
    <w:abstractNumId w:val="97"/>
  </w:num>
  <w:num w:numId="59">
    <w:abstractNumId w:val="24"/>
  </w:num>
  <w:num w:numId="60">
    <w:abstractNumId w:val="32"/>
  </w:num>
  <w:num w:numId="61">
    <w:abstractNumId w:val="31"/>
  </w:num>
  <w:num w:numId="62">
    <w:abstractNumId w:val="50"/>
  </w:num>
  <w:num w:numId="63">
    <w:abstractNumId w:val="74"/>
  </w:num>
  <w:num w:numId="64">
    <w:abstractNumId w:val="67"/>
  </w:num>
  <w:num w:numId="65">
    <w:abstractNumId w:val="95"/>
  </w:num>
  <w:num w:numId="66">
    <w:abstractNumId w:val="44"/>
  </w:num>
  <w:num w:numId="67">
    <w:abstractNumId w:val="19"/>
  </w:num>
  <w:num w:numId="68">
    <w:abstractNumId w:val="66"/>
  </w:num>
  <w:num w:numId="69">
    <w:abstractNumId w:val="11"/>
  </w:num>
  <w:num w:numId="70">
    <w:abstractNumId w:val="63"/>
    <w:lvlOverride w:ilvl="0">
      <w:startOverride w:val="1"/>
    </w:lvlOverride>
  </w:num>
  <w:num w:numId="71">
    <w:abstractNumId w:val="1"/>
  </w:num>
  <w:num w:numId="72">
    <w:abstractNumId w:val="0"/>
  </w:num>
  <w:num w:numId="73">
    <w:abstractNumId w:val="2"/>
  </w:num>
  <w:num w:numId="74">
    <w:abstractNumId w:val="8"/>
  </w:num>
  <w:num w:numId="75">
    <w:abstractNumId w:val="65"/>
  </w:num>
  <w:num w:numId="76">
    <w:abstractNumId w:val="56"/>
  </w:num>
  <w:num w:numId="77">
    <w:abstractNumId w:val="54"/>
  </w:num>
  <w:num w:numId="78">
    <w:abstractNumId w:val="15"/>
  </w:num>
  <w:num w:numId="79">
    <w:abstractNumId w:val="22"/>
  </w:num>
  <w:num w:numId="80">
    <w:abstractNumId w:val="6"/>
  </w:num>
  <w:num w:numId="81">
    <w:abstractNumId w:val="45"/>
  </w:num>
  <w:num w:numId="82">
    <w:abstractNumId w:val="94"/>
  </w:num>
  <w:num w:numId="83">
    <w:abstractNumId w:val="61"/>
  </w:num>
  <w:num w:numId="8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3"/>
  </w:num>
  <w:num w:numId="8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1"/>
  </w:num>
  <w:num w:numId="89">
    <w:abstractNumId w:val="53"/>
  </w:num>
  <w:num w:numId="90">
    <w:abstractNumId w:val="87"/>
  </w:num>
  <w:num w:numId="91">
    <w:abstractNumId w:val="36"/>
  </w:num>
  <w:num w:numId="92">
    <w:abstractNumId w:val="79"/>
  </w:num>
  <w:num w:numId="93">
    <w:abstractNumId w:val="81"/>
  </w:num>
  <w:num w:numId="94">
    <w:abstractNumId w:val="23"/>
  </w:num>
  <w:num w:numId="95">
    <w:abstractNumId w:val="75"/>
  </w:num>
  <w:num w:numId="96">
    <w:abstractNumId w:val="39"/>
  </w:num>
  <w:num w:numId="97">
    <w:abstractNumId w:val="62"/>
  </w:num>
  <w:num w:numId="98">
    <w:abstractNumId w:val="37"/>
  </w:num>
  <w:num w:numId="99">
    <w:abstractNumId w:val="28"/>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B40"/>
    <w:rsid w:val="00003228"/>
    <w:rsid w:val="00023DC3"/>
    <w:rsid w:val="00030BB9"/>
    <w:rsid w:val="00032F4E"/>
    <w:rsid w:val="00033300"/>
    <w:rsid w:val="000333E8"/>
    <w:rsid w:val="0003455C"/>
    <w:rsid w:val="00034A7F"/>
    <w:rsid w:val="000355A6"/>
    <w:rsid w:val="00035C7B"/>
    <w:rsid w:val="00044351"/>
    <w:rsid w:val="00051BA7"/>
    <w:rsid w:val="00052642"/>
    <w:rsid w:val="000532A2"/>
    <w:rsid w:val="00056DA9"/>
    <w:rsid w:val="00060D0B"/>
    <w:rsid w:val="00064D12"/>
    <w:rsid w:val="000653A8"/>
    <w:rsid w:val="000661F9"/>
    <w:rsid w:val="00066FA2"/>
    <w:rsid w:val="0006760A"/>
    <w:rsid w:val="00073F23"/>
    <w:rsid w:val="00073FA5"/>
    <w:rsid w:val="00074441"/>
    <w:rsid w:val="000751BC"/>
    <w:rsid w:val="00080862"/>
    <w:rsid w:val="00082123"/>
    <w:rsid w:val="00082138"/>
    <w:rsid w:val="00082AA3"/>
    <w:rsid w:val="00082DA2"/>
    <w:rsid w:val="00083D66"/>
    <w:rsid w:val="000866D0"/>
    <w:rsid w:val="0009159A"/>
    <w:rsid w:val="00093343"/>
    <w:rsid w:val="00094950"/>
    <w:rsid w:val="00096FD5"/>
    <w:rsid w:val="000A0F3F"/>
    <w:rsid w:val="000A14C2"/>
    <w:rsid w:val="000A7C37"/>
    <w:rsid w:val="000B187A"/>
    <w:rsid w:val="000B212F"/>
    <w:rsid w:val="000B22BE"/>
    <w:rsid w:val="000B7EC6"/>
    <w:rsid w:val="000C1A45"/>
    <w:rsid w:val="000C32D6"/>
    <w:rsid w:val="000C46A1"/>
    <w:rsid w:val="000C4926"/>
    <w:rsid w:val="000C61B3"/>
    <w:rsid w:val="000C6E28"/>
    <w:rsid w:val="000C7643"/>
    <w:rsid w:val="000D1D8A"/>
    <w:rsid w:val="000D4347"/>
    <w:rsid w:val="000D48CD"/>
    <w:rsid w:val="000E009E"/>
    <w:rsid w:val="000E10D8"/>
    <w:rsid w:val="000E2E5F"/>
    <w:rsid w:val="000E3AB8"/>
    <w:rsid w:val="000F0E94"/>
    <w:rsid w:val="000F258C"/>
    <w:rsid w:val="000F2BD7"/>
    <w:rsid w:val="00100DAE"/>
    <w:rsid w:val="001047CA"/>
    <w:rsid w:val="00105753"/>
    <w:rsid w:val="001107E5"/>
    <w:rsid w:val="00115307"/>
    <w:rsid w:val="00116730"/>
    <w:rsid w:val="001200BD"/>
    <w:rsid w:val="00123C4B"/>
    <w:rsid w:val="0012469E"/>
    <w:rsid w:val="00126AED"/>
    <w:rsid w:val="001275E6"/>
    <w:rsid w:val="001330AD"/>
    <w:rsid w:val="001339F5"/>
    <w:rsid w:val="00141070"/>
    <w:rsid w:val="00141464"/>
    <w:rsid w:val="00142910"/>
    <w:rsid w:val="0014464E"/>
    <w:rsid w:val="00144837"/>
    <w:rsid w:val="00147958"/>
    <w:rsid w:val="001553A4"/>
    <w:rsid w:val="001608FF"/>
    <w:rsid w:val="0016109F"/>
    <w:rsid w:val="0016157C"/>
    <w:rsid w:val="00162FC6"/>
    <w:rsid w:val="00167230"/>
    <w:rsid w:val="00173313"/>
    <w:rsid w:val="00182425"/>
    <w:rsid w:val="001848F0"/>
    <w:rsid w:val="00185B9D"/>
    <w:rsid w:val="00185C1E"/>
    <w:rsid w:val="001904D9"/>
    <w:rsid w:val="00190636"/>
    <w:rsid w:val="001A5053"/>
    <w:rsid w:val="001A72BB"/>
    <w:rsid w:val="001B0999"/>
    <w:rsid w:val="001B1C0D"/>
    <w:rsid w:val="001B1E49"/>
    <w:rsid w:val="001B4106"/>
    <w:rsid w:val="001B4291"/>
    <w:rsid w:val="001B75AC"/>
    <w:rsid w:val="001C041B"/>
    <w:rsid w:val="001C4F78"/>
    <w:rsid w:val="001C6D43"/>
    <w:rsid w:val="001D4F92"/>
    <w:rsid w:val="001D7213"/>
    <w:rsid w:val="001E22DA"/>
    <w:rsid w:val="001E3EBF"/>
    <w:rsid w:val="001F217F"/>
    <w:rsid w:val="001F2252"/>
    <w:rsid w:val="001F4EFE"/>
    <w:rsid w:val="001F5D1C"/>
    <w:rsid w:val="001F78A4"/>
    <w:rsid w:val="0020036A"/>
    <w:rsid w:val="00200AEA"/>
    <w:rsid w:val="00200E53"/>
    <w:rsid w:val="002010C0"/>
    <w:rsid w:val="00201121"/>
    <w:rsid w:val="002050F7"/>
    <w:rsid w:val="00205D61"/>
    <w:rsid w:val="002060DE"/>
    <w:rsid w:val="00207622"/>
    <w:rsid w:val="0021098D"/>
    <w:rsid w:val="00210F80"/>
    <w:rsid w:val="002114FB"/>
    <w:rsid w:val="00211BD3"/>
    <w:rsid w:val="00213AAB"/>
    <w:rsid w:val="00214AE7"/>
    <w:rsid w:val="00214F35"/>
    <w:rsid w:val="00215BCD"/>
    <w:rsid w:val="00217D55"/>
    <w:rsid w:val="002210C0"/>
    <w:rsid w:val="00221D15"/>
    <w:rsid w:val="002229E1"/>
    <w:rsid w:val="0022346B"/>
    <w:rsid w:val="002316B5"/>
    <w:rsid w:val="00233E41"/>
    <w:rsid w:val="00235A92"/>
    <w:rsid w:val="00235C07"/>
    <w:rsid w:val="002403BF"/>
    <w:rsid w:val="002432CA"/>
    <w:rsid w:val="002461D1"/>
    <w:rsid w:val="00252E28"/>
    <w:rsid w:val="00254637"/>
    <w:rsid w:val="00256BE3"/>
    <w:rsid w:val="002615E4"/>
    <w:rsid w:val="00264006"/>
    <w:rsid w:val="00264D26"/>
    <w:rsid w:val="002704A9"/>
    <w:rsid w:val="00271891"/>
    <w:rsid w:val="00272900"/>
    <w:rsid w:val="002729C4"/>
    <w:rsid w:val="00272CFD"/>
    <w:rsid w:val="00274809"/>
    <w:rsid w:val="00275DD9"/>
    <w:rsid w:val="00282973"/>
    <w:rsid w:val="00284173"/>
    <w:rsid w:val="00285FD1"/>
    <w:rsid w:val="00287C09"/>
    <w:rsid w:val="00290546"/>
    <w:rsid w:val="00290D31"/>
    <w:rsid w:val="00291B6C"/>
    <w:rsid w:val="00292A3F"/>
    <w:rsid w:val="002936CA"/>
    <w:rsid w:val="00294AFF"/>
    <w:rsid w:val="00294EFF"/>
    <w:rsid w:val="002A2518"/>
    <w:rsid w:val="002A3A4A"/>
    <w:rsid w:val="002A4F5B"/>
    <w:rsid w:val="002A5453"/>
    <w:rsid w:val="002A7343"/>
    <w:rsid w:val="002A7768"/>
    <w:rsid w:val="002B0741"/>
    <w:rsid w:val="002B10B1"/>
    <w:rsid w:val="002B3241"/>
    <w:rsid w:val="002B4746"/>
    <w:rsid w:val="002B4A02"/>
    <w:rsid w:val="002B572C"/>
    <w:rsid w:val="002B6A26"/>
    <w:rsid w:val="002C1980"/>
    <w:rsid w:val="002C45EC"/>
    <w:rsid w:val="002C764F"/>
    <w:rsid w:val="002D06A5"/>
    <w:rsid w:val="002D12A2"/>
    <w:rsid w:val="002D4E6D"/>
    <w:rsid w:val="002E18FB"/>
    <w:rsid w:val="002E3D48"/>
    <w:rsid w:val="002E5C1E"/>
    <w:rsid w:val="002F7107"/>
    <w:rsid w:val="00303E0A"/>
    <w:rsid w:val="003078B8"/>
    <w:rsid w:val="0031061B"/>
    <w:rsid w:val="003117DA"/>
    <w:rsid w:val="0031373D"/>
    <w:rsid w:val="0031402F"/>
    <w:rsid w:val="003149A9"/>
    <w:rsid w:val="00315668"/>
    <w:rsid w:val="003157D8"/>
    <w:rsid w:val="00317CFE"/>
    <w:rsid w:val="0032443E"/>
    <w:rsid w:val="0032747F"/>
    <w:rsid w:val="00331457"/>
    <w:rsid w:val="00335C18"/>
    <w:rsid w:val="003360AF"/>
    <w:rsid w:val="00350753"/>
    <w:rsid w:val="003507CA"/>
    <w:rsid w:val="00355417"/>
    <w:rsid w:val="00364796"/>
    <w:rsid w:val="00367D15"/>
    <w:rsid w:val="003728B6"/>
    <w:rsid w:val="003729E4"/>
    <w:rsid w:val="00380284"/>
    <w:rsid w:val="00381649"/>
    <w:rsid w:val="003818A0"/>
    <w:rsid w:val="00382698"/>
    <w:rsid w:val="00383B66"/>
    <w:rsid w:val="0038494D"/>
    <w:rsid w:val="0038685A"/>
    <w:rsid w:val="0038720B"/>
    <w:rsid w:val="00390AC0"/>
    <w:rsid w:val="00393232"/>
    <w:rsid w:val="00397B08"/>
    <w:rsid w:val="00397F70"/>
    <w:rsid w:val="003A086D"/>
    <w:rsid w:val="003A0BE8"/>
    <w:rsid w:val="003A2624"/>
    <w:rsid w:val="003A3C9B"/>
    <w:rsid w:val="003A4757"/>
    <w:rsid w:val="003A73A9"/>
    <w:rsid w:val="003A7611"/>
    <w:rsid w:val="003B312E"/>
    <w:rsid w:val="003B572E"/>
    <w:rsid w:val="003B6DCA"/>
    <w:rsid w:val="003C2156"/>
    <w:rsid w:val="003C3823"/>
    <w:rsid w:val="003C41F7"/>
    <w:rsid w:val="003C781E"/>
    <w:rsid w:val="003D2C66"/>
    <w:rsid w:val="003D3ABE"/>
    <w:rsid w:val="003D4E0A"/>
    <w:rsid w:val="003D55C0"/>
    <w:rsid w:val="003D5659"/>
    <w:rsid w:val="003D7A86"/>
    <w:rsid w:val="003D7CAF"/>
    <w:rsid w:val="003E29CE"/>
    <w:rsid w:val="003E366C"/>
    <w:rsid w:val="003E3EB0"/>
    <w:rsid w:val="003E55E9"/>
    <w:rsid w:val="003E6A91"/>
    <w:rsid w:val="003E7B3E"/>
    <w:rsid w:val="003F2CBD"/>
    <w:rsid w:val="003F425F"/>
    <w:rsid w:val="003F701B"/>
    <w:rsid w:val="00404CEE"/>
    <w:rsid w:val="0040509F"/>
    <w:rsid w:val="00405FCD"/>
    <w:rsid w:val="004066F0"/>
    <w:rsid w:val="00406BD3"/>
    <w:rsid w:val="004122F8"/>
    <w:rsid w:val="004142B6"/>
    <w:rsid w:val="00417BD3"/>
    <w:rsid w:val="00420650"/>
    <w:rsid w:val="00421A77"/>
    <w:rsid w:val="004224F8"/>
    <w:rsid w:val="004241CE"/>
    <w:rsid w:val="0043048F"/>
    <w:rsid w:val="004305E9"/>
    <w:rsid w:val="0043065B"/>
    <w:rsid w:val="004336B5"/>
    <w:rsid w:val="004356A1"/>
    <w:rsid w:val="0044513D"/>
    <w:rsid w:val="00445A45"/>
    <w:rsid w:val="00452D3D"/>
    <w:rsid w:val="004541C2"/>
    <w:rsid w:val="0045629D"/>
    <w:rsid w:val="00461683"/>
    <w:rsid w:val="0046541C"/>
    <w:rsid w:val="00465766"/>
    <w:rsid w:val="0046758E"/>
    <w:rsid w:val="004676E3"/>
    <w:rsid w:val="00470372"/>
    <w:rsid w:val="0047081B"/>
    <w:rsid w:val="004725DF"/>
    <w:rsid w:val="00472D91"/>
    <w:rsid w:val="00476735"/>
    <w:rsid w:val="0047741A"/>
    <w:rsid w:val="0048451C"/>
    <w:rsid w:val="004863C9"/>
    <w:rsid w:val="004875FD"/>
    <w:rsid w:val="00490B9C"/>
    <w:rsid w:val="004913A6"/>
    <w:rsid w:val="004928A1"/>
    <w:rsid w:val="004955B0"/>
    <w:rsid w:val="004A1923"/>
    <w:rsid w:val="004A1986"/>
    <w:rsid w:val="004A3AA2"/>
    <w:rsid w:val="004A4013"/>
    <w:rsid w:val="004A4787"/>
    <w:rsid w:val="004A48C2"/>
    <w:rsid w:val="004A5926"/>
    <w:rsid w:val="004A5AD3"/>
    <w:rsid w:val="004A5D24"/>
    <w:rsid w:val="004A6A7D"/>
    <w:rsid w:val="004B10BB"/>
    <w:rsid w:val="004B1C3A"/>
    <w:rsid w:val="004B45CD"/>
    <w:rsid w:val="004C450A"/>
    <w:rsid w:val="004C6A1B"/>
    <w:rsid w:val="004D0ED8"/>
    <w:rsid w:val="004E3620"/>
    <w:rsid w:val="004E6136"/>
    <w:rsid w:val="004F1034"/>
    <w:rsid w:val="004F2004"/>
    <w:rsid w:val="00500132"/>
    <w:rsid w:val="00503EC8"/>
    <w:rsid w:val="0050407D"/>
    <w:rsid w:val="00504362"/>
    <w:rsid w:val="005050BF"/>
    <w:rsid w:val="00505FD5"/>
    <w:rsid w:val="0050691C"/>
    <w:rsid w:val="00513BAF"/>
    <w:rsid w:val="005171CA"/>
    <w:rsid w:val="005258C3"/>
    <w:rsid w:val="005317AC"/>
    <w:rsid w:val="005317F9"/>
    <w:rsid w:val="0053306E"/>
    <w:rsid w:val="0053366D"/>
    <w:rsid w:val="00534500"/>
    <w:rsid w:val="00534FDB"/>
    <w:rsid w:val="0053773C"/>
    <w:rsid w:val="00537DD5"/>
    <w:rsid w:val="005418AF"/>
    <w:rsid w:val="0054324C"/>
    <w:rsid w:val="00544DB5"/>
    <w:rsid w:val="005455EA"/>
    <w:rsid w:val="00545DF6"/>
    <w:rsid w:val="00546E09"/>
    <w:rsid w:val="00550D64"/>
    <w:rsid w:val="00551F59"/>
    <w:rsid w:val="00553D4C"/>
    <w:rsid w:val="00554685"/>
    <w:rsid w:val="00554CB6"/>
    <w:rsid w:val="00554F98"/>
    <w:rsid w:val="005550C3"/>
    <w:rsid w:val="0056109E"/>
    <w:rsid w:val="00562189"/>
    <w:rsid w:val="005621C2"/>
    <w:rsid w:val="005713A7"/>
    <w:rsid w:val="005713AA"/>
    <w:rsid w:val="00572976"/>
    <w:rsid w:val="005753EE"/>
    <w:rsid w:val="00580E03"/>
    <w:rsid w:val="0058230D"/>
    <w:rsid w:val="00584A55"/>
    <w:rsid w:val="0058514B"/>
    <w:rsid w:val="005852D3"/>
    <w:rsid w:val="0058573B"/>
    <w:rsid w:val="00591CFF"/>
    <w:rsid w:val="005A4E91"/>
    <w:rsid w:val="005A6E37"/>
    <w:rsid w:val="005B0361"/>
    <w:rsid w:val="005B0965"/>
    <w:rsid w:val="005B286A"/>
    <w:rsid w:val="005B2B88"/>
    <w:rsid w:val="005B5CD1"/>
    <w:rsid w:val="005B6162"/>
    <w:rsid w:val="005B7BF1"/>
    <w:rsid w:val="005D0BAC"/>
    <w:rsid w:val="005D214F"/>
    <w:rsid w:val="005D61EE"/>
    <w:rsid w:val="005D74C0"/>
    <w:rsid w:val="005E1DB4"/>
    <w:rsid w:val="005E262F"/>
    <w:rsid w:val="005E2D65"/>
    <w:rsid w:val="005E3992"/>
    <w:rsid w:val="005F1660"/>
    <w:rsid w:val="005F2BDA"/>
    <w:rsid w:val="005F3485"/>
    <w:rsid w:val="005F35DC"/>
    <w:rsid w:val="005F49F1"/>
    <w:rsid w:val="005F6D92"/>
    <w:rsid w:val="005F6FA1"/>
    <w:rsid w:val="005F730B"/>
    <w:rsid w:val="006003F7"/>
    <w:rsid w:val="006033D1"/>
    <w:rsid w:val="0060579A"/>
    <w:rsid w:val="0060603D"/>
    <w:rsid w:val="00606873"/>
    <w:rsid w:val="00610D4C"/>
    <w:rsid w:val="00615880"/>
    <w:rsid w:val="0061617E"/>
    <w:rsid w:val="006166A1"/>
    <w:rsid w:val="00617400"/>
    <w:rsid w:val="006239A4"/>
    <w:rsid w:val="00624248"/>
    <w:rsid w:val="00625793"/>
    <w:rsid w:val="00625D5D"/>
    <w:rsid w:val="00626234"/>
    <w:rsid w:val="00633E2A"/>
    <w:rsid w:val="006342CF"/>
    <w:rsid w:val="00640F4E"/>
    <w:rsid w:val="00642CB7"/>
    <w:rsid w:val="00643B97"/>
    <w:rsid w:val="006520C3"/>
    <w:rsid w:val="00654684"/>
    <w:rsid w:val="00654FF3"/>
    <w:rsid w:val="00655363"/>
    <w:rsid w:val="00656D81"/>
    <w:rsid w:val="00660C91"/>
    <w:rsid w:val="00661115"/>
    <w:rsid w:val="00661BEC"/>
    <w:rsid w:val="0066385A"/>
    <w:rsid w:val="00663FE0"/>
    <w:rsid w:val="00664BC8"/>
    <w:rsid w:val="00664EFE"/>
    <w:rsid w:val="00666293"/>
    <w:rsid w:val="0066716C"/>
    <w:rsid w:val="006706BD"/>
    <w:rsid w:val="00670A71"/>
    <w:rsid w:val="00671319"/>
    <w:rsid w:val="00672ED9"/>
    <w:rsid w:val="00676DE3"/>
    <w:rsid w:val="0068202A"/>
    <w:rsid w:val="00682FEC"/>
    <w:rsid w:val="0068324F"/>
    <w:rsid w:val="00683DB6"/>
    <w:rsid w:val="00683ED6"/>
    <w:rsid w:val="0068462F"/>
    <w:rsid w:val="0069016D"/>
    <w:rsid w:val="00697AC1"/>
    <w:rsid w:val="006A28A1"/>
    <w:rsid w:val="006B0261"/>
    <w:rsid w:val="006B1883"/>
    <w:rsid w:val="006B1B71"/>
    <w:rsid w:val="006B1C19"/>
    <w:rsid w:val="006B1CE7"/>
    <w:rsid w:val="006B27F3"/>
    <w:rsid w:val="006B37C2"/>
    <w:rsid w:val="006B6D21"/>
    <w:rsid w:val="006B7251"/>
    <w:rsid w:val="006B76ED"/>
    <w:rsid w:val="006B7C21"/>
    <w:rsid w:val="006C3B28"/>
    <w:rsid w:val="006C4115"/>
    <w:rsid w:val="006C645B"/>
    <w:rsid w:val="006C7358"/>
    <w:rsid w:val="006C7ED4"/>
    <w:rsid w:val="006D00B7"/>
    <w:rsid w:val="006D079B"/>
    <w:rsid w:val="006D08B4"/>
    <w:rsid w:val="006D151B"/>
    <w:rsid w:val="006D27F4"/>
    <w:rsid w:val="006D2916"/>
    <w:rsid w:val="006D320B"/>
    <w:rsid w:val="006E0703"/>
    <w:rsid w:val="006E4EF0"/>
    <w:rsid w:val="006E6629"/>
    <w:rsid w:val="006E7780"/>
    <w:rsid w:val="006F28DB"/>
    <w:rsid w:val="006F4778"/>
    <w:rsid w:val="006F528A"/>
    <w:rsid w:val="006F5807"/>
    <w:rsid w:val="007022E8"/>
    <w:rsid w:val="00702CE2"/>
    <w:rsid w:val="007031A9"/>
    <w:rsid w:val="00703D42"/>
    <w:rsid w:val="0070459E"/>
    <w:rsid w:val="00705ACD"/>
    <w:rsid w:val="00711EB3"/>
    <w:rsid w:val="007125B7"/>
    <w:rsid w:val="007175B8"/>
    <w:rsid w:val="00717A87"/>
    <w:rsid w:val="00730697"/>
    <w:rsid w:val="00731874"/>
    <w:rsid w:val="007403AB"/>
    <w:rsid w:val="00741F18"/>
    <w:rsid w:val="00744915"/>
    <w:rsid w:val="00750945"/>
    <w:rsid w:val="007530DF"/>
    <w:rsid w:val="00754470"/>
    <w:rsid w:val="00755AD0"/>
    <w:rsid w:val="00760528"/>
    <w:rsid w:val="00762FA7"/>
    <w:rsid w:val="00766A3E"/>
    <w:rsid w:val="007676A2"/>
    <w:rsid w:val="00767959"/>
    <w:rsid w:val="00770B6F"/>
    <w:rsid w:val="0077405F"/>
    <w:rsid w:val="007748A9"/>
    <w:rsid w:val="00776444"/>
    <w:rsid w:val="007814AB"/>
    <w:rsid w:val="00782DDC"/>
    <w:rsid w:val="00783860"/>
    <w:rsid w:val="00795A01"/>
    <w:rsid w:val="00795A13"/>
    <w:rsid w:val="007A1F3F"/>
    <w:rsid w:val="007A4358"/>
    <w:rsid w:val="007A4FCC"/>
    <w:rsid w:val="007B1967"/>
    <w:rsid w:val="007B1BBA"/>
    <w:rsid w:val="007B5018"/>
    <w:rsid w:val="007B6FEB"/>
    <w:rsid w:val="007C0D86"/>
    <w:rsid w:val="007C325D"/>
    <w:rsid w:val="007C5242"/>
    <w:rsid w:val="007C5D2A"/>
    <w:rsid w:val="007D7C79"/>
    <w:rsid w:val="007D7CBA"/>
    <w:rsid w:val="007E08B4"/>
    <w:rsid w:val="007E0D41"/>
    <w:rsid w:val="007E5132"/>
    <w:rsid w:val="007E5D80"/>
    <w:rsid w:val="007F0E7D"/>
    <w:rsid w:val="007F118F"/>
    <w:rsid w:val="007F387F"/>
    <w:rsid w:val="007F5A9D"/>
    <w:rsid w:val="007F6D37"/>
    <w:rsid w:val="007F78C1"/>
    <w:rsid w:val="00802AB2"/>
    <w:rsid w:val="00804CB6"/>
    <w:rsid w:val="008059C9"/>
    <w:rsid w:val="0080725A"/>
    <w:rsid w:val="00810228"/>
    <w:rsid w:val="00813094"/>
    <w:rsid w:val="00814099"/>
    <w:rsid w:val="00814506"/>
    <w:rsid w:val="00817725"/>
    <w:rsid w:val="00817C30"/>
    <w:rsid w:val="00824693"/>
    <w:rsid w:val="0082575F"/>
    <w:rsid w:val="00827CF0"/>
    <w:rsid w:val="008307A7"/>
    <w:rsid w:val="00830AEF"/>
    <w:rsid w:val="00831FDB"/>
    <w:rsid w:val="00832694"/>
    <w:rsid w:val="008330A8"/>
    <w:rsid w:val="0083420C"/>
    <w:rsid w:val="00840DB0"/>
    <w:rsid w:val="008428F5"/>
    <w:rsid w:val="008436A2"/>
    <w:rsid w:val="00844D35"/>
    <w:rsid w:val="00846A35"/>
    <w:rsid w:val="00847114"/>
    <w:rsid w:val="00850613"/>
    <w:rsid w:val="00850938"/>
    <w:rsid w:val="008525AC"/>
    <w:rsid w:val="00852EA4"/>
    <w:rsid w:val="00853DB5"/>
    <w:rsid w:val="00862032"/>
    <w:rsid w:val="00865A5A"/>
    <w:rsid w:val="00873C86"/>
    <w:rsid w:val="008757EF"/>
    <w:rsid w:val="0088470E"/>
    <w:rsid w:val="0089111A"/>
    <w:rsid w:val="00893747"/>
    <w:rsid w:val="0089381D"/>
    <w:rsid w:val="008946F9"/>
    <w:rsid w:val="00896223"/>
    <w:rsid w:val="00896A97"/>
    <w:rsid w:val="008A1602"/>
    <w:rsid w:val="008A517F"/>
    <w:rsid w:val="008A78B6"/>
    <w:rsid w:val="008B01BD"/>
    <w:rsid w:val="008B1A53"/>
    <w:rsid w:val="008B22BC"/>
    <w:rsid w:val="008B2782"/>
    <w:rsid w:val="008B7233"/>
    <w:rsid w:val="008C3259"/>
    <w:rsid w:val="008C66C9"/>
    <w:rsid w:val="008D095C"/>
    <w:rsid w:val="008D1880"/>
    <w:rsid w:val="008D3E0A"/>
    <w:rsid w:val="008D51DF"/>
    <w:rsid w:val="008D5AEA"/>
    <w:rsid w:val="008E02F1"/>
    <w:rsid w:val="008E1499"/>
    <w:rsid w:val="008F400F"/>
    <w:rsid w:val="008F76E3"/>
    <w:rsid w:val="0090092F"/>
    <w:rsid w:val="00901766"/>
    <w:rsid w:val="00902156"/>
    <w:rsid w:val="00902EC9"/>
    <w:rsid w:val="009050FF"/>
    <w:rsid w:val="0090744F"/>
    <w:rsid w:val="00910450"/>
    <w:rsid w:val="009114E8"/>
    <w:rsid w:val="00913089"/>
    <w:rsid w:val="00917348"/>
    <w:rsid w:val="00917663"/>
    <w:rsid w:val="00917866"/>
    <w:rsid w:val="009212FA"/>
    <w:rsid w:val="00922478"/>
    <w:rsid w:val="00925F98"/>
    <w:rsid w:val="0092643A"/>
    <w:rsid w:val="009274AD"/>
    <w:rsid w:val="00927B76"/>
    <w:rsid w:val="0093095F"/>
    <w:rsid w:val="00931A82"/>
    <w:rsid w:val="00931F9E"/>
    <w:rsid w:val="0093248C"/>
    <w:rsid w:val="00934424"/>
    <w:rsid w:val="009364D1"/>
    <w:rsid w:val="0093651E"/>
    <w:rsid w:val="00937CDD"/>
    <w:rsid w:val="00945DBB"/>
    <w:rsid w:val="00951605"/>
    <w:rsid w:val="00952C3B"/>
    <w:rsid w:val="0095436D"/>
    <w:rsid w:val="0095637E"/>
    <w:rsid w:val="00957BAD"/>
    <w:rsid w:val="00963C78"/>
    <w:rsid w:val="00964340"/>
    <w:rsid w:val="00966CB5"/>
    <w:rsid w:val="00976A7C"/>
    <w:rsid w:val="00981C4B"/>
    <w:rsid w:val="0098372F"/>
    <w:rsid w:val="00984357"/>
    <w:rsid w:val="00984C42"/>
    <w:rsid w:val="009876E8"/>
    <w:rsid w:val="009904DE"/>
    <w:rsid w:val="009A331A"/>
    <w:rsid w:val="009A4848"/>
    <w:rsid w:val="009A54C0"/>
    <w:rsid w:val="009A554A"/>
    <w:rsid w:val="009A5809"/>
    <w:rsid w:val="009A62BA"/>
    <w:rsid w:val="009B0435"/>
    <w:rsid w:val="009C1239"/>
    <w:rsid w:val="009C1727"/>
    <w:rsid w:val="009C1A76"/>
    <w:rsid w:val="009C3359"/>
    <w:rsid w:val="009D0913"/>
    <w:rsid w:val="009D22EB"/>
    <w:rsid w:val="009D7A79"/>
    <w:rsid w:val="009E0320"/>
    <w:rsid w:val="009E0486"/>
    <w:rsid w:val="009E1894"/>
    <w:rsid w:val="009E6A80"/>
    <w:rsid w:val="009F050B"/>
    <w:rsid w:val="009F0922"/>
    <w:rsid w:val="00A006C3"/>
    <w:rsid w:val="00A00BEF"/>
    <w:rsid w:val="00A0138D"/>
    <w:rsid w:val="00A05CC6"/>
    <w:rsid w:val="00A07236"/>
    <w:rsid w:val="00A10E81"/>
    <w:rsid w:val="00A11E08"/>
    <w:rsid w:val="00A11E45"/>
    <w:rsid w:val="00A1202C"/>
    <w:rsid w:val="00A128EF"/>
    <w:rsid w:val="00A26032"/>
    <w:rsid w:val="00A269C4"/>
    <w:rsid w:val="00A26CA2"/>
    <w:rsid w:val="00A3104E"/>
    <w:rsid w:val="00A317B6"/>
    <w:rsid w:val="00A31F2D"/>
    <w:rsid w:val="00A32086"/>
    <w:rsid w:val="00A34050"/>
    <w:rsid w:val="00A35F64"/>
    <w:rsid w:val="00A36E92"/>
    <w:rsid w:val="00A40101"/>
    <w:rsid w:val="00A43C2C"/>
    <w:rsid w:val="00A455EB"/>
    <w:rsid w:val="00A5043A"/>
    <w:rsid w:val="00A50984"/>
    <w:rsid w:val="00A55982"/>
    <w:rsid w:val="00A55B4A"/>
    <w:rsid w:val="00A56396"/>
    <w:rsid w:val="00A57232"/>
    <w:rsid w:val="00A63EC0"/>
    <w:rsid w:val="00A6599D"/>
    <w:rsid w:val="00A670BD"/>
    <w:rsid w:val="00A7300B"/>
    <w:rsid w:val="00A73AD8"/>
    <w:rsid w:val="00A73F2B"/>
    <w:rsid w:val="00A801C4"/>
    <w:rsid w:val="00A81A7D"/>
    <w:rsid w:val="00A86C1C"/>
    <w:rsid w:val="00A92637"/>
    <w:rsid w:val="00AA1009"/>
    <w:rsid w:val="00AA7124"/>
    <w:rsid w:val="00AA73D9"/>
    <w:rsid w:val="00AA79D8"/>
    <w:rsid w:val="00AA7D2D"/>
    <w:rsid w:val="00AB175D"/>
    <w:rsid w:val="00AB243D"/>
    <w:rsid w:val="00AB36B3"/>
    <w:rsid w:val="00AB4EA4"/>
    <w:rsid w:val="00AC0DE6"/>
    <w:rsid w:val="00AC53C2"/>
    <w:rsid w:val="00AD00E7"/>
    <w:rsid w:val="00AD5293"/>
    <w:rsid w:val="00AE07ED"/>
    <w:rsid w:val="00AE0CA3"/>
    <w:rsid w:val="00AE1906"/>
    <w:rsid w:val="00AE47F2"/>
    <w:rsid w:val="00AF78E3"/>
    <w:rsid w:val="00B01FC7"/>
    <w:rsid w:val="00B02738"/>
    <w:rsid w:val="00B04FA3"/>
    <w:rsid w:val="00B0561B"/>
    <w:rsid w:val="00B06896"/>
    <w:rsid w:val="00B100D4"/>
    <w:rsid w:val="00B107F0"/>
    <w:rsid w:val="00B15013"/>
    <w:rsid w:val="00B15A69"/>
    <w:rsid w:val="00B215A4"/>
    <w:rsid w:val="00B27AF1"/>
    <w:rsid w:val="00B3154C"/>
    <w:rsid w:val="00B32739"/>
    <w:rsid w:val="00B343BE"/>
    <w:rsid w:val="00B36D2F"/>
    <w:rsid w:val="00B43B5D"/>
    <w:rsid w:val="00B50368"/>
    <w:rsid w:val="00B56363"/>
    <w:rsid w:val="00B62A58"/>
    <w:rsid w:val="00B64092"/>
    <w:rsid w:val="00B65791"/>
    <w:rsid w:val="00B70986"/>
    <w:rsid w:val="00B70CCF"/>
    <w:rsid w:val="00B85C9F"/>
    <w:rsid w:val="00B861C6"/>
    <w:rsid w:val="00B87887"/>
    <w:rsid w:val="00B9313C"/>
    <w:rsid w:val="00B93335"/>
    <w:rsid w:val="00B93D86"/>
    <w:rsid w:val="00B95A7E"/>
    <w:rsid w:val="00B97BEA"/>
    <w:rsid w:val="00BA1311"/>
    <w:rsid w:val="00BA1466"/>
    <w:rsid w:val="00BA2AE9"/>
    <w:rsid w:val="00BA3043"/>
    <w:rsid w:val="00BB0DB0"/>
    <w:rsid w:val="00BB167D"/>
    <w:rsid w:val="00BB1BC4"/>
    <w:rsid w:val="00BB2E98"/>
    <w:rsid w:val="00BB5ABB"/>
    <w:rsid w:val="00BB77C4"/>
    <w:rsid w:val="00BC74AA"/>
    <w:rsid w:val="00BD0C87"/>
    <w:rsid w:val="00BD1BEF"/>
    <w:rsid w:val="00BD5136"/>
    <w:rsid w:val="00BE3556"/>
    <w:rsid w:val="00BE3E5B"/>
    <w:rsid w:val="00BE565F"/>
    <w:rsid w:val="00BF02CE"/>
    <w:rsid w:val="00BF1446"/>
    <w:rsid w:val="00BF1A7A"/>
    <w:rsid w:val="00BF650F"/>
    <w:rsid w:val="00BF6FB4"/>
    <w:rsid w:val="00C04D98"/>
    <w:rsid w:val="00C05CF3"/>
    <w:rsid w:val="00C073C0"/>
    <w:rsid w:val="00C0799E"/>
    <w:rsid w:val="00C11A93"/>
    <w:rsid w:val="00C14859"/>
    <w:rsid w:val="00C24B7B"/>
    <w:rsid w:val="00C26805"/>
    <w:rsid w:val="00C30690"/>
    <w:rsid w:val="00C30F39"/>
    <w:rsid w:val="00C312E1"/>
    <w:rsid w:val="00C316ED"/>
    <w:rsid w:val="00C31EC9"/>
    <w:rsid w:val="00C333C7"/>
    <w:rsid w:val="00C344E0"/>
    <w:rsid w:val="00C40E4A"/>
    <w:rsid w:val="00C4263A"/>
    <w:rsid w:val="00C42F1B"/>
    <w:rsid w:val="00C44E25"/>
    <w:rsid w:val="00C52C5B"/>
    <w:rsid w:val="00C52DA7"/>
    <w:rsid w:val="00C53BC5"/>
    <w:rsid w:val="00C57185"/>
    <w:rsid w:val="00C57AD6"/>
    <w:rsid w:val="00C6036A"/>
    <w:rsid w:val="00C62AD0"/>
    <w:rsid w:val="00C634F4"/>
    <w:rsid w:val="00C63DEF"/>
    <w:rsid w:val="00C660C4"/>
    <w:rsid w:val="00C6627C"/>
    <w:rsid w:val="00C66742"/>
    <w:rsid w:val="00C67073"/>
    <w:rsid w:val="00C719BB"/>
    <w:rsid w:val="00C72EEF"/>
    <w:rsid w:val="00C738D3"/>
    <w:rsid w:val="00C76BA2"/>
    <w:rsid w:val="00C804CF"/>
    <w:rsid w:val="00C8177A"/>
    <w:rsid w:val="00C91A0F"/>
    <w:rsid w:val="00C95C8D"/>
    <w:rsid w:val="00CA2430"/>
    <w:rsid w:val="00CA605E"/>
    <w:rsid w:val="00CA63A1"/>
    <w:rsid w:val="00CA6788"/>
    <w:rsid w:val="00CA761E"/>
    <w:rsid w:val="00CB0704"/>
    <w:rsid w:val="00CB0C74"/>
    <w:rsid w:val="00CB0E68"/>
    <w:rsid w:val="00CB29F9"/>
    <w:rsid w:val="00CB2C00"/>
    <w:rsid w:val="00CB537A"/>
    <w:rsid w:val="00CC1808"/>
    <w:rsid w:val="00CC3C30"/>
    <w:rsid w:val="00CD0C6D"/>
    <w:rsid w:val="00CD0E37"/>
    <w:rsid w:val="00CD0EC1"/>
    <w:rsid w:val="00CD1C02"/>
    <w:rsid w:val="00CD2D8D"/>
    <w:rsid w:val="00CD7080"/>
    <w:rsid w:val="00CE160B"/>
    <w:rsid w:val="00CE2D8C"/>
    <w:rsid w:val="00CE41B1"/>
    <w:rsid w:val="00CE68D2"/>
    <w:rsid w:val="00CE7E31"/>
    <w:rsid w:val="00CF030D"/>
    <w:rsid w:val="00CF142E"/>
    <w:rsid w:val="00CF1BD4"/>
    <w:rsid w:val="00D003EC"/>
    <w:rsid w:val="00D028E5"/>
    <w:rsid w:val="00D04955"/>
    <w:rsid w:val="00D0591D"/>
    <w:rsid w:val="00D1409E"/>
    <w:rsid w:val="00D20049"/>
    <w:rsid w:val="00D20103"/>
    <w:rsid w:val="00D236D0"/>
    <w:rsid w:val="00D23EF7"/>
    <w:rsid w:val="00D2540D"/>
    <w:rsid w:val="00D27FF0"/>
    <w:rsid w:val="00D325ED"/>
    <w:rsid w:val="00D32734"/>
    <w:rsid w:val="00D35BEB"/>
    <w:rsid w:val="00D37345"/>
    <w:rsid w:val="00D40C20"/>
    <w:rsid w:val="00D418D6"/>
    <w:rsid w:val="00D41B3B"/>
    <w:rsid w:val="00D434E6"/>
    <w:rsid w:val="00D505EC"/>
    <w:rsid w:val="00D56BEB"/>
    <w:rsid w:val="00D571C7"/>
    <w:rsid w:val="00D61042"/>
    <w:rsid w:val="00D63C5C"/>
    <w:rsid w:val="00D651E1"/>
    <w:rsid w:val="00D706AE"/>
    <w:rsid w:val="00D709CB"/>
    <w:rsid w:val="00D735E0"/>
    <w:rsid w:val="00D73E05"/>
    <w:rsid w:val="00D7737F"/>
    <w:rsid w:val="00D773AF"/>
    <w:rsid w:val="00D77920"/>
    <w:rsid w:val="00D80719"/>
    <w:rsid w:val="00D8206E"/>
    <w:rsid w:val="00D87AFF"/>
    <w:rsid w:val="00D949EE"/>
    <w:rsid w:val="00D97E3F"/>
    <w:rsid w:val="00D97F0D"/>
    <w:rsid w:val="00DA1473"/>
    <w:rsid w:val="00DA2D68"/>
    <w:rsid w:val="00DA422F"/>
    <w:rsid w:val="00DA4B61"/>
    <w:rsid w:val="00DA4D54"/>
    <w:rsid w:val="00DA5BF2"/>
    <w:rsid w:val="00DA5CE9"/>
    <w:rsid w:val="00DA5F39"/>
    <w:rsid w:val="00DB17F0"/>
    <w:rsid w:val="00DB26B9"/>
    <w:rsid w:val="00DB435E"/>
    <w:rsid w:val="00DB55D1"/>
    <w:rsid w:val="00DB5862"/>
    <w:rsid w:val="00DB5AE3"/>
    <w:rsid w:val="00DB61C6"/>
    <w:rsid w:val="00DB68FB"/>
    <w:rsid w:val="00DB6AFE"/>
    <w:rsid w:val="00DB77B5"/>
    <w:rsid w:val="00DB7A38"/>
    <w:rsid w:val="00DC269C"/>
    <w:rsid w:val="00DC27AA"/>
    <w:rsid w:val="00DC537A"/>
    <w:rsid w:val="00DC62BF"/>
    <w:rsid w:val="00DC6D05"/>
    <w:rsid w:val="00DC753C"/>
    <w:rsid w:val="00DD187A"/>
    <w:rsid w:val="00DD2BB6"/>
    <w:rsid w:val="00DD46DA"/>
    <w:rsid w:val="00DD4B6F"/>
    <w:rsid w:val="00DE3DD4"/>
    <w:rsid w:val="00DE4B40"/>
    <w:rsid w:val="00DF29B9"/>
    <w:rsid w:val="00DF4CCB"/>
    <w:rsid w:val="00DF637E"/>
    <w:rsid w:val="00DF68EC"/>
    <w:rsid w:val="00DF71A8"/>
    <w:rsid w:val="00E01348"/>
    <w:rsid w:val="00E05866"/>
    <w:rsid w:val="00E0605C"/>
    <w:rsid w:val="00E1351C"/>
    <w:rsid w:val="00E14125"/>
    <w:rsid w:val="00E160CC"/>
    <w:rsid w:val="00E20BDE"/>
    <w:rsid w:val="00E21AB7"/>
    <w:rsid w:val="00E249A3"/>
    <w:rsid w:val="00E32E26"/>
    <w:rsid w:val="00E33BC6"/>
    <w:rsid w:val="00E36919"/>
    <w:rsid w:val="00E404F2"/>
    <w:rsid w:val="00E40981"/>
    <w:rsid w:val="00E418FF"/>
    <w:rsid w:val="00E4381F"/>
    <w:rsid w:val="00E4739C"/>
    <w:rsid w:val="00E511E5"/>
    <w:rsid w:val="00E55CB1"/>
    <w:rsid w:val="00E55EFE"/>
    <w:rsid w:val="00E561B0"/>
    <w:rsid w:val="00E56468"/>
    <w:rsid w:val="00E609BF"/>
    <w:rsid w:val="00E60A03"/>
    <w:rsid w:val="00E6291F"/>
    <w:rsid w:val="00E64814"/>
    <w:rsid w:val="00E70C27"/>
    <w:rsid w:val="00E7133A"/>
    <w:rsid w:val="00E7501C"/>
    <w:rsid w:val="00E76948"/>
    <w:rsid w:val="00E76F53"/>
    <w:rsid w:val="00E772BE"/>
    <w:rsid w:val="00E77F89"/>
    <w:rsid w:val="00E80A32"/>
    <w:rsid w:val="00E827D8"/>
    <w:rsid w:val="00E9355B"/>
    <w:rsid w:val="00E94E89"/>
    <w:rsid w:val="00E95068"/>
    <w:rsid w:val="00EA4326"/>
    <w:rsid w:val="00EA505F"/>
    <w:rsid w:val="00EA62F7"/>
    <w:rsid w:val="00EA6686"/>
    <w:rsid w:val="00EB2171"/>
    <w:rsid w:val="00EB2B1E"/>
    <w:rsid w:val="00EB30A3"/>
    <w:rsid w:val="00EB32D6"/>
    <w:rsid w:val="00EB364B"/>
    <w:rsid w:val="00EC06C0"/>
    <w:rsid w:val="00EC0C3A"/>
    <w:rsid w:val="00EC279A"/>
    <w:rsid w:val="00EC55D8"/>
    <w:rsid w:val="00EC5B5A"/>
    <w:rsid w:val="00ED0BCA"/>
    <w:rsid w:val="00ED5F40"/>
    <w:rsid w:val="00ED6743"/>
    <w:rsid w:val="00ED751F"/>
    <w:rsid w:val="00EE25E5"/>
    <w:rsid w:val="00EE5EA9"/>
    <w:rsid w:val="00EE73A3"/>
    <w:rsid w:val="00EF4AA6"/>
    <w:rsid w:val="00EF4B5F"/>
    <w:rsid w:val="00EF6A7E"/>
    <w:rsid w:val="00EF6B64"/>
    <w:rsid w:val="00F00440"/>
    <w:rsid w:val="00F0077B"/>
    <w:rsid w:val="00F01201"/>
    <w:rsid w:val="00F01467"/>
    <w:rsid w:val="00F11B00"/>
    <w:rsid w:val="00F131B6"/>
    <w:rsid w:val="00F140F4"/>
    <w:rsid w:val="00F14D01"/>
    <w:rsid w:val="00F177F0"/>
    <w:rsid w:val="00F20A91"/>
    <w:rsid w:val="00F227D3"/>
    <w:rsid w:val="00F22BE3"/>
    <w:rsid w:val="00F248E9"/>
    <w:rsid w:val="00F2490D"/>
    <w:rsid w:val="00F25767"/>
    <w:rsid w:val="00F26FD8"/>
    <w:rsid w:val="00F319A0"/>
    <w:rsid w:val="00F320F6"/>
    <w:rsid w:val="00F33DCB"/>
    <w:rsid w:val="00F343D0"/>
    <w:rsid w:val="00F345A8"/>
    <w:rsid w:val="00F34D3A"/>
    <w:rsid w:val="00F43509"/>
    <w:rsid w:val="00F45842"/>
    <w:rsid w:val="00F46F57"/>
    <w:rsid w:val="00F50F23"/>
    <w:rsid w:val="00F556DA"/>
    <w:rsid w:val="00F55B2E"/>
    <w:rsid w:val="00F601C2"/>
    <w:rsid w:val="00F63C7B"/>
    <w:rsid w:val="00F642B4"/>
    <w:rsid w:val="00F66477"/>
    <w:rsid w:val="00F70D07"/>
    <w:rsid w:val="00F8417F"/>
    <w:rsid w:val="00F853D0"/>
    <w:rsid w:val="00F87528"/>
    <w:rsid w:val="00F87C52"/>
    <w:rsid w:val="00F90DA1"/>
    <w:rsid w:val="00F90DF1"/>
    <w:rsid w:val="00F90F2C"/>
    <w:rsid w:val="00F92A24"/>
    <w:rsid w:val="00F976A7"/>
    <w:rsid w:val="00F97C74"/>
    <w:rsid w:val="00FA028D"/>
    <w:rsid w:val="00FA0FB6"/>
    <w:rsid w:val="00FA60F1"/>
    <w:rsid w:val="00FB6387"/>
    <w:rsid w:val="00FB76EE"/>
    <w:rsid w:val="00FC2814"/>
    <w:rsid w:val="00FD281A"/>
    <w:rsid w:val="00FD43F7"/>
    <w:rsid w:val="00FD5B4D"/>
    <w:rsid w:val="00FD7FCE"/>
    <w:rsid w:val="00FE0BAD"/>
    <w:rsid w:val="00FE2B17"/>
    <w:rsid w:val="00FE41FC"/>
    <w:rsid w:val="00FE4CF6"/>
    <w:rsid w:val="00FF130F"/>
    <w:rsid w:val="00FF358B"/>
    <w:rsid w:val="00FF4ECC"/>
    <w:rsid w:val="00FF54E4"/>
    <w:rsid w:val="00FF6C49"/>
    <w:rsid w:val="00FF6EC5"/>
    <w:rsid w:val="00FF73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DE1E3A"/>
  <w15:docId w15:val="{0A121D13-7A3C-41DA-BD2F-67CE5CFD3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aliases w:val="e,a,Part,Contenido,Estilo Título 1 + Antes:  0 pto Después:  0 pto,ARTÍCULO,CAPÍTULO,CAPÍTULO1,CAPÍTULO2,CAPÍTULO3,CAPÍTULO4,CAPÍTULO11,CAPÍTULO21,CAPÍTULO31,CAPÍTULO5,CAPÍTULO12,CAPÍTULO22,DOCUMENTO Nº 1,DOCUMENTO Nº 11,título 1,Sener 1"/>
    <w:basedOn w:val="Normal"/>
    <w:next w:val="Normal"/>
    <w:link w:val="Ttulo1Car"/>
    <w:qFormat/>
    <w:rsid w:val="00776444"/>
    <w:pPr>
      <w:keepNext/>
      <w:keepLines/>
      <w:spacing w:before="240" w:after="0"/>
      <w:outlineLvl w:val="0"/>
    </w:pPr>
    <w:rPr>
      <w:rFonts w:ascii="Calibri Light" w:eastAsia="Times New Roman" w:hAnsi="Calibri Light"/>
      <w:color w:val="2F5496"/>
      <w:sz w:val="32"/>
      <w:szCs w:val="32"/>
    </w:rPr>
  </w:style>
  <w:style w:type="paragraph" w:styleId="Ttulo2">
    <w:name w:val="heading 2"/>
    <w:aliases w:val=" Char Car,Char Car"/>
    <w:basedOn w:val="Normal"/>
    <w:next w:val="Normal"/>
    <w:link w:val="Ttulo2Car"/>
    <w:unhideWhenUsed/>
    <w:qFormat/>
    <w:rsid w:val="00776444"/>
    <w:pPr>
      <w:keepNext/>
      <w:spacing w:before="240" w:after="60"/>
      <w:outlineLvl w:val="1"/>
    </w:pPr>
    <w:rPr>
      <w:rFonts w:ascii="Calibri Light" w:eastAsia="Times New Roman" w:hAnsi="Calibri Light"/>
      <w:b/>
      <w:bCs/>
      <w:i/>
      <w:iCs/>
      <w:sz w:val="28"/>
      <w:szCs w:val="28"/>
    </w:rPr>
  </w:style>
  <w:style w:type="paragraph" w:styleId="Ttulo3">
    <w:name w:val="heading 3"/>
    <w:aliases w:val="Heading 3 Char Car,Heading 3 Char Car Car"/>
    <w:basedOn w:val="Normal"/>
    <w:next w:val="Normal"/>
    <w:link w:val="Ttulo3Car"/>
    <w:uiPriority w:val="9"/>
    <w:unhideWhenUsed/>
    <w:qFormat/>
    <w:rsid w:val="00776444"/>
    <w:pPr>
      <w:keepNext/>
      <w:spacing w:before="240" w:after="60"/>
      <w:outlineLvl w:val="2"/>
    </w:pPr>
    <w:rPr>
      <w:rFonts w:ascii="Calibri Light" w:eastAsia="Times New Roman" w:hAnsi="Calibri Light"/>
      <w:b/>
      <w:bCs/>
      <w:sz w:val="26"/>
      <w:szCs w:val="26"/>
    </w:rPr>
  </w:style>
  <w:style w:type="paragraph" w:styleId="Ttulo4">
    <w:name w:val="heading 4"/>
    <w:aliases w:val=" Char1 Car,Char1 Car"/>
    <w:basedOn w:val="Normal"/>
    <w:next w:val="Normal"/>
    <w:link w:val="Ttulo4Car"/>
    <w:uiPriority w:val="9"/>
    <w:qFormat/>
    <w:rsid w:val="00776444"/>
    <w:pPr>
      <w:keepNext/>
      <w:spacing w:before="240" w:after="60" w:line="240" w:lineRule="auto"/>
      <w:outlineLvl w:val="3"/>
    </w:pPr>
    <w:rPr>
      <w:rFonts w:ascii="Times New Roman" w:eastAsia="Times New Roman" w:hAnsi="Times New Roman"/>
      <w:b/>
      <w:bCs/>
      <w:sz w:val="28"/>
      <w:szCs w:val="28"/>
      <w:lang w:val="x-none" w:eastAsia="es-ES"/>
    </w:rPr>
  </w:style>
  <w:style w:type="paragraph" w:styleId="Ttulo5">
    <w:name w:val="heading 5"/>
    <w:basedOn w:val="Normal"/>
    <w:next w:val="Normal"/>
    <w:link w:val="Ttulo5Car"/>
    <w:qFormat/>
    <w:rsid w:val="00776444"/>
    <w:pPr>
      <w:keepNext/>
      <w:numPr>
        <w:numId w:val="1"/>
      </w:numPr>
      <w:tabs>
        <w:tab w:val="right" w:leader="dot" w:pos="9923"/>
      </w:tabs>
      <w:spacing w:before="120" w:after="120" w:line="240" w:lineRule="auto"/>
      <w:outlineLvl w:val="4"/>
    </w:pPr>
    <w:rPr>
      <w:rFonts w:ascii="Arial" w:eastAsia="Times New Roman" w:hAnsi="Arial"/>
      <w:sz w:val="24"/>
      <w:szCs w:val="20"/>
      <w:lang w:eastAsia="es-ES"/>
    </w:rPr>
  </w:style>
  <w:style w:type="paragraph" w:styleId="Ttulo6">
    <w:name w:val="heading 6"/>
    <w:aliases w:val=" Car2"/>
    <w:basedOn w:val="Normal"/>
    <w:next w:val="Normal"/>
    <w:link w:val="Ttulo6Car"/>
    <w:unhideWhenUsed/>
    <w:qFormat/>
    <w:rsid w:val="00776444"/>
    <w:pPr>
      <w:keepNext/>
      <w:keepLines/>
      <w:spacing w:before="40" w:after="0" w:line="240" w:lineRule="auto"/>
      <w:outlineLvl w:val="5"/>
    </w:pPr>
    <w:rPr>
      <w:rFonts w:ascii="Cambria" w:eastAsia="Times New Roman" w:hAnsi="Cambria"/>
      <w:color w:val="243F60"/>
      <w:sz w:val="24"/>
      <w:szCs w:val="24"/>
    </w:rPr>
  </w:style>
  <w:style w:type="paragraph" w:styleId="Ttulo7">
    <w:name w:val="heading 7"/>
    <w:basedOn w:val="Normal"/>
    <w:next w:val="Normal"/>
    <w:link w:val="Ttulo7Car"/>
    <w:qFormat/>
    <w:rsid w:val="00776444"/>
    <w:pPr>
      <w:keepNext/>
      <w:spacing w:before="240" w:after="0" w:line="240" w:lineRule="auto"/>
      <w:outlineLvl w:val="6"/>
    </w:pPr>
    <w:rPr>
      <w:rFonts w:ascii="Arial" w:eastAsia="Times New Roman" w:hAnsi="Arial"/>
      <w:sz w:val="24"/>
      <w:szCs w:val="20"/>
      <w:lang w:eastAsia="es-ES"/>
    </w:rPr>
  </w:style>
  <w:style w:type="paragraph" w:styleId="Ttulo8">
    <w:name w:val="heading 8"/>
    <w:basedOn w:val="Normal"/>
    <w:next w:val="Normal"/>
    <w:link w:val="Ttulo8Car"/>
    <w:uiPriority w:val="9"/>
    <w:qFormat/>
    <w:rsid w:val="00776444"/>
    <w:pPr>
      <w:keepNext/>
      <w:tabs>
        <w:tab w:val="right" w:leader="dot" w:pos="9923"/>
      </w:tabs>
      <w:spacing w:before="240" w:after="0" w:line="240" w:lineRule="auto"/>
      <w:ind w:firstLine="567"/>
      <w:outlineLvl w:val="7"/>
    </w:pPr>
    <w:rPr>
      <w:rFonts w:ascii="Arial" w:eastAsia="Times New Roman" w:hAnsi="Arial"/>
      <w:sz w:val="24"/>
      <w:szCs w:val="20"/>
      <w:lang w:eastAsia="es-ES"/>
    </w:rPr>
  </w:style>
  <w:style w:type="paragraph" w:styleId="Ttulo9">
    <w:name w:val="heading 9"/>
    <w:basedOn w:val="Normal"/>
    <w:next w:val="Normal"/>
    <w:link w:val="Ttulo9Car"/>
    <w:qFormat/>
    <w:rsid w:val="00776444"/>
    <w:pPr>
      <w:spacing w:before="240" w:after="60" w:line="240" w:lineRule="auto"/>
      <w:outlineLvl w:val="8"/>
    </w:pPr>
    <w:rPr>
      <w:rFonts w:ascii="Arial" w:eastAsia="Times New Roman" w:hAnsi="Arial"/>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e Car,a Car,Part Car,Contenido Car,Estilo Título 1 + Antes:  0 pto Después:  0 pto Car,ARTÍCULO Car,CAPÍTULO Car,CAPÍTULO1 Car,CAPÍTULO2 Car,CAPÍTULO3 Car,CAPÍTULO4 Car,CAPÍTULO11 Car,CAPÍTULO21 Car,CAPÍTULO31 Car,CAPÍTULO5 Car,título 1 Car"/>
    <w:link w:val="Ttulo1"/>
    <w:rsid w:val="00776444"/>
    <w:rPr>
      <w:rFonts w:ascii="Calibri Light" w:eastAsia="Times New Roman" w:hAnsi="Calibri Light"/>
      <w:color w:val="2F5496"/>
      <w:sz w:val="32"/>
      <w:szCs w:val="32"/>
      <w:lang w:eastAsia="en-US"/>
    </w:rPr>
  </w:style>
  <w:style w:type="character" w:customStyle="1" w:styleId="Ttulo2Car">
    <w:name w:val="Título 2 Car"/>
    <w:aliases w:val=" Char Car Car,Char Car Car"/>
    <w:link w:val="Ttulo2"/>
    <w:rsid w:val="00776444"/>
    <w:rPr>
      <w:rFonts w:ascii="Calibri Light" w:eastAsia="Times New Roman" w:hAnsi="Calibri Light"/>
      <w:b/>
      <w:bCs/>
      <w:i/>
      <w:iCs/>
      <w:sz w:val="28"/>
      <w:szCs w:val="28"/>
      <w:lang w:eastAsia="en-US"/>
    </w:rPr>
  </w:style>
  <w:style w:type="character" w:customStyle="1" w:styleId="Ttulo3Car">
    <w:name w:val="Título 3 Car"/>
    <w:aliases w:val="Heading 3 Char Car Car1,Heading 3 Char Car Car Car"/>
    <w:link w:val="Ttulo3"/>
    <w:uiPriority w:val="9"/>
    <w:rsid w:val="00776444"/>
    <w:rPr>
      <w:rFonts w:ascii="Calibri Light" w:eastAsia="Times New Roman" w:hAnsi="Calibri Light"/>
      <w:b/>
      <w:bCs/>
      <w:sz w:val="26"/>
      <w:szCs w:val="26"/>
      <w:lang w:eastAsia="en-US"/>
    </w:rPr>
  </w:style>
  <w:style w:type="character" w:customStyle="1" w:styleId="Ttulo4Car">
    <w:name w:val="Título 4 Car"/>
    <w:aliases w:val=" Char1 Car Car,Char1 Car Car"/>
    <w:link w:val="Ttulo4"/>
    <w:uiPriority w:val="9"/>
    <w:rsid w:val="00776444"/>
    <w:rPr>
      <w:rFonts w:ascii="Times New Roman" w:eastAsia="Times New Roman" w:hAnsi="Times New Roman"/>
      <w:b/>
      <w:bCs/>
      <w:sz w:val="28"/>
      <w:szCs w:val="28"/>
      <w:lang w:val="x-none" w:eastAsia="es-ES"/>
    </w:rPr>
  </w:style>
  <w:style w:type="character" w:customStyle="1" w:styleId="Ttulo5Car">
    <w:name w:val="Título 5 Car"/>
    <w:link w:val="Ttulo5"/>
    <w:rsid w:val="00776444"/>
    <w:rPr>
      <w:rFonts w:ascii="Arial" w:eastAsia="Times New Roman" w:hAnsi="Arial"/>
      <w:sz w:val="24"/>
      <w:lang w:eastAsia="es-ES"/>
    </w:rPr>
  </w:style>
  <w:style w:type="character" w:customStyle="1" w:styleId="Ttulo6Car">
    <w:name w:val="Título 6 Car"/>
    <w:aliases w:val=" Car2 Car"/>
    <w:link w:val="Ttulo6"/>
    <w:rsid w:val="00776444"/>
    <w:rPr>
      <w:rFonts w:ascii="Cambria" w:eastAsia="Times New Roman" w:hAnsi="Cambria"/>
      <w:color w:val="243F60"/>
      <w:sz w:val="24"/>
      <w:szCs w:val="24"/>
      <w:lang w:eastAsia="en-US"/>
    </w:rPr>
  </w:style>
  <w:style w:type="character" w:customStyle="1" w:styleId="Ttulo7Car">
    <w:name w:val="Título 7 Car"/>
    <w:link w:val="Ttulo7"/>
    <w:rsid w:val="00776444"/>
    <w:rPr>
      <w:rFonts w:ascii="Arial" w:eastAsia="Times New Roman" w:hAnsi="Arial"/>
      <w:sz w:val="24"/>
      <w:lang w:eastAsia="es-ES"/>
    </w:rPr>
  </w:style>
  <w:style w:type="character" w:customStyle="1" w:styleId="Ttulo8Car">
    <w:name w:val="Título 8 Car"/>
    <w:link w:val="Ttulo8"/>
    <w:uiPriority w:val="9"/>
    <w:rsid w:val="00776444"/>
    <w:rPr>
      <w:rFonts w:ascii="Arial" w:eastAsia="Times New Roman" w:hAnsi="Arial"/>
      <w:sz w:val="24"/>
      <w:lang w:eastAsia="es-ES"/>
    </w:rPr>
  </w:style>
  <w:style w:type="character" w:customStyle="1" w:styleId="Ttulo9Car">
    <w:name w:val="Título 9 Car"/>
    <w:link w:val="Ttulo9"/>
    <w:rsid w:val="00776444"/>
    <w:rPr>
      <w:rFonts w:ascii="Arial" w:eastAsia="Times New Roman" w:hAnsi="Arial"/>
      <w:sz w:val="22"/>
      <w:szCs w:val="22"/>
      <w:lang w:val="x-none" w:eastAsia="x-none"/>
    </w:rPr>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nhideWhenUsed/>
    <w:qFormat/>
    <w:rsid w:val="00776444"/>
    <w:pPr>
      <w:tabs>
        <w:tab w:val="center" w:pos="4419"/>
        <w:tab w:val="right" w:pos="8838"/>
      </w:tabs>
      <w:spacing w:after="0" w:line="240" w:lineRule="auto"/>
    </w:p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Car Car1"/>
    <w:link w:val="Encabezado"/>
    <w:qFormat/>
    <w:rsid w:val="00776444"/>
    <w:rPr>
      <w:sz w:val="22"/>
      <w:szCs w:val="22"/>
      <w:lang w:eastAsia="en-US"/>
    </w:rPr>
  </w:style>
  <w:style w:type="paragraph" w:styleId="Piedepgina">
    <w:name w:val="footer"/>
    <w:aliases w:val=" Car Car Car Car"/>
    <w:basedOn w:val="Normal"/>
    <w:link w:val="PiedepginaCar"/>
    <w:uiPriority w:val="99"/>
    <w:unhideWhenUsed/>
    <w:rsid w:val="00776444"/>
    <w:pPr>
      <w:tabs>
        <w:tab w:val="center" w:pos="4419"/>
        <w:tab w:val="right" w:pos="8838"/>
      </w:tabs>
      <w:spacing w:after="0" w:line="240" w:lineRule="auto"/>
    </w:pPr>
  </w:style>
  <w:style w:type="character" w:customStyle="1" w:styleId="PiedepginaCar">
    <w:name w:val="Pie de página Car"/>
    <w:aliases w:val=" Car Car Car Car Car"/>
    <w:link w:val="Piedepgina"/>
    <w:uiPriority w:val="99"/>
    <w:qFormat/>
    <w:rsid w:val="00776444"/>
    <w:rPr>
      <w:sz w:val="22"/>
      <w:szCs w:val="22"/>
      <w:lang w:eastAsia="en-US"/>
    </w:rPr>
  </w:style>
  <w:style w:type="character" w:styleId="Nmerodepgina">
    <w:name w:val="page number"/>
    <w:rsid w:val="00776444"/>
  </w:style>
  <w:style w:type="paragraph" w:styleId="Textonotapie">
    <w:name w:val="footnote text"/>
    <w:aliases w:val="Car3,Car3 Car,Footnote Text Char Char Char Char Char,Footnote Text Char Char Char Char,Footnote reference,FA Fu,Footnote Text Char Char Char,Footnote Text Cha,FA Fußnotentext,FA Fuﬂnotentext,Footnote Text Char Char,FA Fu?notentext,Ca"/>
    <w:basedOn w:val="Normal"/>
    <w:link w:val="TextonotapieCar"/>
    <w:uiPriority w:val="99"/>
    <w:unhideWhenUsed/>
    <w:qFormat/>
    <w:rsid w:val="00776444"/>
    <w:pPr>
      <w:widowControl w:val="0"/>
      <w:adjustRightInd w:val="0"/>
      <w:spacing w:after="0" w:line="360" w:lineRule="atLeast"/>
      <w:jc w:val="both"/>
      <w:textAlignment w:val="baseline"/>
    </w:pPr>
    <w:rPr>
      <w:rFonts w:ascii="Times New Roman" w:eastAsia="Times New Roman" w:hAnsi="Times New Roman"/>
      <w:sz w:val="20"/>
      <w:szCs w:val="20"/>
      <w:lang w:val="es-ES_tradnl" w:eastAsia="es-ES"/>
    </w:rPr>
  </w:style>
  <w:style w:type="character" w:customStyle="1" w:styleId="TextonotapieCar">
    <w:name w:val="Texto nota pie Car"/>
    <w:aliases w:val="Car3 Car1,Car3 Car Car,Footnote Text Char Char Char Char Char Car,Footnote Text Char Char Char Char Car,Footnote reference Car,FA Fu Car,Footnote Text Char Char Char Car,Footnote Text Cha Car,FA Fußnotentext Car,FA Fuﬂnotentext Car"/>
    <w:link w:val="Textonotapie"/>
    <w:uiPriority w:val="99"/>
    <w:qFormat/>
    <w:rsid w:val="00776444"/>
    <w:rPr>
      <w:rFonts w:ascii="Times New Roman" w:eastAsia="Times New Roman" w:hAnsi="Times New Roman"/>
      <w:lang w:val="es-ES_tradnl" w:eastAsia="es-ES"/>
    </w:rPr>
  </w:style>
  <w:style w:type="character" w:customStyle="1" w:styleId="corte1datosCar">
    <w:name w:val="corte1 datos Car"/>
    <w:link w:val="corte1datos"/>
    <w:locked/>
    <w:rsid w:val="00776444"/>
    <w:rPr>
      <w:rFonts w:ascii="Arial" w:hAnsi="Arial" w:cs="Arial"/>
      <w:b/>
      <w:caps/>
      <w:sz w:val="30"/>
      <w:lang w:val="es-ES_tradnl" w:eastAsia="es-ES"/>
    </w:rPr>
  </w:style>
  <w:style w:type="paragraph" w:customStyle="1" w:styleId="corte1datos">
    <w:name w:val="corte1 datos"/>
    <w:basedOn w:val="Normal"/>
    <w:link w:val="corte1datosCar"/>
    <w:qFormat/>
    <w:rsid w:val="00776444"/>
    <w:pPr>
      <w:widowControl w:val="0"/>
      <w:adjustRightInd w:val="0"/>
      <w:spacing w:after="0" w:line="360" w:lineRule="atLeast"/>
      <w:ind w:left="2552"/>
      <w:jc w:val="both"/>
      <w:textAlignment w:val="baseline"/>
    </w:pPr>
    <w:rPr>
      <w:rFonts w:ascii="Arial" w:hAnsi="Arial" w:cs="Arial"/>
      <w:b/>
      <w:caps/>
      <w:sz w:val="30"/>
      <w:szCs w:val="20"/>
      <w:lang w:val="es-ES_tradnl" w:eastAsia="es-ES"/>
    </w:rPr>
  </w:style>
  <w:style w:type="character" w:customStyle="1" w:styleId="corte2ponenteCar">
    <w:name w:val="corte2 ponente Car"/>
    <w:link w:val="corte2ponente"/>
    <w:uiPriority w:val="99"/>
    <w:locked/>
    <w:rsid w:val="00776444"/>
    <w:rPr>
      <w:rFonts w:ascii="Arial" w:hAnsi="Arial" w:cs="Arial"/>
      <w:b/>
      <w:caps/>
      <w:sz w:val="30"/>
      <w:lang w:val="es-ES_tradnl" w:eastAsia="es-ES"/>
    </w:rPr>
  </w:style>
  <w:style w:type="paragraph" w:customStyle="1" w:styleId="corte2ponente">
    <w:name w:val="corte2 ponente"/>
    <w:basedOn w:val="Normal"/>
    <w:link w:val="corte2ponenteCar"/>
    <w:uiPriority w:val="99"/>
    <w:qFormat/>
    <w:rsid w:val="00776444"/>
    <w:pPr>
      <w:widowControl w:val="0"/>
      <w:adjustRightInd w:val="0"/>
      <w:spacing w:after="0" w:line="360" w:lineRule="atLeast"/>
      <w:jc w:val="both"/>
      <w:textAlignment w:val="baseline"/>
    </w:pPr>
    <w:rPr>
      <w:rFonts w:ascii="Arial" w:hAnsi="Arial" w:cs="Arial"/>
      <w:b/>
      <w:caps/>
      <w:sz w:val="30"/>
      <w:szCs w:val="20"/>
      <w:lang w:val="es-ES_tradnl" w:eastAsia="es-ES"/>
    </w:rPr>
  </w:style>
  <w:style w:type="character" w:customStyle="1" w:styleId="corte4fondoCar">
    <w:name w:val="corte4 fondo Car"/>
    <w:link w:val="corte4fondo"/>
    <w:locked/>
    <w:rsid w:val="00776444"/>
    <w:rPr>
      <w:rFonts w:ascii="Arial" w:hAnsi="Arial" w:cs="Arial"/>
      <w:sz w:val="30"/>
      <w:lang w:val="es-ES_tradnl" w:eastAsia="es-ES"/>
    </w:rPr>
  </w:style>
  <w:style w:type="paragraph" w:customStyle="1" w:styleId="corte4fondo">
    <w:name w:val="corte4 fondo"/>
    <w:basedOn w:val="Normal"/>
    <w:link w:val="corte4fondoCar"/>
    <w:qFormat/>
    <w:rsid w:val="00776444"/>
    <w:pPr>
      <w:widowControl w:val="0"/>
      <w:adjustRightInd w:val="0"/>
      <w:spacing w:after="0" w:line="360" w:lineRule="auto"/>
      <w:ind w:firstLine="709"/>
      <w:jc w:val="both"/>
      <w:textAlignment w:val="baseline"/>
    </w:pPr>
    <w:rPr>
      <w:rFonts w:ascii="Arial" w:hAnsi="Arial" w:cs="Arial"/>
      <w:sz w:val="30"/>
      <w:szCs w:val="20"/>
      <w:lang w:val="es-ES_tradnl" w:eastAsia="es-ES"/>
    </w:rPr>
  </w:style>
  <w:style w:type="character" w:styleId="Refdenotaalpie">
    <w:name w:val="footnote reference"/>
    <w:aliases w:val="Footnotes refss,Texto de nota al pie,Ref. de nota al pie 2,Appel note de bas de page,Ref. de nota al pie1,Footnote number,referencia nota al pie,BVI fnr,f,4_G,16 Point,Superscript 6 Point,Texto nota al pie,Footnote Reference Char3,R"/>
    <w:link w:val="4GChar"/>
    <w:uiPriority w:val="99"/>
    <w:unhideWhenUsed/>
    <w:qFormat/>
    <w:rsid w:val="00776444"/>
    <w:rPr>
      <w:vertAlign w:val="superscript"/>
    </w:rPr>
  </w:style>
  <w:style w:type="paragraph" w:styleId="Prrafodelista">
    <w:name w:val="List Paragraph"/>
    <w:aliases w:val="Cita texto,Footnote,TEXTO GENERAL SENTENCIAS,Lista vistosa - Énfasis 11,Párrafo de lista1,Párrafo de lista2,List Paragraph1,Colorful List - Accent 11,Cuadrícula clara - Énfasis 31,Párrafo Normal,CNBV Parrafo1,Parrafo 1,Listas,PARRAFO"/>
    <w:basedOn w:val="Normal"/>
    <w:link w:val="PrrafodelistaCar"/>
    <w:uiPriority w:val="34"/>
    <w:qFormat/>
    <w:rsid w:val="00776444"/>
    <w:pPr>
      <w:widowControl w:val="0"/>
      <w:adjustRightInd w:val="0"/>
      <w:spacing w:after="0" w:line="360" w:lineRule="atLeast"/>
      <w:ind w:left="720"/>
      <w:contextualSpacing/>
      <w:jc w:val="both"/>
      <w:textAlignment w:val="baseline"/>
    </w:pPr>
    <w:rPr>
      <w:rFonts w:ascii="Times New Roman" w:eastAsia="Times New Roman" w:hAnsi="Times New Roman"/>
      <w:sz w:val="20"/>
      <w:szCs w:val="20"/>
      <w:lang w:val="es-ES_tradnl" w:eastAsia="es-ES"/>
    </w:rPr>
  </w:style>
  <w:style w:type="paragraph" w:customStyle="1" w:styleId="Cuerpo">
    <w:name w:val="Cuerpo"/>
    <w:rsid w:val="00776444"/>
    <w:pPr>
      <w:widowControl w:val="0"/>
      <w:pBdr>
        <w:top w:val="nil"/>
        <w:left w:val="nil"/>
        <w:bottom w:val="nil"/>
        <w:right w:val="nil"/>
        <w:between w:val="nil"/>
        <w:bar w:val="nil"/>
      </w:pBdr>
      <w:adjustRightInd w:val="0"/>
      <w:spacing w:after="160" w:line="259" w:lineRule="auto"/>
      <w:jc w:val="both"/>
      <w:textAlignment w:val="baseline"/>
    </w:pPr>
    <w:rPr>
      <w:rFonts w:ascii="Times New Roman" w:eastAsia="Times New Roman" w:hAnsi="Times New Roman" w:cs="Calibri"/>
      <w:color w:val="000000"/>
      <w:sz w:val="22"/>
      <w:szCs w:val="22"/>
      <w:u w:color="000000"/>
      <w:bdr w:val="nil"/>
    </w:rPr>
  </w:style>
  <w:style w:type="paragraph" w:customStyle="1" w:styleId="TEXTONORMAL">
    <w:name w:val="TEXTO NORMAL"/>
    <w:basedOn w:val="Normal"/>
    <w:link w:val="TEXTONORMALCar"/>
    <w:rsid w:val="00776444"/>
    <w:pPr>
      <w:spacing w:after="0" w:line="360" w:lineRule="auto"/>
      <w:ind w:firstLine="709"/>
      <w:jc w:val="both"/>
    </w:pPr>
    <w:rPr>
      <w:rFonts w:ascii="Arial" w:eastAsia="Times New Roman" w:hAnsi="Arial" w:cs="Arial"/>
      <w:sz w:val="28"/>
      <w:szCs w:val="28"/>
      <w:lang w:eastAsia="es-ES"/>
    </w:rPr>
  </w:style>
  <w:style w:type="character" w:customStyle="1" w:styleId="TEXTONORMALCar">
    <w:name w:val="TEXTO NORMAL Car"/>
    <w:link w:val="TEXTONORMAL"/>
    <w:rsid w:val="00776444"/>
    <w:rPr>
      <w:rFonts w:ascii="Arial" w:eastAsia="Times New Roman" w:hAnsi="Arial" w:cs="Arial"/>
      <w:sz w:val="28"/>
      <w:szCs w:val="28"/>
      <w:lang w:eastAsia="es-ES"/>
    </w:rPr>
  </w:style>
  <w:style w:type="character" w:customStyle="1" w:styleId="PrrafodelistaCar">
    <w:name w:val="Párrafo de lista Car"/>
    <w:aliases w:val="Cita texto Car,Footnote Car,TEXTO GENERAL SENTENCIAS Car,Lista vistosa - Énfasis 11 Car,Párrafo de lista1 Car,Párrafo de lista2 Car,List Paragraph1 Car,Colorful List - Accent 11 Car,Cuadrícula clara - Énfasis 31 Car,Parrafo 1 Car"/>
    <w:link w:val="Prrafodelista"/>
    <w:uiPriority w:val="34"/>
    <w:qFormat/>
    <w:locked/>
    <w:rsid w:val="00776444"/>
    <w:rPr>
      <w:rFonts w:ascii="Times New Roman" w:eastAsia="Times New Roman" w:hAnsi="Times New Roman"/>
      <w:lang w:val="es-ES_tradnl" w:eastAsia="es-ES"/>
    </w:rPr>
  </w:style>
  <w:style w:type="character" w:customStyle="1" w:styleId="EstiloCar">
    <w:name w:val="Estilo Car"/>
    <w:link w:val="Estilo"/>
    <w:locked/>
    <w:rsid w:val="00776444"/>
    <w:rPr>
      <w:rFonts w:ascii="Arial" w:hAnsi="Arial" w:cs="Arial"/>
      <w:sz w:val="24"/>
    </w:rPr>
  </w:style>
  <w:style w:type="paragraph" w:customStyle="1" w:styleId="Estilo">
    <w:name w:val="Estilo"/>
    <w:basedOn w:val="Sinespaciado"/>
    <w:link w:val="EstiloCar"/>
    <w:qFormat/>
    <w:rsid w:val="00776444"/>
    <w:pPr>
      <w:widowControl/>
      <w:adjustRightInd/>
      <w:textAlignment w:val="auto"/>
    </w:pPr>
    <w:rPr>
      <w:rFonts w:ascii="Arial" w:eastAsia="Calibri" w:hAnsi="Arial" w:cs="Arial"/>
      <w:sz w:val="24"/>
      <w:lang w:val="es-MX" w:eastAsia="es-MX"/>
    </w:rPr>
  </w:style>
  <w:style w:type="paragraph" w:styleId="Sinespaciado">
    <w:name w:val="No Spacing"/>
    <w:aliases w:val="Francesa,notaria 30,MAPAS,Evidencias,Bullets"/>
    <w:link w:val="SinespaciadoCar"/>
    <w:uiPriority w:val="1"/>
    <w:qFormat/>
    <w:rsid w:val="00776444"/>
    <w:pPr>
      <w:widowControl w:val="0"/>
      <w:adjustRightInd w:val="0"/>
      <w:jc w:val="both"/>
      <w:textAlignment w:val="baseline"/>
    </w:pPr>
    <w:rPr>
      <w:rFonts w:ascii="Times New Roman" w:eastAsia="Times New Roman" w:hAnsi="Times New Roman"/>
      <w:lang w:val="es-ES_tradnl" w:eastAsia="es-ES"/>
    </w:rPr>
  </w:style>
  <w:style w:type="character" w:customStyle="1" w:styleId="articulojustificado1">
    <w:name w:val="articulojustificado1"/>
    <w:rsid w:val="00776444"/>
    <w:rPr>
      <w:rFonts w:ascii="Arial" w:hAnsi="Arial" w:cs="Arial" w:hint="default"/>
      <w:b w:val="0"/>
      <w:bCs w:val="0"/>
      <w:color w:val="000000"/>
      <w:sz w:val="18"/>
      <w:szCs w:val="18"/>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776444"/>
    <w:pPr>
      <w:spacing w:after="0" w:line="240" w:lineRule="auto"/>
      <w:jc w:val="both"/>
    </w:pPr>
    <w:rPr>
      <w:sz w:val="20"/>
      <w:szCs w:val="20"/>
      <w:vertAlign w:val="superscript"/>
      <w:lang w:eastAsia="es-MX"/>
    </w:rPr>
  </w:style>
  <w:style w:type="paragraph" w:styleId="NormalWeb">
    <w:name w:val="Normal (Web)"/>
    <w:aliases w:val="Normal (Web) Car1,Normal (Web) Car Car,Normal (Web) Car1 Car Car,Normal (Web) Car Car Car,Normal (Web) Car Car Car Car,Car Car Car,Normal (Web) Car1 Car Car Car Car,Normal (Web) Car Car Car Car Car Car Car Car Car Car,Car Car Car Ca"/>
    <w:basedOn w:val="Normal"/>
    <w:link w:val="NormalWebCar"/>
    <w:uiPriority w:val="99"/>
    <w:unhideWhenUsed/>
    <w:qFormat/>
    <w:rsid w:val="00776444"/>
    <w:pPr>
      <w:widowControl w:val="0"/>
      <w:adjustRightInd w:val="0"/>
      <w:spacing w:after="0" w:line="360" w:lineRule="atLeast"/>
      <w:jc w:val="both"/>
      <w:textAlignment w:val="baseline"/>
    </w:pPr>
    <w:rPr>
      <w:rFonts w:ascii="Times New Roman" w:eastAsia="Times New Roman" w:hAnsi="Times New Roman"/>
      <w:sz w:val="24"/>
      <w:szCs w:val="24"/>
      <w:lang w:val="es-ES_tradnl" w:eastAsia="es-ES"/>
    </w:rPr>
  </w:style>
  <w:style w:type="paragraph" w:customStyle="1" w:styleId="corte3centro">
    <w:name w:val="corte3 centro"/>
    <w:basedOn w:val="Normal"/>
    <w:link w:val="corte3centroCar"/>
    <w:qFormat/>
    <w:rsid w:val="00776444"/>
    <w:pPr>
      <w:spacing w:after="0" w:line="360" w:lineRule="auto"/>
      <w:jc w:val="center"/>
    </w:pPr>
    <w:rPr>
      <w:rFonts w:ascii="Arial" w:eastAsia="Times New Roman" w:hAnsi="Arial"/>
      <w:b/>
      <w:sz w:val="30"/>
      <w:szCs w:val="20"/>
      <w:lang w:eastAsia="es-ES"/>
    </w:rPr>
  </w:style>
  <w:style w:type="character" w:customStyle="1" w:styleId="corte3centroCar">
    <w:name w:val="corte3 centro Car"/>
    <w:link w:val="corte3centro"/>
    <w:locked/>
    <w:rsid w:val="00776444"/>
    <w:rPr>
      <w:rFonts w:ascii="Arial" w:eastAsia="Times New Roman" w:hAnsi="Arial"/>
      <w:b/>
      <w:sz w:val="30"/>
      <w:lang w:eastAsia="es-ES"/>
    </w:rPr>
  </w:style>
  <w:style w:type="character" w:customStyle="1" w:styleId="corte4fondoCar2">
    <w:name w:val="corte4 fondo Car2"/>
    <w:locked/>
    <w:rsid w:val="00776444"/>
    <w:rPr>
      <w:rFonts w:ascii="Arial" w:eastAsia="Times New Roman" w:hAnsi="Arial" w:cs="Times New Roman"/>
      <w:sz w:val="30"/>
      <w:szCs w:val="20"/>
      <w:lang w:eastAsia="es-ES"/>
    </w:rPr>
  </w:style>
  <w:style w:type="character" w:customStyle="1" w:styleId="corte4fondoCar1">
    <w:name w:val="corte4 fondo Car1"/>
    <w:rsid w:val="00776444"/>
    <w:rPr>
      <w:rFonts w:ascii="Arial" w:eastAsia="Times New Roman" w:hAnsi="Arial"/>
      <w:sz w:val="30"/>
      <w:szCs w:val="24"/>
      <w:lang w:val="es-ES_tradnl" w:eastAsia="es-ES"/>
    </w:rPr>
  </w:style>
  <w:style w:type="table" w:styleId="Tablaconcuadrcula">
    <w:name w:val="Table Grid"/>
    <w:basedOn w:val="Tablanormal"/>
    <w:uiPriority w:val="39"/>
    <w:rsid w:val="0077644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te5transcripcion">
    <w:name w:val="corte5 transcripcion"/>
    <w:basedOn w:val="Normal"/>
    <w:link w:val="corte5transcripcionCar"/>
    <w:rsid w:val="00776444"/>
    <w:pPr>
      <w:spacing w:after="0" w:line="360" w:lineRule="auto"/>
      <w:ind w:left="709" w:right="709"/>
      <w:jc w:val="both"/>
    </w:pPr>
    <w:rPr>
      <w:rFonts w:ascii="Arial" w:eastAsia="Times New Roman" w:hAnsi="Arial"/>
      <w:b/>
      <w:i/>
      <w:sz w:val="30"/>
      <w:szCs w:val="20"/>
      <w:lang w:val="es-ES_tradnl" w:eastAsia="es-MX"/>
    </w:rPr>
  </w:style>
  <w:style w:type="character" w:customStyle="1" w:styleId="corte5transcripcionCar">
    <w:name w:val="corte5 transcripcion Car"/>
    <w:link w:val="corte5transcripcion"/>
    <w:rsid w:val="00776444"/>
    <w:rPr>
      <w:rFonts w:ascii="Arial" w:eastAsia="Times New Roman" w:hAnsi="Arial"/>
      <w:b/>
      <w:i/>
      <w:sz w:val="30"/>
      <w:lang w:val="es-ES_tradnl"/>
    </w:rPr>
  </w:style>
  <w:style w:type="character" w:styleId="Refdecomentario">
    <w:name w:val="annotation reference"/>
    <w:uiPriority w:val="99"/>
    <w:unhideWhenUsed/>
    <w:rsid w:val="00776444"/>
    <w:rPr>
      <w:sz w:val="16"/>
      <w:szCs w:val="16"/>
    </w:rPr>
  </w:style>
  <w:style w:type="paragraph" w:styleId="Textocomentario">
    <w:name w:val="annotation text"/>
    <w:basedOn w:val="Normal"/>
    <w:link w:val="TextocomentarioCar"/>
    <w:unhideWhenUsed/>
    <w:rsid w:val="00776444"/>
    <w:pPr>
      <w:widowControl w:val="0"/>
      <w:adjustRightInd w:val="0"/>
      <w:spacing w:after="0" w:line="240" w:lineRule="auto"/>
      <w:jc w:val="both"/>
      <w:textAlignment w:val="baseline"/>
    </w:pPr>
    <w:rPr>
      <w:rFonts w:ascii="Times New Roman" w:eastAsia="Times New Roman" w:hAnsi="Times New Roman"/>
      <w:sz w:val="20"/>
      <w:szCs w:val="20"/>
      <w:lang w:val="es-ES_tradnl" w:eastAsia="es-ES"/>
    </w:rPr>
  </w:style>
  <w:style w:type="character" w:customStyle="1" w:styleId="TextocomentarioCar">
    <w:name w:val="Texto comentario Car"/>
    <w:link w:val="Textocomentario"/>
    <w:rsid w:val="00776444"/>
    <w:rPr>
      <w:rFonts w:ascii="Times New Roman" w:eastAsia="Times New Roman" w:hAnsi="Times New Roman"/>
      <w:lang w:val="es-ES_tradnl" w:eastAsia="es-ES"/>
    </w:rPr>
  </w:style>
  <w:style w:type="paragraph" w:styleId="Asuntodelcomentario">
    <w:name w:val="annotation subject"/>
    <w:basedOn w:val="Textocomentario"/>
    <w:next w:val="Textocomentario"/>
    <w:link w:val="AsuntodelcomentarioCar"/>
    <w:unhideWhenUsed/>
    <w:rsid w:val="00776444"/>
    <w:rPr>
      <w:b/>
      <w:bCs/>
    </w:rPr>
  </w:style>
  <w:style w:type="character" w:customStyle="1" w:styleId="AsuntodelcomentarioCar">
    <w:name w:val="Asunto del comentario Car"/>
    <w:link w:val="Asuntodelcomentario"/>
    <w:rsid w:val="00776444"/>
    <w:rPr>
      <w:rFonts w:ascii="Times New Roman" w:eastAsia="Times New Roman" w:hAnsi="Times New Roman"/>
      <w:b/>
      <w:bCs/>
      <w:lang w:val="es-ES_tradnl" w:eastAsia="es-ES"/>
    </w:rPr>
  </w:style>
  <w:style w:type="paragraph" w:styleId="Textodeglobo">
    <w:name w:val="Balloon Text"/>
    <w:basedOn w:val="Normal"/>
    <w:link w:val="TextodegloboCar"/>
    <w:uiPriority w:val="99"/>
    <w:unhideWhenUsed/>
    <w:rsid w:val="00776444"/>
    <w:pPr>
      <w:spacing w:after="0" w:line="240" w:lineRule="auto"/>
    </w:pPr>
    <w:rPr>
      <w:rFonts w:ascii="Segoe UI" w:hAnsi="Segoe UI" w:cs="Segoe UI"/>
      <w:sz w:val="18"/>
      <w:szCs w:val="18"/>
    </w:rPr>
  </w:style>
  <w:style w:type="character" w:customStyle="1" w:styleId="TextodegloboCar">
    <w:name w:val="Texto de globo Car"/>
    <w:link w:val="Textodeglobo"/>
    <w:uiPriority w:val="99"/>
    <w:rsid w:val="00776444"/>
    <w:rPr>
      <w:rFonts w:ascii="Segoe UI" w:hAnsi="Segoe UI" w:cs="Segoe UI"/>
      <w:sz w:val="18"/>
      <w:szCs w:val="18"/>
      <w:lang w:eastAsia="en-US"/>
    </w:rPr>
  </w:style>
  <w:style w:type="numbering" w:customStyle="1" w:styleId="Sinlista1">
    <w:name w:val="Sin lista1"/>
    <w:next w:val="Sinlista"/>
    <w:uiPriority w:val="99"/>
    <w:semiHidden/>
    <w:unhideWhenUsed/>
    <w:rsid w:val="00776444"/>
  </w:style>
  <w:style w:type="paragraph" w:styleId="Revisin">
    <w:name w:val="Revision"/>
    <w:hidden/>
    <w:uiPriority w:val="99"/>
    <w:rsid w:val="00776444"/>
    <w:rPr>
      <w:sz w:val="22"/>
      <w:szCs w:val="22"/>
      <w:lang w:eastAsia="en-US"/>
    </w:rPr>
  </w:style>
  <w:style w:type="character" w:styleId="Textoennegrita">
    <w:name w:val="Strong"/>
    <w:uiPriority w:val="22"/>
    <w:qFormat/>
    <w:rsid w:val="00776444"/>
    <w:rPr>
      <w:b/>
      <w:bCs/>
    </w:rPr>
  </w:style>
  <w:style w:type="paragraph" w:customStyle="1" w:styleId="rtecenter">
    <w:name w:val="rtecenter"/>
    <w:basedOn w:val="Normal"/>
    <w:rsid w:val="00776444"/>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msonormal">
    <w:name w:val="x_msonormal"/>
    <w:basedOn w:val="Normal"/>
    <w:rsid w:val="00776444"/>
    <w:pPr>
      <w:spacing w:after="0" w:line="240" w:lineRule="auto"/>
    </w:pPr>
    <w:rPr>
      <w:rFonts w:cs="Calibri"/>
      <w:lang w:eastAsia="es-MX"/>
    </w:rPr>
  </w:style>
  <w:style w:type="paragraph" w:customStyle="1" w:styleId="Estilo1">
    <w:name w:val="Estilo1"/>
    <w:basedOn w:val="Normal"/>
    <w:qFormat/>
    <w:rsid w:val="00776444"/>
    <w:pPr>
      <w:spacing w:after="0" w:line="240" w:lineRule="auto"/>
    </w:pPr>
    <w:rPr>
      <w:rFonts w:ascii="Arial" w:eastAsia="Arial" w:hAnsi="Arial" w:cs="Arial"/>
      <w:sz w:val="20"/>
      <w:szCs w:val="24"/>
      <w:lang w:eastAsia="uk-UA"/>
    </w:rPr>
  </w:style>
  <w:style w:type="paragraph" w:customStyle="1" w:styleId="Estilo3">
    <w:name w:val="Estilo3"/>
    <w:basedOn w:val="Normal"/>
    <w:qFormat/>
    <w:rsid w:val="00776444"/>
    <w:pPr>
      <w:spacing w:after="0" w:line="240" w:lineRule="auto"/>
    </w:pPr>
    <w:rPr>
      <w:rFonts w:ascii="Times New Roman" w:eastAsia="Times New Roman" w:hAnsi="Times New Roman"/>
      <w:sz w:val="24"/>
      <w:szCs w:val="24"/>
      <w:lang w:eastAsia="uk-UA"/>
    </w:rPr>
  </w:style>
  <w:style w:type="paragraph" w:customStyle="1" w:styleId="msonormal0">
    <w:name w:val="msonormal"/>
    <w:basedOn w:val="Normal"/>
    <w:rsid w:val="00776444"/>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Estilo2">
    <w:name w:val="Estilo2"/>
    <w:basedOn w:val="Normal"/>
    <w:rsid w:val="00776444"/>
    <w:pPr>
      <w:spacing w:after="0" w:line="240" w:lineRule="auto"/>
    </w:pPr>
    <w:rPr>
      <w:rFonts w:cs="Calibri"/>
      <w:sz w:val="20"/>
      <w:szCs w:val="24"/>
      <w:lang w:eastAsia="uk-UA"/>
    </w:rPr>
  </w:style>
  <w:style w:type="character" w:styleId="Hipervnculo">
    <w:name w:val="Hyperlink"/>
    <w:uiPriority w:val="99"/>
    <w:unhideWhenUsed/>
    <w:rsid w:val="00776444"/>
    <w:rPr>
      <w:color w:val="0563C1"/>
      <w:u w:val="single"/>
    </w:rPr>
  </w:style>
  <w:style w:type="paragraph" w:styleId="Ttulo">
    <w:name w:val="Title"/>
    <w:basedOn w:val="Normal"/>
    <w:link w:val="TtuloCar"/>
    <w:uiPriority w:val="10"/>
    <w:qFormat/>
    <w:rsid w:val="00776444"/>
    <w:pPr>
      <w:spacing w:after="0" w:line="240" w:lineRule="auto"/>
      <w:ind w:right="-141"/>
      <w:jc w:val="center"/>
    </w:pPr>
    <w:rPr>
      <w:rFonts w:ascii="Arial" w:eastAsia="Times New Roman" w:hAnsi="Arial"/>
      <w:b/>
      <w:sz w:val="28"/>
      <w:szCs w:val="20"/>
      <w:lang w:val="es-ES" w:eastAsia="es-ES"/>
    </w:rPr>
  </w:style>
  <w:style w:type="character" w:customStyle="1" w:styleId="TtuloCar">
    <w:name w:val="Título Car"/>
    <w:link w:val="Ttulo"/>
    <w:uiPriority w:val="10"/>
    <w:rsid w:val="00776444"/>
    <w:rPr>
      <w:rFonts w:ascii="Arial" w:eastAsia="Times New Roman" w:hAnsi="Arial"/>
      <w:b/>
      <w:sz w:val="28"/>
      <w:lang w:val="es-ES" w:eastAsia="es-ES"/>
    </w:rPr>
  </w:style>
  <w:style w:type="paragraph" w:styleId="Textoindependiente">
    <w:name w:val="Body Text"/>
    <w:aliases w:val="b,body text,body,Specs,Body Text Char + 10 orpt,Car Car Car Car Car Car Car Car, Car Car Car Car Car Car Car"/>
    <w:basedOn w:val="Normal"/>
    <w:link w:val="TextoindependienteCar"/>
    <w:unhideWhenUsed/>
    <w:qFormat/>
    <w:rsid w:val="00776444"/>
    <w:pPr>
      <w:spacing w:after="120" w:line="240" w:lineRule="auto"/>
    </w:pPr>
    <w:rPr>
      <w:rFonts w:ascii="Cambria" w:eastAsia="MS Mincho" w:hAnsi="Cambria"/>
      <w:sz w:val="24"/>
      <w:szCs w:val="24"/>
      <w:lang w:val="en-US"/>
    </w:rPr>
  </w:style>
  <w:style w:type="character" w:customStyle="1" w:styleId="TextoindependienteCar">
    <w:name w:val="Texto independiente Car"/>
    <w:aliases w:val="b Car,body text Car,body Car,Specs Car,Body Text Char + 10 orpt Car,Car Car Car Car Car Car Car Car Car, Car Car Car Car Car Car Car Car"/>
    <w:link w:val="Textoindependiente"/>
    <w:qFormat/>
    <w:rsid w:val="00776444"/>
    <w:rPr>
      <w:rFonts w:ascii="Cambria" w:eastAsia="MS Mincho" w:hAnsi="Cambria"/>
      <w:sz w:val="24"/>
      <w:szCs w:val="24"/>
      <w:lang w:val="en-US" w:eastAsia="en-US"/>
    </w:rPr>
  </w:style>
  <w:style w:type="character" w:customStyle="1" w:styleId="SinespaciadoCar">
    <w:name w:val="Sin espaciado Car"/>
    <w:aliases w:val="Francesa Car,notaria 30 Car,MAPAS Car,Evidencias Car,Bullets Car"/>
    <w:link w:val="Sinespaciado"/>
    <w:uiPriority w:val="1"/>
    <w:qFormat/>
    <w:locked/>
    <w:rsid w:val="00776444"/>
    <w:rPr>
      <w:rFonts w:ascii="Times New Roman" w:eastAsia="Times New Roman" w:hAnsi="Times New Roman"/>
      <w:lang w:val="es-ES_tradnl" w:eastAsia="es-ES"/>
    </w:rPr>
  </w:style>
  <w:style w:type="character" w:customStyle="1" w:styleId="TextoCar">
    <w:name w:val="Texto Car"/>
    <w:link w:val="Texto"/>
    <w:locked/>
    <w:rsid w:val="00776444"/>
    <w:rPr>
      <w:rFonts w:ascii="Arial" w:eastAsia="Times New Roman" w:hAnsi="Arial" w:cs="Arial"/>
      <w:sz w:val="18"/>
      <w:lang w:val="es-ES" w:eastAsia="es-ES"/>
    </w:rPr>
  </w:style>
  <w:style w:type="paragraph" w:customStyle="1" w:styleId="Texto">
    <w:name w:val="Texto"/>
    <w:aliases w:val="independiente,independiente Car Car Car"/>
    <w:basedOn w:val="Normal"/>
    <w:link w:val="TextoCar"/>
    <w:qFormat/>
    <w:rsid w:val="00776444"/>
    <w:pPr>
      <w:spacing w:after="101" w:line="216" w:lineRule="exact"/>
      <w:ind w:firstLine="288"/>
      <w:jc w:val="both"/>
    </w:pPr>
    <w:rPr>
      <w:rFonts w:ascii="Arial" w:eastAsia="Times New Roman" w:hAnsi="Arial" w:cs="Arial"/>
      <w:sz w:val="18"/>
      <w:szCs w:val="20"/>
      <w:lang w:val="es-ES" w:eastAsia="es-ES"/>
    </w:rPr>
  </w:style>
  <w:style w:type="table" w:customStyle="1" w:styleId="Tablaconcuadrcula1">
    <w:name w:val="Tabla con cuadrícula1"/>
    <w:basedOn w:val="Tablanormal"/>
    <w:uiPriority w:val="59"/>
    <w:rsid w:val="00776444"/>
    <w:rPr>
      <w:rFonts w:ascii="Times New Roman" w:eastAsia="SimSun" w:hAnsi="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nhideWhenUsed/>
    <w:rsid w:val="00776444"/>
    <w:pPr>
      <w:spacing w:after="120" w:line="480" w:lineRule="auto"/>
    </w:pPr>
  </w:style>
  <w:style w:type="character" w:customStyle="1" w:styleId="Textoindependiente2Car">
    <w:name w:val="Texto independiente 2 Car"/>
    <w:link w:val="Textoindependiente2"/>
    <w:rsid w:val="00776444"/>
    <w:rPr>
      <w:sz w:val="22"/>
      <w:szCs w:val="22"/>
      <w:lang w:eastAsia="en-US"/>
    </w:rPr>
  </w:style>
  <w:style w:type="character" w:styleId="Hipervnculovisitado">
    <w:name w:val="FollowedHyperlink"/>
    <w:uiPriority w:val="99"/>
    <w:unhideWhenUsed/>
    <w:rsid w:val="00776444"/>
    <w:rPr>
      <w:color w:val="954F72"/>
      <w:u w:val="single"/>
    </w:rPr>
  </w:style>
  <w:style w:type="character" w:customStyle="1" w:styleId="apple-converted-space">
    <w:name w:val="apple-converted-space"/>
    <w:basedOn w:val="Fuentedeprrafopredeter"/>
    <w:rsid w:val="00776444"/>
  </w:style>
  <w:style w:type="character" w:customStyle="1" w:styleId="Mencinsinresolver1">
    <w:name w:val="Mención sin resolver1"/>
    <w:uiPriority w:val="99"/>
    <w:unhideWhenUsed/>
    <w:rsid w:val="00776444"/>
    <w:rPr>
      <w:color w:val="605E5C"/>
      <w:shd w:val="clear" w:color="auto" w:fill="E1DFDD"/>
    </w:rPr>
  </w:style>
  <w:style w:type="table" w:customStyle="1" w:styleId="TableNormal1">
    <w:name w:val="Table Normal1"/>
    <w:uiPriority w:val="2"/>
    <w:unhideWhenUsed/>
    <w:qFormat/>
    <w:rsid w:val="0077644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76444"/>
    <w:pPr>
      <w:widowControl w:val="0"/>
      <w:autoSpaceDE w:val="0"/>
      <w:autoSpaceDN w:val="0"/>
      <w:spacing w:after="0" w:line="240" w:lineRule="auto"/>
    </w:pPr>
    <w:rPr>
      <w:rFonts w:ascii="Symbol" w:eastAsia="Symbol" w:hAnsi="Symbol" w:cs="Symbol"/>
      <w:lang w:val="en-US"/>
    </w:rPr>
  </w:style>
  <w:style w:type="paragraph" w:customStyle="1" w:styleId="Default">
    <w:name w:val="Default"/>
    <w:link w:val="DefaultCar"/>
    <w:qFormat/>
    <w:rsid w:val="00776444"/>
    <w:pPr>
      <w:autoSpaceDE w:val="0"/>
      <w:autoSpaceDN w:val="0"/>
      <w:adjustRightInd w:val="0"/>
    </w:pPr>
    <w:rPr>
      <w:rFonts w:ascii="Bookman Old Style" w:hAnsi="Bookman Old Style" w:cs="Bookman Old Style"/>
      <w:color w:val="000000"/>
      <w:sz w:val="24"/>
      <w:szCs w:val="24"/>
      <w:lang w:eastAsia="en-US"/>
    </w:rPr>
  </w:style>
  <w:style w:type="paragraph" w:customStyle="1" w:styleId="ANOTACION">
    <w:name w:val="ANOTACION"/>
    <w:basedOn w:val="Normal"/>
    <w:link w:val="ANOTACIONCar"/>
    <w:rsid w:val="00776444"/>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776444"/>
    <w:rPr>
      <w:rFonts w:ascii="Times New Roman" w:eastAsia="Times New Roman" w:hAnsi="Times New Roman"/>
      <w:b/>
      <w:sz w:val="18"/>
      <w:lang w:val="es-ES_tradnl" w:eastAsia="es-ES"/>
    </w:rPr>
  </w:style>
  <w:style w:type="character" w:customStyle="1" w:styleId="Mencinsinresolver10">
    <w:name w:val="Mención sin resolver1"/>
    <w:uiPriority w:val="99"/>
    <w:unhideWhenUsed/>
    <w:rsid w:val="00776444"/>
    <w:rPr>
      <w:color w:val="605E5C"/>
      <w:shd w:val="clear" w:color="auto" w:fill="E1DFDD"/>
    </w:rPr>
  </w:style>
  <w:style w:type="paragraph" w:styleId="Textoindependiente3">
    <w:name w:val="Body Text 3"/>
    <w:basedOn w:val="Normal"/>
    <w:link w:val="Textoindependiente3Car"/>
    <w:unhideWhenUsed/>
    <w:qFormat/>
    <w:rsid w:val="00776444"/>
    <w:pPr>
      <w:spacing w:after="120" w:line="240" w:lineRule="auto"/>
    </w:pPr>
    <w:rPr>
      <w:rFonts w:ascii="Cambria" w:eastAsia="MS Mincho" w:hAnsi="Cambria"/>
      <w:sz w:val="16"/>
      <w:szCs w:val="16"/>
      <w:lang w:eastAsia="es-ES"/>
    </w:rPr>
  </w:style>
  <w:style w:type="character" w:customStyle="1" w:styleId="Textoindependiente3Car">
    <w:name w:val="Texto independiente 3 Car"/>
    <w:link w:val="Textoindependiente3"/>
    <w:rsid w:val="00776444"/>
    <w:rPr>
      <w:rFonts w:ascii="Cambria" w:eastAsia="MS Mincho" w:hAnsi="Cambria"/>
      <w:sz w:val="16"/>
      <w:szCs w:val="16"/>
      <w:lang w:eastAsia="es-ES"/>
    </w:rPr>
  </w:style>
  <w:style w:type="paragraph" w:styleId="Sangradetextonormal">
    <w:name w:val="Body Text Indent"/>
    <w:basedOn w:val="Normal"/>
    <w:link w:val="SangradetextonormalCar"/>
    <w:unhideWhenUsed/>
    <w:rsid w:val="00776444"/>
    <w:pPr>
      <w:spacing w:after="120" w:line="240" w:lineRule="auto"/>
      <w:ind w:left="283"/>
    </w:pPr>
    <w:rPr>
      <w:rFonts w:ascii="Cambria" w:eastAsia="MS Mincho" w:hAnsi="Cambria"/>
      <w:sz w:val="24"/>
      <w:szCs w:val="24"/>
      <w:lang w:eastAsia="es-ES"/>
    </w:rPr>
  </w:style>
  <w:style w:type="character" w:customStyle="1" w:styleId="SangradetextonormalCar">
    <w:name w:val="Sangría de texto normal Car"/>
    <w:link w:val="Sangradetextonormal"/>
    <w:rsid w:val="00776444"/>
    <w:rPr>
      <w:rFonts w:ascii="Cambria" w:eastAsia="MS Mincho" w:hAnsi="Cambria"/>
      <w:sz w:val="24"/>
      <w:szCs w:val="24"/>
      <w:lang w:eastAsia="es-ES"/>
    </w:rPr>
  </w:style>
  <w:style w:type="paragraph" w:styleId="Listaconvietas">
    <w:name w:val="List Bullet"/>
    <w:basedOn w:val="Normal"/>
    <w:autoRedefine/>
    <w:unhideWhenUsed/>
    <w:rsid w:val="00776444"/>
    <w:pPr>
      <w:tabs>
        <w:tab w:val="left" w:pos="0"/>
      </w:tabs>
      <w:spacing w:after="0" w:line="240" w:lineRule="auto"/>
      <w:ind w:firstLine="709"/>
      <w:jc w:val="center"/>
    </w:pPr>
    <w:rPr>
      <w:rFonts w:ascii="Arial" w:hAnsi="Arial" w:cs="Arial"/>
      <w:b/>
      <w:sz w:val="24"/>
      <w:szCs w:val="24"/>
    </w:rPr>
  </w:style>
  <w:style w:type="paragraph" w:customStyle="1" w:styleId="m-3277012962406765300xxgmail-m7654804750109677470gmail-m-2387560082999433071m-8327037209282213987gmail-m-239288280814292813sangria">
    <w:name w:val="m_-3277012962406765300x_x_gmail-m_7654804750109677470gmail-m_-2387560082999433071m_-8327037209282213987gmail-m_-239288280814292813sangria"/>
    <w:basedOn w:val="Normal"/>
    <w:rsid w:val="00776444"/>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12">
    <w:name w:val="Tabla con cuadrícula12"/>
    <w:basedOn w:val="Tablanormal"/>
    <w:next w:val="Tablaconcuadrcula"/>
    <w:uiPriority w:val="59"/>
    <w:rsid w:val="00776444"/>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776444"/>
    <w:pPr>
      <w:spacing w:before="360" w:after="40" w:line="240" w:lineRule="auto"/>
      <w:outlineLvl w:val="9"/>
    </w:pPr>
    <w:rPr>
      <w:color w:val="538135"/>
      <w:sz w:val="40"/>
      <w:szCs w:val="40"/>
    </w:rPr>
  </w:style>
  <w:style w:type="paragraph" w:styleId="TDC2">
    <w:name w:val="toc 2"/>
    <w:basedOn w:val="Normal"/>
    <w:next w:val="Normal"/>
    <w:autoRedefine/>
    <w:uiPriority w:val="39"/>
    <w:unhideWhenUsed/>
    <w:qFormat/>
    <w:rsid w:val="00776444"/>
    <w:pPr>
      <w:tabs>
        <w:tab w:val="left" w:pos="709"/>
        <w:tab w:val="right" w:leader="dot" w:pos="9923"/>
      </w:tabs>
      <w:spacing w:after="100" w:line="240" w:lineRule="auto"/>
      <w:ind w:left="220"/>
      <w:jc w:val="both"/>
    </w:pPr>
    <w:rPr>
      <w:rFonts w:eastAsia="Times New Roman"/>
      <w:lang w:eastAsia="es-MX"/>
    </w:rPr>
  </w:style>
  <w:style w:type="paragraph" w:styleId="TDC1">
    <w:name w:val="toc 1"/>
    <w:aliases w:val="titulo 1"/>
    <w:basedOn w:val="Normal"/>
    <w:next w:val="Normal"/>
    <w:autoRedefine/>
    <w:unhideWhenUsed/>
    <w:qFormat/>
    <w:rsid w:val="00776444"/>
    <w:pPr>
      <w:spacing w:after="100"/>
    </w:pPr>
    <w:rPr>
      <w:rFonts w:eastAsia="Times New Roman"/>
      <w:lang w:eastAsia="es-MX"/>
    </w:rPr>
  </w:style>
  <w:style w:type="character" w:styleId="nfasis">
    <w:name w:val="Emphasis"/>
    <w:uiPriority w:val="20"/>
    <w:qFormat/>
    <w:rsid w:val="00776444"/>
    <w:rPr>
      <w:i/>
      <w:iCs/>
    </w:rPr>
  </w:style>
  <w:style w:type="table" w:customStyle="1" w:styleId="1">
    <w:name w:val="1"/>
    <w:basedOn w:val="Tablanormal"/>
    <w:rsid w:val="00776444"/>
    <w:rPr>
      <w:rFonts w:ascii="Times New Roman" w:eastAsia="Times New Roman" w:hAnsi="Times New Roman"/>
      <w:sz w:val="24"/>
      <w:szCs w:val="24"/>
    </w:rPr>
    <w:tblPr>
      <w:tblStyleRowBandSize w:val="1"/>
      <w:tblStyleColBandSize w:val="1"/>
      <w:tblInd w:w="0" w:type="nil"/>
      <w:tblCellMar>
        <w:left w:w="115" w:type="dxa"/>
        <w:right w:w="115" w:type="dxa"/>
      </w:tblCellMar>
    </w:tblPr>
  </w:style>
  <w:style w:type="paragraph" w:customStyle="1" w:styleId="INDICE">
    <w:name w:val="INDICE"/>
    <w:basedOn w:val="Normal"/>
    <w:rsid w:val="00776444"/>
    <w:pPr>
      <w:tabs>
        <w:tab w:val="left" w:leader="dot" w:pos="9639"/>
      </w:tabs>
      <w:spacing w:after="0" w:line="240" w:lineRule="exact"/>
    </w:pPr>
    <w:rPr>
      <w:rFonts w:ascii="Avant Garde" w:eastAsia="Times New Roman" w:hAnsi="Avant Garde"/>
      <w:szCs w:val="20"/>
      <w:lang w:val="es-ES_tradnl" w:eastAsia="es-ES"/>
    </w:rPr>
  </w:style>
  <w:style w:type="paragraph" w:customStyle="1" w:styleId="Textoindependiente21">
    <w:name w:val="Texto independiente 21"/>
    <w:basedOn w:val="Normal"/>
    <w:qFormat/>
    <w:rsid w:val="00776444"/>
    <w:pPr>
      <w:widowControl w:val="0"/>
      <w:spacing w:after="240" w:line="240" w:lineRule="auto"/>
      <w:jc w:val="both"/>
    </w:pPr>
    <w:rPr>
      <w:rFonts w:ascii="Arial" w:eastAsia="Times New Roman" w:hAnsi="Arial"/>
      <w:b/>
      <w:sz w:val="24"/>
      <w:szCs w:val="20"/>
      <w:lang w:eastAsia="es-ES"/>
    </w:rPr>
  </w:style>
  <w:style w:type="paragraph" w:customStyle="1" w:styleId="TAB">
    <w:name w:val="TAB"/>
    <w:basedOn w:val="Normal"/>
    <w:rsid w:val="00776444"/>
    <w:pPr>
      <w:widowControl w:val="0"/>
      <w:spacing w:after="0" w:line="240" w:lineRule="auto"/>
    </w:pPr>
    <w:rPr>
      <w:rFonts w:ascii="Times New Roman" w:eastAsia="Times New Roman" w:hAnsi="Times New Roman"/>
      <w:noProof/>
      <w:sz w:val="20"/>
      <w:szCs w:val="20"/>
      <w:lang w:eastAsia="es-ES"/>
    </w:rPr>
  </w:style>
  <w:style w:type="paragraph" w:customStyle="1" w:styleId="TITULO">
    <w:name w:val="TITULO"/>
    <w:basedOn w:val="Normal"/>
    <w:rsid w:val="00776444"/>
    <w:pPr>
      <w:spacing w:before="240" w:after="120" w:line="240" w:lineRule="auto"/>
      <w:jc w:val="both"/>
    </w:pPr>
    <w:rPr>
      <w:rFonts w:ascii="Arial" w:eastAsia="Times New Roman" w:hAnsi="Arial"/>
      <w:b/>
      <w:sz w:val="24"/>
      <w:szCs w:val="20"/>
      <w:lang w:val="es-ES_tradnl" w:eastAsia="es-ES"/>
    </w:rPr>
  </w:style>
  <w:style w:type="paragraph" w:customStyle="1" w:styleId="Textoindependiente31">
    <w:name w:val="Texto independiente 31"/>
    <w:basedOn w:val="Normal"/>
    <w:rsid w:val="00776444"/>
    <w:pPr>
      <w:spacing w:before="240" w:after="0" w:line="240" w:lineRule="auto"/>
      <w:jc w:val="both"/>
    </w:pPr>
    <w:rPr>
      <w:rFonts w:ascii="Arial" w:eastAsia="Times New Roman" w:hAnsi="Arial"/>
      <w:sz w:val="24"/>
      <w:szCs w:val="20"/>
      <w:lang w:val="es-ES_tradnl" w:eastAsia="es-ES"/>
    </w:rPr>
  </w:style>
  <w:style w:type="paragraph" w:customStyle="1" w:styleId="PUNINDICE">
    <w:name w:val="PUNINDICE"/>
    <w:basedOn w:val="Normal"/>
    <w:rsid w:val="00776444"/>
    <w:pPr>
      <w:tabs>
        <w:tab w:val="left" w:leader="dot" w:pos="9639"/>
      </w:tabs>
      <w:overflowPunct w:val="0"/>
      <w:autoSpaceDE w:val="0"/>
      <w:autoSpaceDN w:val="0"/>
      <w:adjustRightInd w:val="0"/>
      <w:spacing w:after="0" w:line="280" w:lineRule="exact"/>
      <w:textAlignment w:val="baseline"/>
    </w:pPr>
    <w:rPr>
      <w:rFonts w:ascii="Avant Garde" w:eastAsia="Times New Roman" w:hAnsi="Avant Garde"/>
      <w:sz w:val="20"/>
      <w:szCs w:val="20"/>
      <w:lang w:val="es-ES_tradnl" w:eastAsia="es-ES"/>
    </w:rPr>
  </w:style>
  <w:style w:type="paragraph" w:customStyle="1" w:styleId="Sangra2detindependiente1">
    <w:name w:val="Sangría 2 de t. independiente1"/>
    <w:basedOn w:val="Normal"/>
    <w:qFormat/>
    <w:rsid w:val="00776444"/>
    <w:pPr>
      <w:overflowPunct w:val="0"/>
      <w:autoSpaceDE w:val="0"/>
      <w:autoSpaceDN w:val="0"/>
      <w:adjustRightInd w:val="0"/>
      <w:spacing w:after="0" w:line="240" w:lineRule="auto"/>
      <w:ind w:left="360"/>
      <w:textAlignment w:val="baseline"/>
    </w:pPr>
    <w:rPr>
      <w:rFonts w:ascii="Arial" w:eastAsia="Times New Roman" w:hAnsi="Arial"/>
      <w:sz w:val="24"/>
      <w:szCs w:val="20"/>
      <w:lang w:eastAsia="es-ES"/>
    </w:rPr>
  </w:style>
  <w:style w:type="paragraph" w:customStyle="1" w:styleId="Sangra3detindependiente1">
    <w:name w:val="Sangría 3 de t. independiente1"/>
    <w:basedOn w:val="Normal"/>
    <w:rsid w:val="00776444"/>
    <w:pPr>
      <w:overflowPunct w:val="0"/>
      <w:autoSpaceDE w:val="0"/>
      <w:autoSpaceDN w:val="0"/>
      <w:adjustRightInd w:val="0"/>
      <w:spacing w:after="0" w:line="240" w:lineRule="auto"/>
      <w:ind w:left="360" w:hanging="360"/>
      <w:jc w:val="both"/>
      <w:textAlignment w:val="baseline"/>
    </w:pPr>
    <w:rPr>
      <w:rFonts w:ascii="Arial" w:eastAsia="Times New Roman" w:hAnsi="Arial"/>
      <w:sz w:val="24"/>
      <w:szCs w:val="20"/>
      <w:lang w:eastAsia="es-ES"/>
    </w:rPr>
  </w:style>
  <w:style w:type="paragraph" w:customStyle="1" w:styleId="Textosinformato1">
    <w:name w:val="Texto sin formato1"/>
    <w:basedOn w:val="Normal"/>
    <w:rsid w:val="00776444"/>
    <w:pPr>
      <w:overflowPunct w:val="0"/>
      <w:autoSpaceDE w:val="0"/>
      <w:autoSpaceDN w:val="0"/>
      <w:adjustRightInd w:val="0"/>
      <w:spacing w:after="0" w:line="240" w:lineRule="auto"/>
      <w:textAlignment w:val="baseline"/>
    </w:pPr>
    <w:rPr>
      <w:rFonts w:ascii="Courier New" w:eastAsia="Times New Roman" w:hAnsi="Courier New"/>
      <w:sz w:val="20"/>
      <w:szCs w:val="20"/>
      <w:lang w:eastAsia="es-ES"/>
    </w:rPr>
  </w:style>
  <w:style w:type="paragraph" w:customStyle="1" w:styleId="GUION">
    <w:name w:val="GUION"/>
    <w:basedOn w:val="Normal"/>
    <w:rsid w:val="00776444"/>
    <w:pPr>
      <w:widowControl w:val="0"/>
      <w:overflowPunct w:val="0"/>
      <w:autoSpaceDE w:val="0"/>
      <w:autoSpaceDN w:val="0"/>
      <w:adjustRightInd w:val="0"/>
      <w:spacing w:after="240" w:line="-280" w:lineRule="auto"/>
      <w:ind w:left="284" w:hanging="284"/>
      <w:jc w:val="both"/>
      <w:textAlignment w:val="baseline"/>
    </w:pPr>
    <w:rPr>
      <w:rFonts w:ascii="Arial" w:eastAsia="Times New Roman" w:hAnsi="Arial"/>
      <w:sz w:val="24"/>
      <w:szCs w:val="20"/>
      <w:lang w:val="es-ES_tradnl" w:eastAsia="es-ES"/>
    </w:rPr>
  </w:style>
  <w:style w:type="paragraph" w:styleId="Textosinformato">
    <w:name w:val="Plain Text"/>
    <w:aliases w:val="Car Car Car Car Car Car Car Car Car Car Car Car Car Car Car Car Car Car Car,Car Car Car Car Car Car,Car Car Car Car Car  Car Car Car,Texto sin formato3 Car, Car Car Car"/>
    <w:basedOn w:val="Normal"/>
    <w:link w:val="TextosinformatoCar"/>
    <w:qFormat/>
    <w:rsid w:val="00776444"/>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 Car Car Car Car Car Car Car Car Car,Car Car Car Car Car Car Car,Car Car Car Car Car  Car Car Car Car,Texto sin formato3 Car Car, Car Car Car Car1"/>
    <w:link w:val="Textosinformato"/>
    <w:rsid w:val="00776444"/>
    <w:rPr>
      <w:rFonts w:ascii="Courier New" w:eastAsia="Times New Roman" w:hAnsi="Courier New"/>
      <w:lang w:val="x-none" w:eastAsia="es-ES"/>
    </w:rPr>
  </w:style>
  <w:style w:type="paragraph" w:customStyle="1" w:styleId="p4">
    <w:name w:val="p4"/>
    <w:basedOn w:val="Normal"/>
    <w:rsid w:val="00776444"/>
    <w:pPr>
      <w:widowControl w:val="0"/>
      <w:tabs>
        <w:tab w:val="left" w:pos="204"/>
      </w:tabs>
      <w:autoSpaceDE w:val="0"/>
      <w:autoSpaceDN w:val="0"/>
      <w:adjustRightInd w:val="0"/>
      <w:spacing w:after="0" w:line="240" w:lineRule="auto"/>
      <w:jc w:val="both"/>
    </w:pPr>
    <w:rPr>
      <w:rFonts w:ascii="Times New Roman" w:eastAsia="Times New Roman" w:hAnsi="Times New Roman"/>
      <w:sz w:val="24"/>
      <w:szCs w:val="24"/>
      <w:lang w:val="en-US" w:eastAsia="es-ES"/>
    </w:rPr>
  </w:style>
  <w:style w:type="paragraph" w:styleId="Sangra3detindependiente">
    <w:name w:val="Body Text Indent 3"/>
    <w:basedOn w:val="Normal"/>
    <w:link w:val="Sangra3detindependienteCar"/>
    <w:rsid w:val="00776444"/>
    <w:pPr>
      <w:numPr>
        <w:ilvl w:val="12"/>
      </w:numPr>
      <w:spacing w:after="0" w:line="240" w:lineRule="auto"/>
      <w:ind w:left="284"/>
      <w:jc w:val="both"/>
    </w:pPr>
    <w:rPr>
      <w:rFonts w:ascii="Arial" w:eastAsia="Times New Roman" w:hAnsi="Arial"/>
      <w:sz w:val="24"/>
      <w:szCs w:val="20"/>
      <w:lang w:val="x-none" w:eastAsia="es-ES"/>
    </w:rPr>
  </w:style>
  <w:style w:type="character" w:customStyle="1" w:styleId="Sangra3detindependienteCar">
    <w:name w:val="Sangría 3 de t. independiente Car"/>
    <w:link w:val="Sangra3detindependiente"/>
    <w:rsid w:val="00776444"/>
    <w:rPr>
      <w:rFonts w:ascii="Arial" w:eastAsia="Times New Roman" w:hAnsi="Arial"/>
      <w:sz w:val="24"/>
      <w:lang w:val="x-none" w:eastAsia="es-ES"/>
    </w:rPr>
  </w:style>
  <w:style w:type="paragraph" w:styleId="Sangra2detindependiente">
    <w:name w:val="Body Text Indent 2"/>
    <w:aliases w:val=" Car Car Car Ca Car Car Car Car, Car Car Car Ca Car Car,Car Car Car Ca Car, Car Car Car Ca Car, Car Car Car Ca"/>
    <w:basedOn w:val="Normal"/>
    <w:link w:val="Sangra2detindependienteCar"/>
    <w:rsid w:val="00776444"/>
    <w:pPr>
      <w:numPr>
        <w:ilvl w:val="12"/>
      </w:numPr>
      <w:spacing w:after="0" w:line="240" w:lineRule="auto"/>
      <w:ind w:left="283"/>
      <w:jc w:val="both"/>
    </w:pPr>
    <w:rPr>
      <w:rFonts w:ascii="Arial" w:eastAsia="Times New Roman" w:hAnsi="Arial"/>
      <w:sz w:val="24"/>
      <w:szCs w:val="24"/>
      <w:lang w:val="x-none" w:eastAsia="es-ES"/>
    </w:rPr>
  </w:style>
  <w:style w:type="character" w:customStyle="1" w:styleId="Sangra2detindependienteCar">
    <w:name w:val="Sangría 2 de t. independiente Car"/>
    <w:aliases w:val=" Car Car Car Ca Car Car Car Car Car, Car Car Car Ca Car Car Car,Car Car Car Ca Car Car, Car Car Car Ca Car Car1, Car Car Car Ca Car1"/>
    <w:link w:val="Sangra2detindependiente"/>
    <w:rsid w:val="00776444"/>
    <w:rPr>
      <w:rFonts w:ascii="Arial" w:eastAsia="Times New Roman" w:hAnsi="Arial"/>
      <w:sz w:val="24"/>
      <w:szCs w:val="24"/>
      <w:lang w:val="x-none" w:eastAsia="es-ES"/>
    </w:rPr>
  </w:style>
  <w:style w:type="paragraph" w:customStyle="1" w:styleId="cabuni">
    <w:name w:val="cabuni"/>
    <w:basedOn w:val="Normal"/>
    <w:rsid w:val="00776444"/>
    <w:pPr>
      <w:spacing w:before="240" w:after="240" w:line="240" w:lineRule="auto"/>
      <w:jc w:val="both"/>
    </w:pPr>
    <w:rPr>
      <w:rFonts w:ascii="Arial" w:eastAsia="Times New Roman" w:hAnsi="Arial"/>
      <w:b/>
      <w:sz w:val="24"/>
      <w:szCs w:val="20"/>
      <w:lang w:val="es-ES_tradnl" w:eastAsia="es-ES"/>
    </w:rPr>
  </w:style>
  <w:style w:type="paragraph" w:styleId="Lista">
    <w:name w:val="List"/>
    <w:basedOn w:val="Normal"/>
    <w:unhideWhenUsed/>
    <w:rsid w:val="00776444"/>
    <w:pPr>
      <w:spacing w:after="200" w:line="276" w:lineRule="auto"/>
      <w:ind w:left="283" w:hanging="283"/>
      <w:contextualSpacing/>
    </w:pPr>
  </w:style>
  <w:style w:type="paragraph" w:styleId="Saludo">
    <w:name w:val="Salutation"/>
    <w:basedOn w:val="Normal"/>
    <w:next w:val="Normal"/>
    <w:link w:val="SaludoCar"/>
    <w:uiPriority w:val="99"/>
    <w:unhideWhenUsed/>
    <w:rsid w:val="00776444"/>
    <w:pPr>
      <w:spacing w:after="200" w:line="276" w:lineRule="auto"/>
    </w:pPr>
  </w:style>
  <w:style w:type="character" w:customStyle="1" w:styleId="SaludoCar">
    <w:name w:val="Saludo Car"/>
    <w:link w:val="Saludo"/>
    <w:uiPriority w:val="99"/>
    <w:rsid w:val="00776444"/>
    <w:rPr>
      <w:sz w:val="22"/>
      <w:szCs w:val="22"/>
      <w:lang w:eastAsia="en-US"/>
    </w:rPr>
  </w:style>
  <w:style w:type="paragraph" w:styleId="Listaconvietas2">
    <w:name w:val="List Bullet 2"/>
    <w:basedOn w:val="Normal"/>
    <w:uiPriority w:val="99"/>
    <w:unhideWhenUsed/>
    <w:rsid w:val="00776444"/>
    <w:pPr>
      <w:numPr>
        <w:numId w:val="2"/>
      </w:numPr>
      <w:spacing w:after="200" w:line="276" w:lineRule="auto"/>
      <w:contextualSpacing/>
    </w:pPr>
  </w:style>
  <w:style w:type="paragraph" w:styleId="Textoindependienteprimerasangra2">
    <w:name w:val="Body Text First Indent 2"/>
    <w:basedOn w:val="Sangradetextonormal"/>
    <w:link w:val="Textoindependienteprimerasangra2Car"/>
    <w:uiPriority w:val="99"/>
    <w:unhideWhenUsed/>
    <w:rsid w:val="00776444"/>
    <w:pPr>
      <w:spacing w:line="276" w:lineRule="auto"/>
      <w:ind w:firstLine="210"/>
    </w:pPr>
    <w:rPr>
      <w:rFonts w:ascii="Calibri" w:eastAsia="Calibri" w:hAnsi="Calibri"/>
      <w:sz w:val="22"/>
      <w:szCs w:val="22"/>
      <w:lang w:eastAsia="en-US"/>
    </w:rPr>
  </w:style>
  <w:style w:type="character" w:customStyle="1" w:styleId="Textoindependienteprimerasangra2Car">
    <w:name w:val="Texto independiente primera sangría 2 Car"/>
    <w:link w:val="Textoindependienteprimerasangra2"/>
    <w:uiPriority w:val="99"/>
    <w:rsid w:val="00776444"/>
    <w:rPr>
      <w:rFonts w:ascii="Cambria" w:eastAsia="MS Mincho" w:hAnsi="Cambria"/>
      <w:sz w:val="22"/>
      <w:szCs w:val="22"/>
      <w:lang w:eastAsia="en-US"/>
    </w:rPr>
  </w:style>
  <w:style w:type="character" w:customStyle="1" w:styleId="SangradetextonormalCar1">
    <w:name w:val="Sangría de texto normal Car1"/>
    <w:rsid w:val="00776444"/>
    <w:rPr>
      <w:lang w:eastAsia="es-ES"/>
    </w:rPr>
  </w:style>
  <w:style w:type="paragraph" w:customStyle="1" w:styleId="funcion">
    <w:name w:val="funcion"/>
    <w:basedOn w:val="Listaconvietas"/>
    <w:link w:val="funcionCar"/>
    <w:autoRedefine/>
    <w:rsid w:val="00776444"/>
    <w:pPr>
      <w:numPr>
        <w:numId w:val="3"/>
      </w:numPr>
      <w:tabs>
        <w:tab w:val="clear" w:pos="0"/>
      </w:tabs>
      <w:spacing w:after="240"/>
      <w:jc w:val="both"/>
    </w:pPr>
    <w:rPr>
      <w:rFonts w:ascii="Gotham Book" w:eastAsia="Times New Roman" w:hAnsi="Gotham Book"/>
      <w:b w:val="0"/>
      <w:lang w:eastAsia="es-ES"/>
    </w:rPr>
  </w:style>
  <w:style w:type="character" w:customStyle="1" w:styleId="funcionCar">
    <w:name w:val="funcion Car"/>
    <w:link w:val="funcion"/>
    <w:rsid w:val="00776444"/>
    <w:rPr>
      <w:rFonts w:ascii="Gotham Book" w:eastAsia="Times New Roman" w:hAnsi="Gotham Book" w:cs="Arial"/>
      <w:sz w:val="24"/>
      <w:szCs w:val="24"/>
      <w:lang w:eastAsia="es-ES"/>
    </w:rPr>
  </w:style>
  <w:style w:type="numbering" w:customStyle="1" w:styleId="BIS">
    <w:name w:val="BIS"/>
    <w:basedOn w:val="Sinlista"/>
    <w:uiPriority w:val="99"/>
    <w:rsid w:val="00776444"/>
    <w:pPr>
      <w:numPr>
        <w:numId w:val="4"/>
      </w:numPr>
    </w:pPr>
  </w:style>
  <w:style w:type="paragraph" w:customStyle="1" w:styleId="BASE2">
    <w:name w:val="BASE2"/>
    <w:basedOn w:val="Sangradetextonormal"/>
    <w:link w:val="BASE2Car"/>
    <w:qFormat/>
    <w:rsid w:val="00776444"/>
    <w:pPr>
      <w:numPr>
        <w:ilvl w:val="12"/>
      </w:numPr>
      <w:spacing w:after="100"/>
      <w:ind w:left="284"/>
      <w:jc w:val="both"/>
    </w:pPr>
    <w:rPr>
      <w:rFonts w:ascii="HelveticaNeueLT Std" w:eastAsia="Times New Roman" w:hAnsi="HelveticaNeueLT Std"/>
      <w:lang w:val="x-none"/>
    </w:rPr>
  </w:style>
  <w:style w:type="character" w:customStyle="1" w:styleId="BASE2Car">
    <w:name w:val="BASE2 Car"/>
    <w:link w:val="BASE2"/>
    <w:rsid w:val="00776444"/>
    <w:rPr>
      <w:rFonts w:ascii="HelveticaNeueLT Std" w:eastAsia="Times New Roman" w:hAnsi="HelveticaNeueLT Std"/>
      <w:sz w:val="24"/>
      <w:szCs w:val="24"/>
      <w:lang w:val="x-none" w:eastAsia="es-ES"/>
    </w:rPr>
  </w:style>
  <w:style w:type="paragraph" w:customStyle="1" w:styleId="BASE1">
    <w:name w:val="BASE1"/>
    <w:basedOn w:val="Normal"/>
    <w:link w:val="BASE1Car"/>
    <w:qFormat/>
    <w:rsid w:val="00776444"/>
    <w:pPr>
      <w:spacing w:before="120" w:after="0" w:line="240" w:lineRule="auto"/>
      <w:ind w:left="720" w:hanging="360"/>
      <w:jc w:val="both"/>
    </w:pPr>
    <w:rPr>
      <w:rFonts w:ascii="HelveticaNeueLT Std" w:hAnsi="HelveticaNeueLT Std"/>
      <w:sz w:val="24"/>
      <w:szCs w:val="24"/>
    </w:rPr>
  </w:style>
  <w:style w:type="character" w:customStyle="1" w:styleId="BASE1Car">
    <w:name w:val="BASE1 Car"/>
    <w:link w:val="BASE1"/>
    <w:rsid w:val="00776444"/>
    <w:rPr>
      <w:rFonts w:ascii="HelveticaNeueLT Std" w:hAnsi="HelveticaNeueLT Std"/>
      <w:sz w:val="24"/>
      <w:szCs w:val="24"/>
      <w:lang w:eastAsia="en-US"/>
    </w:rPr>
  </w:style>
  <w:style w:type="paragraph" w:customStyle="1" w:styleId="ATRIB">
    <w:name w:val="ATRIB"/>
    <w:basedOn w:val="Prrafodelista"/>
    <w:link w:val="ATRIBCar"/>
    <w:qFormat/>
    <w:rsid w:val="00776444"/>
    <w:pPr>
      <w:widowControl/>
      <w:numPr>
        <w:numId w:val="6"/>
      </w:numPr>
      <w:tabs>
        <w:tab w:val="right" w:leader="dot" w:pos="9072"/>
        <w:tab w:val="right" w:leader="dot" w:pos="9356"/>
        <w:tab w:val="right" w:leader="dot" w:pos="9639"/>
      </w:tabs>
      <w:adjustRightInd/>
      <w:spacing w:before="120" w:after="120" w:line="240" w:lineRule="auto"/>
      <w:contextualSpacing w:val="0"/>
      <w:textAlignment w:val="auto"/>
    </w:pPr>
    <w:rPr>
      <w:rFonts w:ascii="HelveticaNeueLT Std" w:eastAsia="Calibri" w:hAnsi="HelveticaNeueLT Std" w:cs="Arial"/>
      <w:sz w:val="24"/>
      <w:szCs w:val="24"/>
      <w:lang w:val="es-MX" w:eastAsia="en-US"/>
    </w:rPr>
  </w:style>
  <w:style w:type="character" w:customStyle="1" w:styleId="markedcontent">
    <w:name w:val="markedcontent"/>
    <w:basedOn w:val="Fuentedeprrafopredeter"/>
    <w:rsid w:val="00776444"/>
  </w:style>
  <w:style w:type="character" w:customStyle="1" w:styleId="ATRIBCar">
    <w:name w:val="ATRIB Car"/>
    <w:link w:val="ATRIB"/>
    <w:rsid w:val="00776444"/>
    <w:rPr>
      <w:rFonts w:ascii="HelveticaNeueLT Std" w:hAnsi="HelveticaNeueLT Std" w:cs="Arial"/>
      <w:sz w:val="24"/>
      <w:szCs w:val="24"/>
      <w:lang w:eastAsia="en-US"/>
    </w:rPr>
  </w:style>
  <w:style w:type="paragraph" w:customStyle="1" w:styleId="ESTR-BLAN">
    <w:name w:val="ESTR-BLAN"/>
    <w:basedOn w:val="Normal"/>
    <w:link w:val="ESTR-BLANCar"/>
    <w:qFormat/>
    <w:rsid w:val="00776444"/>
    <w:pPr>
      <w:spacing w:before="240" w:after="240" w:line="240" w:lineRule="auto"/>
      <w:ind w:left="2552" w:hanging="2552"/>
      <w:jc w:val="both"/>
    </w:pPr>
    <w:rPr>
      <w:rFonts w:ascii="HelveticaNeueLT Std" w:hAnsi="HelveticaNeueLT Std" w:cs="Calibri"/>
      <w:color w:val="000000"/>
      <w:sz w:val="24"/>
      <w:szCs w:val="24"/>
    </w:rPr>
  </w:style>
  <w:style w:type="paragraph" w:customStyle="1" w:styleId="ESTRU-NEG">
    <w:name w:val="ESTRU-NEG"/>
    <w:basedOn w:val="ESTR-BLAN"/>
    <w:link w:val="ESTRU-NEGCar"/>
    <w:qFormat/>
    <w:rsid w:val="00776444"/>
    <w:rPr>
      <w:rFonts w:ascii="HelveticaNeueLT Std Med" w:hAnsi="HelveticaNeueLT Std Med"/>
      <w:b/>
      <w:bCs/>
      <w:lang w:eastAsia="es-MX"/>
    </w:rPr>
  </w:style>
  <w:style w:type="character" w:customStyle="1" w:styleId="ESTR-BLANCar">
    <w:name w:val="ESTR-BLAN Car"/>
    <w:link w:val="ESTR-BLAN"/>
    <w:rsid w:val="00776444"/>
    <w:rPr>
      <w:rFonts w:ascii="HelveticaNeueLT Std" w:hAnsi="HelveticaNeueLT Std" w:cs="Calibri"/>
      <w:color w:val="000000"/>
      <w:sz w:val="24"/>
      <w:szCs w:val="24"/>
      <w:lang w:eastAsia="en-US"/>
    </w:rPr>
  </w:style>
  <w:style w:type="paragraph" w:customStyle="1" w:styleId="ENCAB">
    <w:name w:val="ENCAB"/>
    <w:basedOn w:val="Prrafodelista"/>
    <w:link w:val="ENCABCar"/>
    <w:qFormat/>
    <w:rsid w:val="00776444"/>
    <w:pPr>
      <w:numPr>
        <w:numId w:val="7"/>
      </w:numPr>
      <w:adjustRightInd/>
      <w:spacing w:before="240" w:after="240" w:line="240" w:lineRule="auto"/>
      <w:ind w:left="567" w:hanging="567"/>
      <w:jc w:val="center"/>
      <w:textAlignment w:val="auto"/>
    </w:pPr>
    <w:rPr>
      <w:rFonts w:ascii="HelveticaNeueLT Std Blk" w:eastAsia="Calibri" w:hAnsi="HelveticaNeueLT Std Blk" w:cs="Cambria"/>
      <w:b/>
      <w:spacing w:val="14"/>
      <w:sz w:val="24"/>
      <w:szCs w:val="24"/>
      <w:lang w:val="es-MX" w:eastAsia="en-US"/>
    </w:rPr>
  </w:style>
  <w:style w:type="character" w:customStyle="1" w:styleId="ESTRU-NEGCar">
    <w:name w:val="ESTRU-NEG Car"/>
    <w:link w:val="ESTRU-NEG"/>
    <w:rsid w:val="00776444"/>
    <w:rPr>
      <w:rFonts w:ascii="HelveticaNeueLT Std Med" w:hAnsi="HelveticaNeueLT Std Med" w:cs="Calibri"/>
      <w:b/>
      <w:bCs/>
      <w:color w:val="000000"/>
      <w:sz w:val="24"/>
      <w:szCs w:val="24"/>
    </w:rPr>
  </w:style>
  <w:style w:type="paragraph" w:customStyle="1" w:styleId="FUNCIONES">
    <w:name w:val="FUNCIONES"/>
    <w:basedOn w:val="Normal"/>
    <w:link w:val="FUNCIONESCar"/>
    <w:qFormat/>
    <w:rsid w:val="00776444"/>
    <w:pPr>
      <w:numPr>
        <w:numId w:val="5"/>
      </w:numPr>
      <w:spacing w:before="120" w:after="120" w:line="240" w:lineRule="auto"/>
      <w:jc w:val="both"/>
    </w:pPr>
    <w:rPr>
      <w:rFonts w:ascii="HelveticaNeueLT Std" w:hAnsi="HelveticaNeueLT Std"/>
      <w:sz w:val="24"/>
      <w:szCs w:val="24"/>
    </w:rPr>
  </w:style>
  <w:style w:type="character" w:customStyle="1" w:styleId="ENCABCar">
    <w:name w:val="ENCAB Car"/>
    <w:link w:val="ENCAB"/>
    <w:rsid w:val="00776444"/>
    <w:rPr>
      <w:rFonts w:ascii="HelveticaNeueLT Std Blk" w:hAnsi="HelveticaNeueLT Std Blk" w:cs="Cambria"/>
      <w:b/>
      <w:spacing w:val="14"/>
      <w:sz w:val="24"/>
      <w:szCs w:val="24"/>
      <w:lang w:eastAsia="en-US"/>
    </w:rPr>
  </w:style>
  <w:style w:type="character" w:customStyle="1" w:styleId="FUNCIONESCar">
    <w:name w:val="FUNCIONES Car"/>
    <w:link w:val="FUNCIONES"/>
    <w:rsid w:val="00776444"/>
    <w:rPr>
      <w:rFonts w:ascii="HelveticaNeueLT Std" w:hAnsi="HelveticaNeueLT Std"/>
      <w:sz w:val="24"/>
      <w:szCs w:val="24"/>
      <w:lang w:eastAsia="en-US"/>
    </w:rPr>
  </w:style>
  <w:style w:type="paragraph" w:customStyle="1" w:styleId="INDI-UNID">
    <w:name w:val="INDI-UNID"/>
    <w:basedOn w:val="Prrafodelista"/>
    <w:link w:val="INDI-UNIDCar"/>
    <w:qFormat/>
    <w:rsid w:val="00776444"/>
    <w:pPr>
      <w:numPr>
        <w:numId w:val="8"/>
      </w:numPr>
      <w:tabs>
        <w:tab w:val="right" w:leader="dot" w:pos="10206"/>
      </w:tabs>
      <w:adjustRightInd/>
      <w:spacing w:before="240" w:after="240" w:line="240" w:lineRule="auto"/>
      <w:ind w:left="709" w:hanging="357"/>
      <w:textAlignment w:val="auto"/>
    </w:pPr>
    <w:rPr>
      <w:rFonts w:ascii="HelveticaNeueLT Std" w:eastAsia="Calibri" w:hAnsi="HelveticaNeueLT Std" w:cs="Cambria"/>
      <w:bCs/>
      <w:spacing w:val="14"/>
      <w:sz w:val="24"/>
      <w:szCs w:val="24"/>
      <w:lang w:val="es-MX" w:eastAsia="en-US"/>
    </w:rPr>
  </w:style>
  <w:style w:type="character" w:customStyle="1" w:styleId="INDI-UNIDCar">
    <w:name w:val="INDI-UNID Car"/>
    <w:link w:val="INDI-UNID"/>
    <w:rsid w:val="00776444"/>
    <w:rPr>
      <w:rFonts w:ascii="HelveticaNeueLT Std" w:hAnsi="HelveticaNeueLT Std" w:cs="Cambria"/>
      <w:bCs/>
      <w:spacing w:val="14"/>
      <w:sz w:val="24"/>
      <w:szCs w:val="24"/>
      <w:lang w:eastAsia="en-US"/>
    </w:rPr>
  </w:style>
  <w:style w:type="paragraph" w:customStyle="1" w:styleId="base-legal1">
    <w:name w:val="base-legal1"/>
    <w:basedOn w:val="Normal"/>
    <w:link w:val="base-legal1Car"/>
    <w:autoRedefine/>
    <w:qFormat/>
    <w:rsid w:val="00776444"/>
    <w:pPr>
      <w:spacing w:after="0" w:line="240" w:lineRule="auto"/>
      <w:ind w:left="283"/>
      <w:jc w:val="both"/>
    </w:pPr>
    <w:rPr>
      <w:rFonts w:ascii="HelveticaNeueLT Std" w:hAnsi="HelveticaNeueLT Std" w:cs="Arial"/>
      <w:noProof/>
      <w:sz w:val="24"/>
      <w:szCs w:val="24"/>
      <w:lang w:val="es-ES"/>
    </w:rPr>
  </w:style>
  <w:style w:type="character" w:customStyle="1" w:styleId="base-legal1Car">
    <w:name w:val="base-legal1 Car"/>
    <w:link w:val="base-legal1"/>
    <w:rsid w:val="00776444"/>
    <w:rPr>
      <w:rFonts w:ascii="HelveticaNeueLT Std" w:hAnsi="HelveticaNeueLT Std" w:cs="Arial"/>
      <w:noProof/>
      <w:sz w:val="24"/>
      <w:szCs w:val="24"/>
      <w:lang w:val="es-ES" w:eastAsia="en-US"/>
    </w:rPr>
  </w:style>
  <w:style w:type="paragraph" w:customStyle="1" w:styleId="baselegal2">
    <w:name w:val="base legal 2"/>
    <w:basedOn w:val="Normal"/>
    <w:link w:val="baselegal2Car"/>
    <w:qFormat/>
    <w:rsid w:val="00776444"/>
    <w:pPr>
      <w:spacing w:after="120" w:line="240" w:lineRule="auto"/>
      <w:ind w:left="364"/>
      <w:jc w:val="both"/>
    </w:pPr>
    <w:rPr>
      <w:rFonts w:ascii="HelveticaNeueLT Std" w:eastAsia="Arial" w:hAnsi="HelveticaNeueLT Std"/>
      <w:sz w:val="24"/>
      <w:szCs w:val="24"/>
    </w:rPr>
  </w:style>
  <w:style w:type="character" w:customStyle="1" w:styleId="baselegal2Car">
    <w:name w:val="base legal 2 Car"/>
    <w:link w:val="baselegal2"/>
    <w:rsid w:val="00776444"/>
    <w:rPr>
      <w:rFonts w:ascii="HelveticaNeueLT Std" w:eastAsia="Arial" w:hAnsi="HelveticaNeueLT Std"/>
      <w:sz w:val="24"/>
      <w:szCs w:val="24"/>
      <w:lang w:eastAsia="en-US"/>
    </w:rPr>
  </w:style>
  <w:style w:type="paragraph" w:customStyle="1" w:styleId="FUNADMVA">
    <w:name w:val="FUNADMVA"/>
    <w:basedOn w:val="Normal"/>
    <w:link w:val="FUNADMVACar"/>
    <w:qFormat/>
    <w:rsid w:val="00776444"/>
    <w:pPr>
      <w:numPr>
        <w:numId w:val="9"/>
      </w:numPr>
      <w:spacing w:after="240" w:line="240" w:lineRule="auto"/>
      <w:jc w:val="both"/>
    </w:pPr>
    <w:rPr>
      <w:rFonts w:ascii="HelveticaNeueLT Std" w:hAnsi="HelveticaNeueLT Std"/>
      <w:sz w:val="24"/>
      <w:szCs w:val="24"/>
    </w:rPr>
  </w:style>
  <w:style w:type="character" w:customStyle="1" w:styleId="FUNADMVACar">
    <w:name w:val="FUNADMVA Car"/>
    <w:link w:val="FUNADMVA"/>
    <w:rsid w:val="00776444"/>
    <w:rPr>
      <w:rFonts w:ascii="HelveticaNeueLT Std" w:hAnsi="HelveticaNeueLT Std"/>
      <w:sz w:val="24"/>
      <w:szCs w:val="24"/>
      <w:lang w:eastAsia="en-US"/>
    </w:rPr>
  </w:style>
  <w:style w:type="character" w:customStyle="1" w:styleId="cf01">
    <w:name w:val="cf01"/>
    <w:rsid w:val="00776444"/>
    <w:rPr>
      <w:rFonts w:ascii="Segoe UI" w:hAnsi="Segoe UI" w:cs="Segoe UI" w:hint="default"/>
      <w:color w:val="385723"/>
      <w:sz w:val="18"/>
      <w:szCs w:val="18"/>
    </w:rPr>
  </w:style>
  <w:style w:type="paragraph" w:customStyle="1" w:styleId="pf0">
    <w:name w:val="pf0"/>
    <w:basedOn w:val="Normal"/>
    <w:rsid w:val="00776444"/>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cf11">
    <w:name w:val="cf11"/>
    <w:rsid w:val="00776444"/>
    <w:rPr>
      <w:rFonts w:ascii="Segoe UI" w:hAnsi="Segoe UI" w:cs="Segoe UI" w:hint="default"/>
      <w:sz w:val="18"/>
      <w:szCs w:val="18"/>
      <w:shd w:val="clear" w:color="auto" w:fill="D3D3D3"/>
    </w:rPr>
  </w:style>
  <w:style w:type="table" w:styleId="Tablaconcuadrcula8">
    <w:name w:val="Table Grid 8"/>
    <w:basedOn w:val="Tablanormal"/>
    <w:rsid w:val="00776444"/>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Sinespaciado1">
    <w:name w:val="Sin espaciado1"/>
    <w:rsid w:val="00776444"/>
    <w:pPr>
      <w:suppressAutoHyphens/>
      <w:spacing w:line="100" w:lineRule="atLeast"/>
    </w:pPr>
    <w:rPr>
      <w:rFonts w:eastAsia="Droid Sans Fallback" w:cs="font279"/>
      <w:kern w:val="1"/>
      <w:sz w:val="22"/>
      <w:szCs w:val="22"/>
      <w:lang w:eastAsia="en-US"/>
    </w:rPr>
  </w:style>
  <w:style w:type="paragraph" w:customStyle="1" w:styleId="xl65">
    <w:name w:val="xl65"/>
    <w:basedOn w:val="Normal"/>
    <w:rsid w:val="007764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b/>
      <w:bCs/>
      <w:sz w:val="14"/>
      <w:szCs w:val="14"/>
      <w:lang w:eastAsia="es-MX"/>
    </w:rPr>
  </w:style>
  <w:style w:type="paragraph" w:customStyle="1" w:styleId="xl66">
    <w:name w:val="xl66"/>
    <w:basedOn w:val="Normal"/>
    <w:rsid w:val="007764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b/>
      <w:bCs/>
      <w:sz w:val="16"/>
      <w:szCs w:val="16"/>
      <w:lang w:eastAsia="es-MX"/>
    </w:rPr>
  </w:style>
  <w:style w:type="paragraph" w:customStyle="1" w:styleId="xl67">
    <w:name w:val="xl67"/>
    <w:basedOn w:val="Normal"/>
    <w:rsid w:val="007764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b/>
      <w:bCs/>
      <w:sz w:val="16"/>
      <w:szCs w:val="16"/>
      <w:lang w:eastAsia="es-MX"/>
    </w:rPr>
  </w:style>
  <w:style w:type="paragraph" w:customStyle="1" w:styleId="xl68">
    <w:name w:val="xl68"/>
    <w:basedOn w:val="Normal"/>
    <w:rsid w:val="007764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entury Gothic" w:eastAsia="Times New Roman" w:hAnsi="Century Gothic"/>
      <w:sz w:val="16"/>
      <w:szCs w:val="16"/>
      <w:lang w:eastAsia="es-MX"/>
    </w:rPr>
  </w:style>
  <w:style w:type="paragraph" w:customStyle="1" w:styleId="xl69">
    <w:name w:val="xl69"/>
    <w:basedOn w:val="Normal"/>
    <w:rsid w:val="007764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70">
    <w:name w:val="xl70"/>
    <w:basedOn w:val="Normal"/>
    <w:rsid w:val="00776444"/>
    <w:pPr>
      <w:shd w:val="clear" w:color="000000" w:fill="FFFFFF"/>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71">
    <w:name w:val="xl71"/>
    <w:basedOn w:val="Normal"/>
    <w:rsid w:val="007764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entury Gothic" w:eastAsia="Times New Roman" w:hAnsi="Century Gothic"/>
      <w:b/>
      <w:bCs/>
      <w:sz w:val="16"/>
      <w:szCs w:val="16"/>
      <w:lang w:eastAsia="es-MX"/>
    </w:rPr>
  </w:style>
  <w:style w:type="paragraph" w:customStyle="1" w:styleId="xl72">
    <w:name w:val="xl72"/>
    <w:basedOn w:val="Normal"/>
    <w:rsid w:val="007764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6"/>
      <w:szCs w:val="16"/>
      <w:lang w:eastAsia="es-MX"/>
    </w:rPr>
  </w:style>
  <w:style w:type="paragraph" w:customStyle="1" w:styleId="xl73">
    <w:name w:val="xl73"/>
    <w:basedOn w:val="Normal"/>
    <w:rsid w:val="007764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74">
    <w:name w:val="xl74"/>
    <w:basedOn w:val="Normal"/>
    <w:rsid w:val="007764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6"/>
      <w:szCs w:val="16"/>
      <w:lang w:eastAsia="es-MX"/>
    </w:rPr>
  </w:style>
  <w:style w:type="paragraph" w:customStyle="1" w:styleId="xl75">
    <w:name w:val="xl75"/>
    <w:basedOn w:val="Normal"/>
    <w:rsid w:val="007764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b/>
      <w:bCs/>
      <w:sz w:val="16"/>
      <w:szCs w:val="16"/>
      <w:lang w:eastAsia="es-MX"/>
    </w:rPr>
  </w:style>
  <w:style w:type="paragraph" w:customStyle="1" w:styleId="xl76">
    <w:name w:val="xl76"/>
    <w:basedOn w:val="Normal"/>
    <w:rsid w:val="007764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b/>
      <w:bCs/>
      <w:sz w:val="16"/>
      <w:szCs w:val="16"/>
      <w:lang w:eastAsia="es-MX"/>
    </w:rPr>
  </w:style>
  <w:style w:type="paragraph" w:customStyle="1" w:styleId="xl77">
    <w:name w:val="xl77"/>
    <w:basedOn w:val="Normal"/>
    <w:rsid w:val="007764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b/>
      <w:bCs/>
      <w:sz w:val="16"/>
      <w:szCs w:val="16"/>
      <w:lang w:eastAsia="es-MX"/>
    </w:rPr>
  </w:style>
  <w:style w:type="paragraph" w:customStyle="1" w:styleId="xl78">
    <w:name w:val="xl78"/>
    <w:basedOn w:val="Normal"/>
    <w:rsid w:val="007764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entury Gothic" w:eastAsia="Times New Roman" w:hAnsi="Century Gothic"/>
      <w:b/>
      <w:bCs/>
      <w:sz w:val="16"/>
      <w:szCs w:val="16"/>
      <w:lang w:eastAsia="es-MX"/>
    </w:rPr>
  </w:style>
  <w:style w:type="paragraph" w:customStyle="1" w:styleId="xl79">
    <w:name w:val="xl79"/>
    <w:basedOn w:val="Normal"/>
    <w:rsid w:val="0077644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es-MX"/>
    </w:rPr>
  </w:style>
  <w:style w:type="paragraph" w:customStyle="1" w:styleId="xl80">
    <w:name w:val="xl80"/>
    <w:basedOn w:val="Normal"/>
    <w:rsid w:val="0077644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pPr>
    <w:rPr>
      <w:rFonts w:ascii="Arial" w:eastAsia="Times New Roman" w:hAnsi="Arial" w:cs="Arial"/>
      <w:b/>
      <w:bCs/>
      <w:sz w:val="16"/>
      <w:szCs w:val="16"/>
      <w:lang w:eastAsia="es-MX"/>
    </w:rPr>
  </w:style>
  <w:style w:type="paragraph" w:customStyle="1" w:styleId="xl81">
    <w:name w:val="xl81"/>
    <w:basedOn w:val="Normal"/>
    <w:rsid w:val="007764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FF0000"/>
      <w:sz w:val="16"/>
      <w:szCs w:val="16"/>
      <w:lang w:eastAsia="es-MX"/>
    </w:rPr>
  </w:style>
  <w:style w:type="paragraph" w:customStyle="1" w:styleId="xl82">
    <w:name w:val="xl82"/>
    <w:basedOn w:val="Normal"/>
    <w:rsid w:val="007764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83">
    <w:name w:val="xl83"/>
    <w:basedOn w:val="Normal"/>
    <w:rsid w:val="007764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84">
    <w:name w:val="xl84"/>
    <w:basedOn w:val="Normal"/>
    <w:rsid w:val="007764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6"/>
      <w:szCs w:val="16"/>
      <w:lang w:eastAsia="es-MX"/>
    </w:rPr>
  </w:style>
  <w:style w:type="paragraph" w:customStyle="1" w:styleId="xl85">
    <w:name w:val="xl85"/>
    <w:basedOn w:val="Normal"/>
    <w:rsid w:val="007764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6"/>
      <w:szCs w:val="16"/>
      <w:lang w:eastAsia="es-MX"/>
    </w:rPr>
  </w:style>
  <w:style w:type="paragraph" w:customStyle="1" w:styleId="xl86">
    <w:name w:val="xl86"/>
    <w:basedOn w:val="Normal"/>
    <w:rsid w:val="0077644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b/>
      <w:bCs/>
      <w:sz w:val="16"/>
      <w:szCs w:val="16"/>
      <w:lang w:eastAsia="es-MX"/>
    </w:rPr>
  </w:style>
  <w:style w:type="paragraph" w:customStyle="1" w:styleId="xl87">
    <w:name w:val="xl87"/>
    <w:basedOn w:val="Normal"/>
    <w:rsid w:val="0077644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Arial" w:eastAsia="Times New Roman" w:hAnsi="Arial" w:cs="Arial"/>
      <w:b/>
      <w:bCs/>
      <w:sz w:val="16"/>
      <w:szCs w:val="16"/>
      <w:lang w:eastAsia="es-MX"/>
    </w:rPr>
  </w:style>
  <w:style w:type="paragraph" w:customStyle="1" w:styleId="font0">
    <w:name w:val="font0"/>
    <w:basedOn w:val="Normal"/>
    <w:rsid w:val="00776444"/>
    <w:pPr>
      <w:spacing w:before="100" w:beforeAutospacing="1" w:after="100" w:afterAutospacing="1" w:line="240" w:lineRule="auto"/>
    </w:pPr>
    <w:rPr>
      <w:rFonts w:eastAsia="Times New Roman" w:cs="Calibri"/>
      <w:color w:val="000000"/>
      <w:lang w:eastAsia="es-MX"/>
    </w:rPr>
  </w:style>
  <w:style w:type="paragraph" w:customStyle="1" w:styleId="font5">
    <w:name w:val="font5"/>
    <w:basedOn w:val="Normal"/>
    <w:rsid w:val="00776444"/>
    <w:pPr>
      <w:spacing w:before="100" w:beforeAutospacing="1" w:after="100" w:afterAutospacing="1" w:line="240" w:lineRule="auto"/>
    </w:pPr>
    <w:rPr>
      <w:rFonts w:ascii="Arial" w:eastAsia="Times New Roman" w:hAnsi="Arial" w:cs="Arial"/>
      <w:b/>
      <w:bCs/>
      <w:sz w:val="20"/>
      <w:szCs w:val="20"/>
      <w:lang w:eastAsia="es-MX"/>
    </w:rPr>
  </w:style>
  <w:style w:type="paragraph" w:customStyle="1" w:styleId="font6">
    <w:name w:val="font6"/>
    <w:basedOn w:val="Normal"/>
    <w:rsid w:val="00776444"/>
    <w:pPr>
      <w:spacing w:before="100" w:beforeAutospacing="1" w:after="100" w:afterAutospacing="1" w:line="240" w:lineRule="auto"/>
    </w:pPr>
    <w:rPr>
      <w:rFonts w:ascii="Arial" w:eastAsia="Times New Roman" w:hAnsi="Arial" w:cs="Arial"/>
      <w:sz w:val="20"/>
      <w:szCs w:val="20"/>
      <w:lang w:eastAsia="es-MX"/>
    </w:rPr>
  </w:style>
  <w:style w:type="paragraph" w:customStyle="1" w:styleId="xl63">
    <w:name w:val="xl63"/>
    <w:basedOn w:val="Normal"/>
    <w:rsid w:val="00776444"/>
    <w:pPr>
      <w:pBdr>
        <w:top w:val="single" w:sz="4" w:space="0" w:color="auto"/>
        <w:left w:val="single" w:sz="4" w:space="0" w:color="auto"/>
        <w:bottom w:val="single" w:sz="4" w:space="0" w:color="auto"/>
        <w:right w:val="single" w:sz="4" w:space="0" w:color="auto"/>
      </w:pBdr>
      <w:shd w:val="clear" w:color="000000" w:fill="D5007F"/>
      <w:spacing w:before="100" w:beforeAutospacing="1" w:after="100" w:afterAutospacing="1" w:line="240" w:lineRule="auto"/>
      <w:jc w:val="center"/>
      <w:textAlignment w:val="center"/>
    </w:pPr>
    <w:rPr>
      <w:rFonts w:ascii="Arial" w:eastAsia="Times New Roman" w:hAnsi="Arial" w:cs="Arial"/>
      <w:b/>
      <w:bCs/>
      <w:color w:val="FFFFFF"/>
      <w:sz w:val="24"/>
      <w:szCs w:val="24"/>
      <w:lang w:eastAsia="es-MX"/>
    </w:rPr>
  </w:style>
  <w:style w:type="paragraph" w:customStyle="1" w:styleId="xl64">
    <w:name w:val="xl64"/>
    <w:basedOn w:val="Normal"/>
    <w:rsid w:val="007764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lang w:eastAsia="es-MX"/>
    </w:rPr>
  </w:style>
  <w:style w:type="table" w:styleId="Tablaconcuadrcula1clara-nfasis4">
    <w:name w:val="Grid Table 1 Light Accent 4"/>
    <w:basedOn w:val="Tablanormal"/>
    <w:uiPriority w:val="46"/>
    <w:rsid w:val="00776444"/>
    <w:rPr>
      <w:sz w:val="22"/>
      <w:szCs w:val="22"/>
      <w:lang w:eastAsia="en-US"/>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776444"/>
    <w:rPr>
      <w:sz w:val="22"/>
      <w:szCs w:val="22"/>
      <w:lang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laconcuadrcula3-nfasis3">
    <w:name w:val="Grid Table 3 Accent 3"/>
    <w:basedOn w:val="Tablanormal"/>
    <w:uiPriority w:val="48"/>
    <w:rsid w:val="00776444"/>
    <w:rPr>
      <w:rFonts w:eastAsia="Times New Roman"/>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Tablaconcuadrculaclara">
    <w:name w:val="Grid Table Light"/>
    <w:basedOn w:val="Tablanormal"/>
    <w:uiPriority w:val="40"/>
    <w:rsid w:val="00776444"/>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Textoindependiente211">
    <w:name w:val="Texto independiente 211"/>
    <w:basedOn w:val="Normal"/>
    <w:rsid w:val="00776444"/>
    <w:pPr>
      <w:widowControl w:val="0"/>
      <w:spacing w:after="240" w:line="240" w:lineRule="auto"/>
      <w:jc w:val="both"/>
    </w:pPr>
    <w:rPr>
      <w:rFonts w:ascii="Arial" w:eastAsia="Times New Roman" w:hAnsi="Arial"/>
      <w:b/>
      <w:sz w:val="24"/>
      <w:szCs w:val="20"/>
      <w:lang w:eastAsia="es-ES"/>
    </w:rPr>
  </w:style>
  <w:style w:type="paragraph" w:customStyle="1" w:styleId="APARTADO2">
    <w:name w:val="APARTADO2"/>
    <w:basedOn w:val="Ttulo1"/>
    <w:link w:val="APARTADO2Car"/>
    <w:qFormat/>
    <w:rsid w:val="00776444"/>
    <w:pPr>
      <w:keepNext w:val="0"/>
      <w:keepLines w:val="0"/>
      <w:widowControl w:val="0"/>
      <w:numPr>
        <w:numId w:val="13"/>
      </w:numPr>
      <w:tabs>
        <w:tab w:val="left" w:pos="257"/>
      </w:tabs>
      <w:spacing w:after="240" w:line="240" w:lineRule="auto"/>
      <w:ind w:left="364" w:right="136" w:hanging="357"/>
      <w:jc w:val="center"/>
    </w:pPr>
    <w:rPr>
      <w:rFonts w:ascii="HelveticaNeueLT Std Med" w:hAnsi="HelveticaNeueLT Std Med"/>
      <w:b/>
      <w:noProof/>
      <w:color w:val="auto"/>
      <w:spacing w:val="-6"/>
      <w:sz w:val="24"/>
      <w:szCs w:val="24"/>
      <w:lang w:eastAsia="es-ES"/>
    </w:rPr>
  </w:style>
  <w:style w:type="paragraph" w:customStyle="1" w:styleId="APARTADO1">
    <w:name w:val="APARTADO1"/>
    <w:basedOn w:val="Normal"/>
    <w:link w:val="APARTADO1Car"/>
    <w:qFormat/>
    <w:rsid w:val="00776444"/>
    <w:pPr>
      <w:widowControl w:val="0"/>
      <w:spacing w:after="0" w:line="240" w:lineRule="auto"/>
      <w:jc w:val="center"/>
    </w:pPr>
    <w:rPr>
      <w:rFonts w:ascii="HelveticaNeueLT Std Med" w:hAnsi="HelveticaNeueLT Std Med" w:cs="Cambria"/>
      <w:b/>
      <w:spacing w:val="20"/>
      <w:sz w:val="24"/>
      <w:szCs w:val="24"/>
    </w:rPr>
  </w:style>
  <w:style w:type="character" w:customStyle="1" w:styleId="APARTADO2Car">
    <w:name w:val="APARTADO2 Car"/>
    <w:link w:val="APARTADO2"/>
    <w:rsid w:val="00776444"/>
    <w:rPr>
      <w:rFonts w:ascii="HelveticaNeueLT Std Med" w:eastAsia="Times New Roman" w:hAnsi="HelveticaNeueLT Std Med"/>
      <w:b/>
      <w:noProof/>
      <w:spacing w:val="-6"/>
      <w:sz w:val="24"/>
      <w:szCs w:val="24"/>
      <w:lang w:eastAsia="es-ES"/>
    </w:rPr>
  </w:style>
  <w:style w:type="character" w:customStyle="1" w:styleId="APARTADO1Car">
    <w:name w:val="APARTADO1 Car"/>
    <w:link w:val="APARTADO1"/>
    <w:rsid w:val="00776444"/>
    <w:rPr>
      <w:rFonts w:ascii="HelveticaNeueLT Std Med" w:hAnsi="HelveticaNeueLT Std Med" w:cs="Cambria"/>
      <w:b/>
      <w:spacing w:val="20"/>
      <w:sz w:val="24"/>
      <w:szCs w:val="24"/>
      <w:lang w:eastAsia="en-US"/>
    </w:rPr>
  </w:style>
  <w:style w:type="paragraph" w:customStyle="1" w:styleId="baselegal">
    <w:name w:val="base legal"/>
    <w:basedOn w:val="Normal"/>
    <w:link w:val="baselegalCar"/>
    <w:qFormat/>
    <w:rsid w:val="00776444"/>
    <w:pPr>
      <w:numPr>
        <w:numId w:val="11"/>
      </w:numPr>
      <w:spacing w:after="0" w:line="240" w:lineRule="auto"/>
      <w:jc w:val="both"/>
    </w:pPr>
    <w:rPr>
      <w:rFonts w:ascii="HelveticaNeueLT Std" w:hAnsi="HelveticaNeueLT Std"/>
      <w:sz w:val="24"/>
      <w:szCs w:val="24"/>
    </w:rPr>
  </w:style>
  <w:style w:type="paragraph" w:customStyle="1" w:styleId="baselegal1">
    <w:name w:val="base legal1"/>
    <w:basedOn w:val="baselegal"/>
    <w:link w:val="baselegal1Car"/>
    <w:qFormat/>
    <w:rsid w:val="00776444"/>
    <w:rPr>
      <w:rFonts w:cs="Arial"/>
    </w:rPr>
  </w:style>
  <w:style w:type="character" w:customStyle="1" w:styleId="baselegalCar">
    <w:name w:val="base legal Car"/>
    <w:link w:val="baselegal"/>
    <w:rsid w:val="00776444"/>
    <w:rPr>
      <w:rFonts w:ascii="HelveticaNeueLT Std" w:hAnsi="HelveticaNeueLT Std"/>
      <w:sz w:val="24"/>
      <w:szCs w:val="24"/>
      <w:lang w:eastAsia="en-US"/>
    </w:rPr>
  </w:style>
  <w:style w:type="paragraph" w:customStyle="1" w:styleId="Textoindependiente32">
    <w:name w:val="Texto independiente 32"/>
    <w:basedOn w:val="Normal"/>
    <w:rsid w:val="00776444"/>
    <w:pPr>
      <w:spacing w:before="240" w:after="0" w:line="240" w:lineRule="auto"/>
      <w:jc w:val="both"/>
    </w:pPr>
    <w:rPr>
      <w:rFonts w:ascii="Arial" w:eastAsia="Times New Roman" w:hAnsi="Arial"/>
      <w:sz w:val="24"/>
      <w:szCs w:val="20"/>
      <w:lang w:val="es-ES_tradnl" w:eastAsia="es-ES"/>
    </w:rPr>
  </w:style>
  <w:style w:type="character" w:customStyle="1" w:styleId="baselegal1Car">
    <w:name w:val="base legal1 Car"/>
    <w:link w:val="baselegal1"/>
    <w:rsid w:val="00776444"/>
    <w:rPr>
      <w:rFonts w:ascii="HelveticaNeueLT Std" w:hAnsi="HelveticaNeueLT Std" w:cs="Arial"/>
      <w:sz w:val="24"/>
      <w:szCs w:val="24"/>
      <w:lang w:eastAsia="en-US"/>
    </w:rPr>
  </w:style>
  <w:style w:type="paragraph" w:customStyle="1" w:styleId="apartado-num">
    <w:name w:val="apartado-num"/>
    <w:basedOn w:val="APARTADO2"/>
    <w:link w:val="apartado-numCar"/>
    <w:qFormat/>
    <w:rsid w:val="00776444"/>
  </w:style>
  <w:style w:type="character" w:customStyle="1" w:styleId="apartado-numCar">
    <w:name w:val="apartado-num Car"/>
    <w:link w:val="apartado-num"/>
    <w:rsid w:val="00776444"/>
    <w:rPr>
      <w:rFonts w:ascii="HelveticaNeueLT Std Med" w:eastAsia="Times New Roman" w:hAnsi="HelveticaNeueLT Std Med"/>
      <w:b/>
      <w:noProof/>
      <w:spacing w:val="-6"/>
      <w:sz w:val="24"/>
      <w:szCs w:val="24"/>
      <w:lang w:eastAsia="es-ES"/>
    </w:rPr>
  </w:style>
  <w:style w:type="paragraph" w:customStyle="1" w:styleId="UNIDADADMVA">
    <w:name w:val="UNIDAD ADMVA"/>
    <w:basedOn w:val="Normal"/>
    <w:link w:val="UNIDADADMVACar"/>
    <w:rsid w:val="00776444"/>
    <w:pPr>
      <w:tabs>
        <w:tab w:val="left" w:pos="2268"/>
      </w:tabs>
      <w:spacing w:before="240" w:after="0" w:line="240" w:lineRule="auto"/>
      <w:ind w:right="276"/>
      <w:jc w:val="both"/>
    </w:pPr>
    <w:rPr>
      <w:rFonts w:ascii="HelveticaNeueLT Std" w:eastAsia="Arial" w:hAnsi="HelveticaNeueLT Std" w:cs="Arial"/>
      <w:b/>
      <w:bCs/>
      <w:spacing w:val="-2"/>
      <w:sz w:val="24"/>
      <w:szCs w:val="24"/>
    </w:rPr>
  </w:style>
  <w:style w:type="character" w:customStyle="1" w:styleId="UNIDADADMVACar">
    <w:name w:val="UNIDAD ADMVA Car"/>
    <w:link w:val="UNIDADADMVA"/>
    <w:rsid w:val="00776444"/>
    <w:rPr>
      <w:rFonts w:ascii="HelveticaNeueLT Std" w:eastAsia="Arial" w:hAnsi="HelveticaNeueLT Std" w:cs="Arial"/>
      <w:b/>
      <w:bCs/>
      <w:spacing w:val="-2"/>
      <w:sz w:val="24"/>
      <w:szCs w:val="24"/>
      <w:lang w:eastAsia="en-US"/>
    </w:rPr>
  </w:style>
  <w:style w:type="paragraph" w:customStyle="1" w:styleId="UNIADMVA1">
    <w:name w:val="UNIADMVA1"/>
    <w:basedOn w:val="UNIDADADMVA"/>
    <w:link w:val="UNIADMVA1Car"/>
    <w:rsid w:val="00776444"/>
    <w:pPr>
      <w:ind w:left="2268" w:hanging="2268"/>
    </w:pPr>
  </w:style>
  <w:style w:type="paragraph" w:customStyle="1" w:styleId="UNIADMV1">
    <w:name w:val="UNIADMV1"/>
    <w:basedOn w:val="estruc-neg"/>
    <w:link w:val="UNIADMV1Car"/>
    <w:qFormat/>
    <w:rsid w:val="00776444"/>
    <w:pPr>
      <w:spacing w:before="240" w:after="240"/>
      <w:ind w:left="2693" w:right="-8" w:hanging="2693"/>
      <w:jc w:val="both"/>
    </w:pPr>
  </w:style>
  <w:style w:type="character" w:customStyle="1" w:styleId="UNIADMVA1Car">
    <w:name w:val="UNIADMVA1 Car"/>
    <w:link w:val="UNIADMVA1"/>
    <w:rsid w:val="00776444"/>
    <w:rPr>
      <w:rFonts w:ascii="HelveticaNeueLT Std" w:eastAsia="Arial" w:hAnsi="HelveticaNeueLT Std" w:cs="Arial"/>
      <w:b/>
      <w:bCs/>
      <w:spacing w:val="-2"/>
      <w:sz w:val="24"/>
      <w:szCs w:val="24"/>
      <w:lang w:eastAsia="en-US"/>
    </w:rPr>
  </w:style>
  <w:style w:type="paragraph" w:customStyle="1" w:styleId="ATRIBUCIONES">
    <w:name w:val="ATRIBUCIONES"/>
    <w:basedOn w:val="Textoindependiente"/>
    <w:link w:val="ATRIBUCIONESCar"/>
    <w:qFormat/>
    <w:rsid w:val="00776444"/>
    <w:pPr>
      <w:widowControl w:val="0"/>
      <w:numPr>
        <w:numId w:val="14"/>
      </w:numPr>
      <w:spacing w:before="120"/>
      <w:ind w:left="567" w:right="6" w:hanging="567"/>
      <w:jc w:val="both"/>
    </w:pPr>
    <w:rPr>
      <w:rFonts w:ascii="HelveticaNeueLT Std" w:eastAsia="Times New Roman" w:hAnsi="HelveticaNeueLT Std"/>
      <w:spacing w:val="-2"/>
      <w:lang w:val="es-MX" w:eastAsia="es-ES"/>
    </w:rPr>
  </w:style>
  <w:style w:type="character" w:customStyle="1" w:styleId="UNIADMV1Car">
    <w:name w:val="UNIADMV1 Car"/>
    <w:link w:val="UNIADMV1"/>
    <w:rsid w:val="00776444"/>
    <w:rPr>
      <w:rFonts w:ascii="HelveticaNeueLT Std Med" w:eastAsia="Times New Roman" w:hAnsi="HelveticaNeueLT Std Med" w:cs="Calibri"/>
      <w:b/>
      <w:bCs/>
      <w:sz w:val="24"/>
      <w:szCs w:val="24"/>
    </w:rPr>
  </w:style>
  <w:style w:type="paragraph" w:customStyle="1" w:styleId="OBJ-FUN">
    <w:name w:val="OBJ-FUN"/>
    <w:basedOn w:val="UNIADMV1"/>
    <w:link w:val="OBJ-FUNCar"/>
    <w:qFormat/>
    <w:rsid w:val="00776444"/>
  </w:style>
  <w:style w:type="character" w:customStyle="1" w:styleId="ATRIBUCIONESCar">
    <w:name w:val="ATRIBUCIONES Car"/>
    <w:link w:val="ATRIBUCIONES"/>
    <w:rsid w:val="00776444"/>
    <w:rPr>
      <w:rFonts w:ascii="HelveticaNeueLT Std" w:eastAsia="Times New Roman" w:hAnsi="HelveticaNeueLT Std"/>
      <w:spacing w:val="-2"/>
      <w:sz w:val="24"/>
      <w:szCs w:val="24"/>
      <w:lang w:eastAsia="es-ES"/>
    </w:rPr>
  </w:style>
  <w:style w:type="character" w:customStyle="1" w:styleId="OBJ-FUNCar">
    <w:name w:val="OBJ-FUN Car"/>
    <w:link w:val="OBJ-FUN"/>
    <w:rsid w:val="00776444"/>
    <w:rPr>
      <w:rFonts w:ascii="HelveticaNeueLT Std Med" w:eastAsia="Times New Roman" w:hAnsi="HelveticaNeueLT Std Med" w:cs="Calibri"/>
      <w:b/>
      <w:bCs/>
      <w:sz w:val="24"/>
      <w:szCs w:val="24"/>
    </w:rPr>
  </w:style>
  <w:style w:type="paragraph" w:customStyle="1" w:styleId="estruc-blanca">
    <w:name w:val="estruc-blanca"/>
    <w:basedOn w:val="Normal"/>
    <w:link w:val="estruc-blancaCar"/>
    <w:qFormat/>
    <w:rsid w:val="00776444"/>
    <w:pPr>
      <w:tabs>
        <w:tab w:val="left" w:pos="2730"/>
      </w:tabs>
      <w:spacing w:after="120" w:line="240" w:lineRule="auto"/>
      <w:ind w:left="2694" w:hanging="2694"/>
    </w:pPr>
    <w:rPr>
      <w:rFonts w:ascii="HelveticaNeueLT Std" w:eastAsia="Times New Roman" w:hAnsi="HelveticaNeueLT Std" w:cs="Calibri"/>
      <w:bCs/>
      <w:sz w:val="24"/>
      <w:szCs w:val="24"/>
      <w:lang w:eastAsia="es-MX"/>
    </w:rPr>
  </w:style>
  <w:style w:type="paragraph" w:customStyle="1" w:styleId="estruc-neg">
    <w:name w:val="estruc-neg"/>
    <w:basedOn w:val="estruc-blanca"/>
    <w:link w:val="estruc-negCar"/>
    <w:qFormat/>
    <w:rsid w:val="00776444"/>
    <w:rPr>
      <w:rFonts w:ascii="HelveticaNeueLT Std Med" w:hAnsi="HelveticaNeueLT Std Med"/>
      <w:b/>
    </w:rPr>
  </w:style>
  <w:style w:type="character" w:customStyle="1" w:styleId="estruc-blancaCar">
    <w:name w:val="estruc-blanca Car"/>
    <w:link w:val="estruc-blanca"/>
    <w:rsid w:val="00776444"/>
    <w:rPr>
      <w:rFonts w:ascii="HelveticaNeueLT Std" w:eastAsia="Times New Roman" w:hAnsi="HelveticaNeueLT Std" w:cs="Calibri"/>
      <w:bCs/>
      <w:sz w:val="24"/>
      <w:szCs w:val="24"/>
    </w:rPr>
  </w:style>
  <w:style w:type="character" w:customStyle="1" w:styleId="estruc-negCar">
    <w:name w:val="estruc-neg Car"/>
    <w:link w:val="estruc-neg"/>
    <w:rsid w:val="00776444"/>
    <w:rPr>
      <w:rFonts w:ascii="HelveticaNeueLT Std Med" w:eastAsia="Times New Roman" w:hAnsi="HelveticaNeueLT Std Med" w:cs="Calibri"/>
      <w:b/>
      <w:bCs/>
      <w:sz w:val="24"/>
      <w:szCs w:val="24"/>
    </w:rPr>
  </w:style>
  <w:style w:type="paragraph" w:customStyle="1" w:styleId="BodyText21">
    <w:name w:val="Body Text 21"/>
    <w:basedOn w:val="Normal"/>
    <w:rsid w:val="00776444"/>
    <w:pPr>
      <w:widowControl w:val="0"/>
      <w:overflowPunct w:val="0"/>
      <w:autoSpaceDE w:val="0"/>
      <w:autoSpaceDN w:val="0"/>
      <w:adjustRightInd w:val="0"/>
      <w:spacing w:after="0" w:line="240" w:lineRule="auto"/>
      <w:ind w:left="568" w:hanging="284"/>
      <w:jc w:val="both"/>
      <w:textAlignment w:val="baseline"/>
    </w:pPr>
    <w:rPr>
      <w:rFonts w:ascii="Arial" w:eastAsia="Times New Roman" w:hAnsi="Arial"/>
      <w:sz w:val="24"/>
      <w:szCs w:val="20"/>
      <w:lang w:val="es-ES_tradnl" w:eastAsia="es-ES"/>
    </w:rPr>
  </w:style>
  <w:style w:type="paragraph" w:customStyle="1" w:styleId="PlainText1">
    <w:name w:val="Plain Text1"/>
    <w:basedOn w:val="Normal"/>
    <w:rsid w:val="00776444"/>
    <w:pPr>
      <w:overflowPunct w:val="0"/>
      <w:autoSpaceDE w:val="0"/>
      <w:autoSpaceDN w:val="0"/>
      <w:adjustRightInd w:val="0"/>
      <w:spacing w:after="0" w:line="240" w:lineRule="auto"/>
      <w:textAlignment w:val="baseline"/>
    </w:pPr>
    <w:rPr>
      <w:rFonts w:ascii="Courier New" w:eastAsia="Times New Roman" w:hAnsi="Courier New"/>
      <w:sz w:val="20"/>
      <w:szCs w:val="20"/>
      <w:lang w:val="es-ES" w:eastAsia="es-ES"/>
    </w:rPr>
  </w:style>
  <w:style w:type="paragraph" w:customStyle="1" w:styleId="BodyText31">
    <w:name w:val="Body Text 31"/>
    <w:basedOn w:val="Normal"/>
    <w:rsid w:val="00776444"/>
    <w:pPr>
      <w:overflowPunct w:val="0"/>
      <w:autoSpaceDE w:val="0"/>
      <w:autoSpaceDN w:val="0"/>
      <w:adjustRightInd w:val="0"/>
      <w:spacing w:after="0" w:line="240" w:lineRule="auto"/>
      <w:jc w:val="center"/>
      <w:textAlignment w:val="baseline"/>
    </w:pPr>
    <w:rPr>
      <w:rFonts w:ascii="Arial" w:eastAsia="Times New Roman" w:hAnsi="Arial"/>
      <w:b/>
      <w:sz w:val="24"/>
      <w:szCs w:val="20"/>
      <w:lang w:val="es-ES" w:eastAsia="es-ES"/>
    </w:rPr>
  </w:style>
  <w:style w:type="paragraph" w:customStyle="1" w:styleId="Listamulticolor-nfasis11">
    <w:name w:val="Lista multicolor - Énfasis 11"/>
    <w:basedOn w:val="Normal"/>
    <w:uiPriority w:val="34"/>
    <w:qFormat/>
    <w:rsid w:val="00776444"/>
    <w:pPr>
      <w:spacing w:after="200" w:line="276" w:lineRule="auto"/>
      <w:ind w:left="720"/>
      <w:contextualSpacing/>
    </w:pPr>
    <w:rPr>
      <w:rFonts w:eastAsia="MS Mincho"/>
      <w:lang w:eastAsia="es-MX"/>
    </w:rPr>
  </w:style>
  <w:style w:type="paragraph" w:customStyle="1" w:styleId="Textoindependiente22">
    <w:name w:val="Texto independiente 22"/>
    <w:basedOn w:val="Normal"/>
    <w:rsid w:val="00776444"/>
    <w:pPr>
      <w:widowControl w:val="0"/>
      <w:overflowPunct w:val="0"/>
      <w:autoSpaceDE w:val="0"/>
      <w:autoSpaceDN w:val="0"/>
      <w:adjustRightInd w:val="0"/>
      <w:spacing w:after="0" w:line="240" w:lineRule="auto"/>
      <w:ind w:left="568" w:hanging="284"/>
      <w:jc w:val="both"/>
      <w:textAlignment w:val="baseline"/>
    </w:pPr>
    <w:rPr>
      <w:rFonts w:ascii="Arial" w:eastAsia="Times New Roman" w:hAnsi="Arial"/>
      <w:sz w:val="24"/>
      <w:szCs w:val="20"/>
      <w:lang w:val="es-ES_tradnl" w:eastAsia="es-ES"/>
    </w:rPr>
  </w:style>
  <w:style w:type="paragraph" w:customStyle="1" w:styleId="INDICE1">
    <w:name w:val="INDICE1"/>
    <w:basedOn w:val="Normal"/>
    <w:link w:val="INDICE1Car"/>
    <w:qFormat/>
    <w:rsid w:val="00776444"/>
    <w:pPr>
      <w:numPr>
        <w:numId w:val="10"/>
      </w:numPr>
      <w:tabs>
        <w:tab w:val="right" w:leader="dot" w:pos="10206"/>
      </w:tabs>
      <w:spacing w:before="260" w:after="0" w:line="240" w:lineRule="auto"/>
    </w:pPr>
    <w:rPr>
      <w:rFonts w:ascii="HelveticaNeueLT Std" w:hAnsi="HelveticaNeueLT Std"/>
      <w:b/>
      <w:sz w:val="24"/>
      <w:szCs w:val="24"/>
    </w:rPr>
  </w:style>
  <w:style w:type="paragraph" w:customStyle="1" w:styleId="INDICE2">
    <w:name w:val="INDICE2"/>
    <w:basedOn w:val="Normal"/>
    <w:link w:val="INDICE2Car"/>
    <w:qFormat/>
    <w:rsid w:val="00776444"/>
    <w:pPr>
      <w:numPr>
        <w:numId w:val="12"/>
      </w:numPr>
      <w:tabs>
        <w:tab w:val="right" w:leader="dot" w:pos="10206"/>
      </w:tabs>
      <w:spacing w:before="120" w:after="120" w:line="240" w:lineRule="auto"/>
      <w:ind w:left="357" w:hanging="357"/>
    </w:pPr>
    <w:rPr>
      <w:rFonts w:ascii="HelveticaNeueLT Std" w:hAnsi="HelveticaNeueLT Std"/>
      <w:sz w:val="24"/>
      <w:szCs w:val="24"/>
    </w:rPr>
  </w:style>
  <w:style w:type="character" w:customStyle="1" w:styleId="INDICE1Car">
    <w:name w:val="INDICE1 Car"/>
    <w:link w:val="INDICE1"/>
    <w:rsid w:val="00776444"/>
    <w:rPr>
      <w:rFonts w:ascii="HelveticaNeueLT Std" w:hAnsi="HelveticaNeueLT Std"/>
      <w:b/>
      <w:sz w:val="24"/>
      <w:szCs w:val="24"/>
      <w:lang w:eastAsia="en-US"/>
    </w:rPr>
  </w:style>
  <w:style w:type="character" w:customStyle="1" w:styleId="INDICE2Car">
    <w:name w:val="INDICE2 Car"/>
    <w:link w:val="INDICE2"/>
    <w:rsid w:val="00776444"/>
    <w:rPr>
      <w:rFonts w:ascii="HelveticaNeueLT Std" w:hAnsi="HelveticaNeueLT Std"/>
      <w:sz w:val="24"/>
      <w:szCs w:val="24"/>
      <w:lang w:eastAsia="en-US"/>
    </w:rPr>
  </w:style>
  <w:style w:type="paragraph" w:customStyle="1" w:styleId="UNIDAD-ADMVA">
    <w:name w:val="UNIDAD-ADMVA"/>
    <w:basedOn w:val="estruc-neg"/>
    <w:link w:val="UNIDAD-ADMVACar"/>
    <w:qFormat/>
    <w:rsid w:val="00776444"/>
    <w:pPr>
      <w:spacing w:before="240" w:after="240"/>
      <w:ind w:left="2693" w:hanging="2693"/>
      <w:jc w:val="both"/>
    </w:pPr>
    <w:rPr>
      <w:spacing w:val="-8"/>
    </w:rPr>
  </w:style>
  <w:style w:type="character" w:customStyle="1" w:styleId="UNIDAD-ADMVACar">
    <w:name w:val="UNIDAD-ADMVA Car"/>
    <w:link w:val="UNIDAD-ADMVA"/>
    <w:rsid w:val="00776444"/>
    <w:rPr>
      <w:rFonts w:ascii="HelveticaNeueLT Std Med" w:eastAsia="Times New Roman" w:hAnsi="HelveticaNeueLT Std Med" w:cs="Calibri"/>
      <w:b/>
      <w:bCs/>
      <w:spacing w:val="-8"/>
      <w:sz w:val="24"/>
      <w:szCs w:val="24"/>
    </w:rPr>
  </w:style>
  <w:style w:type="paragraph" w:customStyle="1" w:styleId="apartado">
    <w:name w:val="apartado"/>
    <w:basedOn w:val="Prrafodelista"/>
    <w:link w:val="apartadoCar"/>
    <w:qFormat/>
    <w:rsid w:val="00776444"/>
    <w:pPr>
      <w:widowControl/>
      <w:numPr>
        <w:numId w:val="15"/>
      </w:numPr>
      <w:adjustRightInd/>
      <w:spacing w:before="240" w:after="160" w:line="240" w:lineRule="auto"/>
      <w:ind w:left="567" w:hanging="533"/>
      <w:contextualSpacing w:val="0"/>
      <w:textAlignment w:val="auto"/>
    </w:pPr>
    <w:rPr>
      <w:rFonts w:ascii="HelveticaNeueLT Std" w:eastAsia="Calibri" w:hAnsi="HelveticaNeueLT Std"/>
      <w:b/>
      <w:bCs/>
      <w:sz w:val="22"/>
      <w:szCs w:val="22"/>
      <w:lang w:val="es-MX" w:eastAsia="en-US"/>
    </w:rPr>
  </w:style>
  <w:style w:type="character" w:customStyle="1" w:styleId="apartadoCar">
    <w:name w:val="apartado Car"/>
    <w:link w:val="apartado"/>
    <w:rsid w:val="00776444"/>
    <w:rPr>
      <w:rFonts w:ascii="HelveticaNeueLT Std" w:hAnsi="HelveticaNeueLT Std"/>
      <w:b/>
      <w:bCs/>
      <w:sz w:val="22"/>
      <w:szCs w:val="22"/>
      <w:lang w:eastAsia="en-US"/>
    </w:rPr>
  </w:style>
  <w:style w:type="paragraph" w:customStyle="1" w:styleId="ATRIB2">
    <w:name w:val="ATRIB2"/>
    <w:basedOn w:val="ATRIBUCIONES"/>
    <w:link w:val="ATRIB2Car"/>
    <w:qFormat/>
    <w:rsid w:val="00776444"/>
  </w:style>
  <w:style w:type="paragraph" w:customStyle="1" w:styleId="atrib-fracc">
    <w:name w:val="atrib-fracc"/>
    <w:basedOn w:val="ATRIBUCIONES"/>
    <w:link w:val="atrib-fraccCar"/>
    <w:qFormat/>
    <w:rsid w:val="00776444"/>
    <w:pPr>
      <w:numPr>
        <w:ilvl w:val="2"/>
        <w:numId w:val="16"/>
      </w:numPr>
      <w:ind w:left="993" w:hanging="464"/>
    </w:pPr>
  </w:style>
  <w:style w:type="character" w:customStyle="1" w:styleId="ATRIB2Car">
    <w:name w:val="ATRIB2 Car"/>
    <w:link w:val="ATRIB2"/>
    <w:rsid w:val="00776444"/>
    <w:rPr>
      <w:rFonts w:ascii="HelveticaNeueLT Std" w:eastAsia="Times New Roman" w:hAnsi="HelveticaNeueLT Std"/>
      <w:spacing w:val="-2"/>
      <w:sz w:val="24"/>
      <w:szCs w:val="24"/>
      <w:lang w:eastAsia="es-ES"/>
    </w:rPr>
  </w:style>
  <w:style w:type="character" w:customStyle="1" w:styleId="atrib-fraccCar">
    <w:name w:val="atrib-fracc Car"/>
    <w:link w:val="atrib-fracc"/>
    <w:rsid w:val="00776444"/>
    <w:rPr>
      <w:rFonts w:ascii="HelveticaNeueLT Std" w:eastAsia="Times New Roman" w:hAnsi="HelveticaNeueLT Std"/>
      <w:spacing w:val="-2"/>
      <w:sz w:val="24"/>
      <w:szCs w:val="24"/>
      <w:lang w:eastAsia="es-ES"/>
    </w:rPr>
  </w:style>
  <w:style w:type="character" w:customStyle="1" w:styleId="normaltextrun">
    <w:name w:val="normaltextrun"/>
    <w:basedOn w:val="Fuentedeprrafopredeter"/>
    <w:rsid w:val="00776444"/>
  </w:style>
  <w:style w:type="character" w:customStyle="1" w:styleId="eop">
    <w:name w:val="eop"/>
    <w:basedOn w:val="Fuentedeprrafopredeter"/>
    <w:rsid w:val="00776444"/>
  </w:style>
  <w:style w:type="character" w:customStyle="1" w:styleId="Hipervnculo1">
    <w:name w:val="Hipervínculo1"/>
    <w:uiPriority w:val="99"/>
    <w:unhideWhenUsed/>
    <w:rsid w:val="00776444"/>
    <w:rPr>
      <w:color w:val="0563C1"/>
      <w:u w:val="single"/>
    </w:rPr>
  </w:style>
  <w:style w:type="numbering" w:customStyle="1" w:styleId="Sinlista11">
    <w:name w:val="Sin lista11"/>
    <w:next w:val="Sinlista"/>
    <w:uiPriority w:val="99"/>
    <w:semiHidden/>
    <w:rsid w:val="00776444"/>
  </w:style>
  <w:style w:type="paragraph" w:customStyle="1" w:styleId="xl88">
    <w:name w:val="xl88"/>
    <w:basedOn w:val="Normal"/>
    <w:rsid w:val="007764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SimSun" w:hAnsi="Arial" w:cs="Arial"/>
      <w:sz w:val="14"/>
      <w:szCs w:val="14"/>
      <w:lang w:val="es-ES" w:eastAsia="zh-CN"/>
    </w:rPr>
  </w:style>
  <w:style w:type="paragraph" w:customStyle="1" w:styleId="xl89">
    <w:name w:val="xl89"/>
    <w:basedOn w:val="Normal"/>
    <w:rsid w:val="007764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SimSun" w:hAnsi="Times New Roman"/>
      <w:sz w:val="24"/>
      <w:szCs w:val="24"/>
      <w:lang w:val="es-ES" w:eastAsia="zh-CN"/>
    </w:rPr>
  </w:style>
  <w:style w:type="paragraph" w:customStyle="1" w:styleId="xl90">
    <w:name w:val="xl90"/>
    <w:basedOn w:val="Normal"/>
    <w:rsid w:val="0077644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SimSun" w:hAnsi="Arial" w:cs="Arial"/>
      <w:b/>
      <w:bCs/>
      <w:sz w:val="28"/>
      <w:szCs w:val="28"/>
      <w:lang w:val="es-ES" w:eastAsia="zh-CN"/>
    </w:rPr>
  </w:style>
  <w:style w:type="paragraph" w:customStyle="1" w:styleId="xl91">
    <w:name w:val="xl91"/>
    <w:basedOn w:val="Normal"/>
    <w:rsid w:val="00776444"/>
    <w:pPr>
      <w:pBdr>
        <w:left w:val="single" w:sz="4" w:space="0" w:color="auto"/>
        <w:right w:val="single" w:sz="4" w:space="0" w:color="auto"/>
      </w:pBdr>
      <w:spacing w:before="100" w:beforeAutospacing="1" w:after="100" w:afterAutospacing="1" w:line="240" w:lineRule="auto"/>
      <w:jc w:val="center"/>
      <w:textAlignment w:val="center"/>
    </w:pPr>
    <w:rPr>
      <w:rFonts w:ascii="Arial" w:eastAsia="SimSun" w:hAnsi="Arial" w:cs="Arial"/>
      <w:b/>
      <w:bCs/>
      <w:sz w:val="28"/>
      <w:szCs w:val="28"/>
      <w:lang w:val="es-ES" w:eastAsia="zh-CN"/>
    </w:rPr>
  </w:style>
  <w:style w:type="paragraph" w:customStyle="1" w:styleId="xl92">
    <w:name w:val="xl92"/>
    <w:basedOn w:val="Normal"/>
    <w:rsid w:val="0077644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SimSun" w:hAnsi="Arial" w:cs="Arial"/>
      <w:b/>
      <w:bCs/>
      <w:sz w:val="28"/>
      <w:szCs w:val="28"/>
      <w:lang w:val="es-ES" w:eastAsia="zh-CN"/>
    </w:rPr>
  </w:style>
  <w:style w:type="paragraph" w:customStyle="1" w:styleId="xl93">
    <w:name w:val="xl93"/>
    <w:basedOn w:val="Normal"/>
    <w:rsid w:val="0077644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SimSun" w:hAnsi="Arial" w:cs="Arial"/>
      <w:sz w:val="20"/>
      <w:szCs w:val="20"/>
      <w:lang w:val="es-ES" w:eastAsia="zh-CN"/>
    </w:rPr>
  </w:style>
  <w:style w:type="paragraph" w:customStyle="1" w:styleId="xl94">
    <w:name w:val="xl94"/>
    <w:basedOn w:val="Normal"/>
    <w:rsid w:val="0077644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SimSun" w:hAnsi="Times New Roman"/>
      <w:sz w:val="24"/>
      <w:szCs w:val="24"/>
      <w:lang w:val="es-ES" w:eastAsia="zh-CN"/>
    </w:rPr>
  </w:style>
  <w:style w:type="paragraph" w:customStyle="1" w:styleId="xl95">
    <w:name w:val="xl95"/>
    <w:basedOn w:val="Normal"/>
    <w:rsid w:val="0077644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SimSun" w:hAnsi="Arial" w:cs="Arial"/>
      <w:sz w:val="20"/>
      <w:szCs w:val="20"/>
      <w:lang w:val="es-ES" w:eastAsia="zh-CN"/>
    </w:rPr>
  </w:style>
  <w:style w:type="paragraph" w:customStyle="1" w:styleId="xl96">
    <w:name w:val="xl96"/>
    <w:basedOn w:val="Normal"/>
    <w:rsid w:val="00776444"/>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SimSun" w:hAnsi="Arial" w:cs="Arial"/>
      <w:sz w:val="20"/>
      <w:szCs w:val="20"/>
      <w:lang w:val="es-ES" w:eastAsia="zh-CN"/>
    </w:rPr>
  </w:style>
  <w:style w:type="paragraph" w:customStyle="1" w:styleId="xl97">
    <w:name w:val="xl97"/>
    <w:basedOn w:val="Normal"/>
    <w:rsid w:val="0077644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SimSun" w:hAnsi="Arial" w:cs="Arial"/>
      <w:sz w:val="20"/>
      <w:szCs w:val="20"/>
      <w:lang w:val="es-ES" w:eastAsia="zh-CN"/>
    </w:rPr>
  </w:style>
  <w:style w:type="paragraph" w:customStyle="1" w:styleId="xl98">
    <w:name w:val="xl98"/>
    <w:basedOn w:val="Normal"/>
    <w:rsid w:val="00776444"/>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SimSun" w:hAnsi="Arial" w:cs="Arial"/>
      <w:sz w:val="20"/>
      <w:szCs w:val="20"/>
      <w:lang w:val="es-ES" w:eastAsia="zh-CN"/>
    </w:rPr>
  </w:style>
  <w:style w:type="paragraph" w:customStyle="1" w:styleId="xl99">
    <w:name w:val="xl99"/>
    <w:basedOn w:val="Normal"/>
    <w:rsid w:val="00776444"/>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Times New Roman" w:eastAsia="SimSun" w:hAnsi="Times New Roman"/>
      <w:b/>
      <w:bCs/>
      <w:sz w:val="24"/>
      <w:szCs w:val="24"/>
      <w:lang w:val="es-ES" w:eastAsia="zh-CN"/>
    </w:rPr>
  </w:style>
  <w:style w:type="paragraph" w:customStyle="1" w:styleId="xl100">
    <w:name w:val="xl100"/>
    <w:basedOn w:val="Normal"/>
    <w:rsid w:val="00776444"/>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Arial" w:eastAsia="SimSun" w:hAnsi="Arial" w:cs="Arial"/>
      <w:b/>
      <w:bCs/>
      <w:sz w:val="24"/>
      <w:szCs w:val="24"/>
      <w:lang w:val="es-ES" w:eastAsia="zh-CN"/>
    </w:rPr>
  </w:style>
  <w:style w:type="paragraph" w:customStyle="1" w:styleId="xl101">
    <w:name w:val="xl101"/>
    <w:basedOn w:val="Normal"/>
    <w:rsid w:val="00776444"/>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center"/>
    </w:pPr>
    <w:rPr>
      <w:rFonts w:ascii="Arial" w:eastAsia="SimSun" w:hAnsi="Arial" w:cs="Arial"/>
      <w:b/>
      <w:bCs/>
      <w:sz w:val="24"/>
      <w:szCs w:val="24"/>
      <w:lang w:val="es-ES" w:eastAsia="zh-CN"/>
    </w:rPr>
  </w:style>
  <w:style w:type="paragraph" w:customStyle="1" w:styleId="xl102">
    <w:name w:val="xl102"/>
    <w:basedOn w:val="Normal"/>
    <w:rsid w:val="00776444"/>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right"/>
      <w:textAlignment w:val="center"/>
    </w:pPr>
    <w:rPr>
      <w:rFonts w:ascii="Arial" w:eastAsia="SimSun" w:hAnsi="Arial" w:cs="Arial"/>
      <w:b/>
      <w:bCs/>
      <w:sz w:val="24"/>
      <w:szCs w:val="24"/>
      <w:lang w:val="es-ES" w:eastAsia="zh-CN"/>
    </w:rPr>
  </w:style>
  <w:style w:type="paragraph" w:customStyle="1" w:styleId="xl103">
    <w:name w:val="xl103"/>
    <w:basedOn w:val="Normal"/>
    <w:rsid w:val="00776444"/>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center"/>
      <w:textAlignment w:val="center"/>
    </w:pPr>
    <w:rPr>
      <w:rFonts w:ascii="Arial" w:eastAsia="SimSun" w:hAnsi="Arial" w:cs="Arial"/>
      <w:b/>
      <w:bCs/>
      <w:sz w:val="24"/>
      <w:szCs w:val="24"/>
      <w:lang w:val="es-ES" w:eastAsia="zh-CN"/>
    </w:rPr>
  </w:style>
  <w:style w:type="numbering" w:customStyle="1" w:styleId="Sinlista2">
    <w:name w:val="Sin lista2"/>
    <w:next w:val="Sinlista"/>
    <w:uiPriority w:val="99"/>
    <w:semiHidden/>
    <w:unhideWhenUsed/>
    <w:rsid w:val="00776444"/>
  </w:style>
  <w:style w:type="paragraph" w:customStyle="1" w:styleId="NormalArialNarrow">
    <w:name w:val="Normal + Arial Narrow"/>
    <w:aliases w:val="Negrita"/>
    <w:basedOn w:val="Normal"/>
    <w:rsid w:val="00776444"/>
    <w:pPr>
      <w:spacing w:after="200" w:line="240" w:lineRule="auto"/>
      <w:ind w:left="4956"/>
      <w:jc w:val="both"/>
    </w:pPr>
    <w:rPr>
      <w:rFonts w:ascii="Arial Narrow" w:hAnsi="Arial Narrow" w:cs="Arial"/>
      <w:b/>
    </w:rPr>
  </w:style>
  <w:style w:type="paragraph" w:styleId="Encabezadodemensaje">
    <w:name w:val="Message Header"/>
    <w:basedOn w:val="Normal"/>
    <w:link w:val="EncabezadodemensajeCar"/>
    <w:uiPriority w:val="99"/>
    <w:unhideWhenUsed/>
    <w:rsid w:val="00776444"/>
    <w:pPr>
      <w:pBdr>
        <w:top w:val="single" w:sz="6" w:space="1" w:color="auto"/>
        <w:left w:val="single" w:sz="6" w:space="1" w:color="auto"/>
        <w:bottom w:val="single" w:sz="6" w:space="1" w:color="auto"/>
        <w:right w:val="single" w:sz="6" w:space="1" w:color="auto"/>
      </w:pBdr>
      <w:shd w:val="pct20" w:color="auto" w:fill="auto"/>
      <w:spacing w:after="200" w:line="276" w:lineRule="auto"/>
      <w:ind w:left="1134" w:hanging="1134"/>
    </w:pPr>
    <w:rPr>
      <w:rFonts w:ascii="Cambria" w:eastAsia="Times New Roman" w:hAnsi="Cambria"/>
      <w:sz w:val="24"/>
      <w:szCs w:val="24"/>
    </w:rPr>
  </w:style>
  <w:style w:type="character" w:customStyle="1" w:styleId="EncabezadodemensajeCar">
    <w:name w:val="Encabezado de mensaje Car"/>
    <w:link w:val="Encabezadodemensaje"/>
    <w:uiPriority w:val="99"/>
    <w:rsid w:val="00776444"/>
    <w:rPr>
      <w:rFonts w:ascii="Cambria" w:eastAsia="Times New Roman" w:hAnsi="Cambria"/>
      <w:sz w:val="24"/>
      <w:szCs w:val="24"/>
      <w:shd w:val="pct20" w:color="auto" w:fill="auto"/>
      <w:lang w:eastAsia="en-US"/>
    </w:rPr>
  </w:style>
  <w:style w:type="paragraph" w:customStyle="1" w:styleId="ListaCC">
    <w:name w:val="Lista CC."/>
    <w:basedOn w:val="Normal"/>
    <w:rsid w:val="00776444"/>
    <w:pPr>
      <w:spacing w:after="200" w:line="276" w:lineRule="auto"/>
    </w:pPr>
  </w:style>
  <w:style w:type="character" w:customStyle="1" w:styleId="negritas1">
    <w:name w:val="negritas1"/>
    <w:rsid w:val="00776444"/>
    <w:rPr>
      <w:b/>
      <w:bCs/>
      <w:color w:val="000000"/>
    </w:rPr>
  </w:style>
  <w:style w:type="character" w:customStyle="1" w:styleId="yiv5515978477">
    <w:name w:val="yiv5515978477"/>
    <w:rsid w:val="00776444"/>
  </w:style>
  <w:style w:type="character" w:customStyle="1" w:styleId="subject">
    <w:name w:val="subject"/>
    <w:rsid w:val="00776444"/>
  </w:style>
  <w:style w:type="table" w:styleId="Tablanormal1">
    <w:name w:val="Plain Table 1"/>
    <w:basedOn w:val="Tablanormal"/>
    <w:uiPriority w:val="41"/>
    <w:rsid w:val="00254637"/>
    <w:rPr>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0">
    <w:name w:val="Table Normal1"/>
    <w:uiPriority w:val="2"/>
    <w:unhideWhenUsed/>
    <w:qFormat/>
    <w:rsid w:val="007B196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unhideWhenUsed/>
    <w:qFormat/>
    <w:rsid w:val="007B196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7B196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WW8Num1z0">
    <w:name w:val="WW8Num1z0"/>
    <w:rsid w:val="007B1967"/>
    <w:rPr>
      <w:rFonts w:ascii="Arial" w:hAnsi="Arial" w:cs="Arial"/>
      <w:sz w:val="24"/>
    </w:rPr>
  </w:style>
  <w:style w:type="character" w:customStyle="1" w:styleId="WW8Num1z1">
    <w:name w:val="WW8Num1z1"/>
    <w:rsid w:val="007B1967"/>
  </w:style>
  <w:style w:type="character" w:customStyle="1" w:styleId="WW8Num1z2">
    <w:name w:val="WW8Num1z2"/>
    <w:rsid w:val="007B1967"/>
  </w:style>
  <w:style w:type="character" w:customStyle="1" w:styleId="WW8Num1z3">
    <w:name w:val="WW8Num1z3"/>
    <w:rsid w:val="007B1967"/>
  </w:style>
  <w:style w:type="character" w:customStyle="1" w:styleId="WW8Num1z4">
    <w:name w:val="WW8Num1z4"/>
    <w:rsid w:val="007B1967"/>
  </w:style>
  <w:style w:type="character" w:customStyle="1" w:styleId="WW8Num1z5">
    <w:name w:val="WW8Num1z5"/>
    <w:rsid w:val="007B1967"/>
  </w:style>
  <w:style w:type="character" w:customStyle="1" w:styleId="WW8Num1z6">
    <w:name w:val="WW8Num1z6"/>
    <w:rsid w:val="007B1967"/>
  </w:style>
  <w:style w:type="character" w:customStyle="1" w:styleId="WW8Num1z7">
    <w:name w:val="WW8Num1z7"/>
    <w:rsid w:val="007B1967"/>
  </w:style>
  <w:style w:type="character" w:customStyle="1" w:styleId="WW8Num1z8">
    <w:name w:val="WW8Num1z8"/>
    <w:rsid w:val="007B1967"/>
  </w:style>
  <w:style w:type="character" w:customStyle="1" w:styleId="WW8Num2z0">
    <w:name w:val="WW8Num2z0"/>
    <w:rsid w:val="007B1967"/>
    <w:rPr>
      <w:rFonts w:ascii="Arial MT" w:eastAsia="Arial MT" w:hAnsi="Arial MT" w:cs="Arial MT" w:hint="default"/>
      <w:spacing w:val="-2"/>
      <w:w w:val="100"/>
      <w:sz w:val="24"/>
      <w:szCs w:val="24"/>
      <w:lang w:val="es-ES" w:bidi="ar-SA"/>
    </w:rPr>
  </w:style>
  <w:style w:type="character" w:customStyle="1" w:styleId="WW8Num2z1">
    <w:name w:val="WW8Num2z1"/>
    <w:rsid w:val="007B1967"/>
    <w:rPr>
      <w:rFonts w:hint="default"/>
      <w:lang w:val="es-ES" w:bidi="ar-SA"/>
    </w:rPr>
  </w:style>
  <w:style w:type="character" w:customStyle="1" w:styleId="WW8Num3z0">
    <w:name w:val="WW8Num3z0"/>
    <w:rsid w:val="007B1967"/>
    <w:rPr>
      <w:rFonts w:ascii="Arial" w:eastAsia="Calibri" w:hAnsi="Arial" w:cs="Arial"/>
      <w:b/>
      <w:bCs/>
      <w:sz w:val="24"/>
      <w:szCs w:val="24"/>
      <w:highlight w:val="cyan"/>
      <w:lang w:val="es-MX" w:eastAsia="es-MX"/>
    </w:rPr>
  </w:style>
  <w:style w:type="character" w:customStyle="1" w:styleId="WW8Num3z1">
    <w:name w:val="WW8Num3z1"/>
    <w:rsid w:val="007B1967"/>
    <w:rPr>
      <w:rFonts w:cs="Times New Roman"/>
    </w:rPr>
  </w:style>
  <w:style w:type="character" w:customStyle="1" w:styleId="WW8Num4z0">
    <w:name w:val="WW8Num4z0"/>
    <w:rsid w:val="007B1967"/>
    <w:rPr>
      <w:rFonts w:ascii="Arial" w:hAnsi="Arial" w:cs="Arial"/>
      <w:bCs/>
      <w:spacing w:val="-4"/>
      <w:sz w:val="24"/>
    </w:rPr>
  </w:style>
  <w:style w:type="character" w:customStyle="1" w:styleId="WW8Num4z1">
    <w:name w:val="WW8Num4z1"/>
    <w:rsid w:val="007B1967"/>
  </w:style>
  <w:style w:type="character" w:customStyle="1" w:styleId="WW8Num4z2">
    <w:name w:val="WW8Num4z2"/>
    <w:rsid w:val="007B1967"/>
  </w:style>
  <w:style w:type="character" w:customStyle="1" w:styleId="WW8Num4z3">
    <w:name w:val="WW8Num4z3"/>
    <w:rsid w:val="007B1967"/>
  </w:style>
  <w:style w:type="character" w:customStyle="1" w:styleId="WW8Num4z4">
    <w:name w:val="WW8Num4z4"/>
    <w:rsid w:val="007B1967"/>
  </w:style>
  <w:style w:type="character" w:customStyle="1" w:styleId="WW8Num4z5">
    <w:name w:val="WW8Num4z5"/>
    <w:rsid w:val="007B1967"/>
  </w:style>
  <w:style w:type="character" w:customStyle="1" w:styleId="WW8Num4z6">
    <w:name w:val="WW8Num4z6"/>
    <w:rsid w:val="007B1967"/>
  </w:style>
  <w:style w:type="character" w:customStyle="1" w:styleId="WW8Num4z7">
    <w:name w:val="WW8Num4z7"/>
    <w:rsid w:val="007B1967"/>
  </w:style>
  <w:style w:type="character" w:customStyle="1" w:styleId="WW8Num4z8">
    <w:name w:val="WW8Num4z8"/>
    <w:rsid w:val="007B1967"/>
  </w:style>
  <w:style w:type="character" w:customStyle="1" w:styleId="WW8Num5z0">
    <w:name w:val="WW8Num5z0"/>
    <w:rsid w:val="007B1967"/>
    <w:rPr>
      <w:rFonts w:cs="Times New Roman" w:hint="default"/>
      <w:b/>
    </w:rPr>
  </w:style>
  <w:style w:type="character" w:customStyle="1" w:styleId="WW8Num5z1">
    <w:name w:val="WW8Num5z1"/>
    <w:rsid w:val="007B1967"/>
    <w:rPr>
      <w:rFonts w:cs="Times New Roman"/>
    </w:rPr>
  </w:style>
  <w:style w:type="character" w:customStyle="1" w:styleId="WW8Num6z0">
    <w:name w:val="WW8Num6z0"/>
    <w:rsid w:val="007B1967"/>
    <w:rPr>
      <w:bCs/>
      <w:spacing w:val="-4"/>
      <w:sz w:val="24"/>
    </w:rPr>
  </w:style>
  <w:style w:type="character" w:customStyle="1" w:styleId="WW8Num6z1">
    <w:name w:val="WW8Num6z1"/>
    <w:rsid w:val="007B1967"/>
  </w:style>
  <w:style w:type="character" w:customStyle="1" w:styleId="WW8Num6z2">
    <w:name w:val="WW8Num6z2"/>
    <w:rsid w:val="007B1967"/>
  </w:style>
  <w:style w:type="character" w:customStyle="1" w:styleId="WW8Num6z3">
    <w:name w:val="WW8Num6z3"/>
    <w:rsid w:val="007B1967"/>
  </w:style>
  <w:style w:type="character" w:customStyle="1" w:styleId="WW8Num6z4">
    <w:name w:val="WW8Num6z4"/>
    <w:rsid w:val="007B1967"/>
  </w:style>
  <w:style w:type="character" w:customStyle="1" w:styleId="WW8Num6z5">
    <w:name w:val="WW8Num6z5"/>
    <w:rsid w:val="007B1967"/>
  </w:style>
  <w:style w:type="character" w:customStyle="1" w:styleId="WW8Num6z6">
    <w:name w:val="WW8Num6z6"/>
    <w:rsid w:val="007B1967"/>
  </w:style>
  <w:style w:type="character" w:customStyle="1" w:styleId="WW8Num6z7">
    <w:name w:val="WW8Num6z7"/>
    <w:rsid w:val="007B1967"/>
  </w:style>
  <w:style w:type="character" w:customStyle="1" w:styleId="WW8Num6z8">
    <w:name w:val="WW8Num6z8"/>
    <w:rsid w:val="007B1967"/>
  </w:style>
  <w:style w:type="character" w:customStyle="1" w:styleId="WW8Num7z0">
    <w:name w:val="WW8Num7z0"/>
    <w:rsid w:val="007B1967"/>
    <w:rPr>
      <w:rFonts w:ascii="Arial MT" w:eastAsia="Arial MT" w:hAnsi="Arial MT" w:cs="Arial MT" w:hint="default"/>
      <w:spacing w:val="-2"/>
      <w:w w:val="100"/>
      <w:sz w:val="24"/>
      <w:szCs w:val="24"/>
      <w:lang w:val="es-ES" w:bidi="ar-SA"/>
    </w:rPr>
  </w:style>
  <w:style w:type="character" w:customStyle="1" w:styleId="WW8Num7z1">
    <w:name w:val="WW8Num7z1"/>
    <w:rsid w:val="007B1967"/>
    <w:rPr>
      <w:rFonts w:hint="default"/>
      <w:lang w:val="es-ES" w:bidi="ar-SA"/>
    </w:rPr>
  </w:style>
  <w:style w:type="character" w:customStyle="1" w:styleId="WW8Num8z0">
    <w:name w:val="WW8Num8z0"/>
    <w:rsid w:val="007B1967"/>
    <w:rPr>
      <w:rFonts w:ascii="Arial MT" w:eastAsia="Arial MT" w:hAnsi="Arial MT" w:cs="Arial MT" w:hint="default"/>
      <w:spacing w:val="-2"/>
      <w:w w:val="100"/>
      <w:sz w:val="24"/>
      <w:szCs w:val="24"/>
      <w:lang w:val="es-ES" w:bidi="ar-SA"/>
    </w:rPr>
  </w:style>
  <w:style w:type="character" w:customStyle="1" w:styleId="WW8Num8z1">
    <w:name w:val="WW8Num8z1"/>
    <w:rsid w:val="007B1967"/>
    <w:rPr>
      <w:rFonts w:hint="default"/>
      <w:lang w:val="es-ES" w:bidi="ar-SA"/>
    </w:rPr>
  </w:style>
  <w:style w:type="character" w:customStyle="1" w:styleId="WW8Num9z0">
    <w:name w:val="WW8Num9z0"/>
    <w:rsid w:val="007B1967"/>
  </w:style>
  <w:style w:type="character" w:customStyle="1" w:styleId="WW8Num9z1">
    <w:name w:val="WW8Num9z1"/>
    <w:rsid w:val="007B1967"/>
  </w:style>
  <w:style w:type="character" w:customStyle="1" w:styleId="WW8Num9z2">
    <w:name w:val="WW8Num9z2"/>
    <w:rsid w:val="007B1967"/>
  </w:style>
  <w:style w:type="character" w:customStyle="1" w:styleId="WW8Num9z3">
    <w:name w:val="WW8Num9z3"/>
    <w:rsid w:val="007B1967"/>
  </w:style>
  <w:style w:type="character" w:customStyle="1" w:styleId="WW8Num9z4">
    <w:name w:val="WW8Num9z4"/>
    <w:rsid w:val="007B1967"/>
  </w:style>
  <w:style w:type="character" w:customStyle="1" w:styleId="WW8Num9z5">
    <w:name w:val="WW8Num9z5"/>
    <w:rsid w:val="007B1967"/>
  </w:style>
  <w:style w:type="character" w:customStyle="1" w:styleId="WW8Num9z6">
    <w:name w:val="WW8Num9z6"/>
    <w:rsid w:val="007B1967"/>
  </w:style>
  <w:style w:type="character" w:customStyle="1" w:styleId="WW8Num9z7">
    <w:name w:val="WW8Num9z7"/>
    <w:rsid w:val="007B1967"/>
  </w:style>
  <w:style w:type="character" w:customStyle="1" w:styleId="WW8Num9z8">
    <w:name w:val="WW8Num9z8"/>
    <w:rsid w:val="007B1967"/>
  </w:style>
  <w:style w:type="character" w:customStyle="1" w:styleId="WW8Num10z0">
    <w:name w:val="WW8Num10z0"/>
    <w:rsid w:val="007B1967"/>
    <w:rPr>
      <w:rFonts w:ascii="Arial MT" w:eastAsia="Arial MT" w:hAnsi="Arial MT" w:cs="Arial MT" w:hint="default"/>
      <w:spacing w:val="-2"/>
      <w:w w:val="100"/>
      <w:sz w:val="24"/>
      <w:szCs w:val="24"/>
      <w:lang w:val="es-ES" w:bidi="ar-SA"/>
    </w:rPr>
  </w:style>
  <w:style w:type="character" w:customStyle="1" w:styleId="WW8Num10z1">
    <w:name w:val="WW8Num10z1"/>
    <w:rsid w:val="007B1967"/>
    <w:rPr>
      <w:rFonts w:hint="default"/>
      <w:lang w:val="es-ES" w:bidi="ar-SA"/>
    </w:rPr>
  </w:style>
  <w:style w:type="character" w:customStyle="1" w:styleId="WW8Num11z0">
    <w:name w:val="WW8Num11z0"/>
    <w:rsid w:val="007B1967"/>
    <w:rPr>
      <w:b/>
      <w:bCs/>
    </w:rPr>
  </w:style>
  <w:style w:type="character" w:customStyle="1" w:styleId="WW8Num11z1">
    <w:name w:val="WW8Num11z1"/>
    <w:rsid w:val="007B1967"/>
    <w:rPr>
      <w:rFonts w:cs="Times New Roman"/>
    </w:rPr>
  </w:style>
  <w:style w:type="character" w:customStyle="1" w:styleId="WW8Num12z0">
    <w:name w:val="WW8Num12z0"/>
    <w:rsid w:val="007B1967"/>
    <w:rPr>
      <w:bCs/>
      <w:spacing w:val="-4"/>
      <w:sz w:val="24"/>
    </w:rPr>
  </w:style>
  <w:style w:type="character" w:customStyle="1" w:styleId="WW8Num12z1">
    <w:name w:val="WW8Num12z1"/>
    <w:rsid w:val="007B1967"/>
  </w:style>
  <w:style w:type="character" w:customStyle="1" w:styleId="WW8Num12z2">
    <w:name w:val="WW8Num12z2"/>
    <w:rsid w:val="007B1967"/>
  </w:style>
  <w:style w:type="character" w:customStyle="1" w:styleId="WW8Num12z3">
    <w:name w:val="WW8Num12z3"/>
    <w:rsid w:val="007B1967"/>
  </w:style>
  <w:style w:type="character" w:customStyle="1" w:styleId="WW8Num12z4">
    <w:name w:val="WW8Num12z4"/>
    <w:rsid w:val="007B1967"/>
  </w:style>
  <w:style w:type="character" w:customStyle="1" w:styleId="WW8Num12z5">
    <w:name w:val="WW8Num12z5"/>
    <w:rsid w:val="007B1967"/>
  </w:style>
  <w:style w:type="character" w:customStyle="1" w:styleId="WW8Num12z6">
    <w:name w:val="WW8Num12z6"/>
    <w:rsid w:val="007B1967"/>
  </w:style>
  <w:style w:type="character" w:customStyle="1" w:styleId="WW8Num12z7">
    <w:name w:val="WW8Num12z7"/>
    <w:rsid w:val="007B1967"/>
  </w:style>
  <w:style w:type="character" w:customStyle="1" w:styleId="WW8Num12z8">
    <w:name w:val="WW8Num12z8"/>
    <w:rsid w:val="007B1967"/>
  </w:style>
  <w:style w:type="character" w:customStyle="1" w:styleId="WW8Num13z0">
    <w:name w:val="WW8Num13z0"/>
    <w:rsid w:val="007B1967"/>
    <w:rPr>
      <w:rFonts w:ascii="Arial MT" w:eastAsia="Arial MT" w:hAnsi="Arial MT" w:cs="Arial MT" w:hint="default"/>
      <w:b/>
      <w:bCs/>
      <w:spacing w:val="-2"/>
      <w:w w:val="100"/>
      <w:sz w:val="24"/>
      <w:szCs w:val="24"/>
      <w:lang w:val="es-ES" w:bidi="ar-SA"/>
    </w:rPr>
  </w:style>
  <w:style w:type="character" w:customStyle="1" w:styleId="WW8Num13z1">
    <w:name w:val="WW8Num13z1"/>
    <w:rsid w:val="007B1967"/>
    <w:rPr>
      <w:rFonts w:hint="default"/>
      <w:lang w:val="es-ES" w:bidi="ar-SA"/>
    </w:rPr>
  </w:style>
  <w:style w:type="character" w:customStyle="1" w:styleId="WW8Num14z0">
    <w:name w:val="WW8Num14z0"/>
    <w:rsid w:val="007B1967"/>
    <w:rPr>
      <w:rFonts w:ascii="Arial" w:hAnsi="Arial" w:cs="Arial"/>
      <w:bCs/>
      <w:spacing w:val="-4"/>
      <w:sz w:val="24"/>
    </w:rPr>
  </w:style>
  <w:style w:type="character" w:customStyle="1" w:styleId="WW8Num14z1">
    <w:name w:val="WW8Num14z1"/>
    <w:rsid w:val="007B1967"/>
  </w:style>
  <w:style w:type="character" w:customStyle="1" w:styleId="WW8Num14z2">
    <w:name w:val="WW8Num14z2"/>
    <w:rsid w:val="007B1967"/>
  </w:style>
  <w:style w:type="character" w:customStyle="1" w:styleId="WW8Num14z3">
    <w:name w:val="WW8Num14z3"/>
    <w:rsid w:val="007B1967"/>
  </w:style>
  <w:style w:type="character" w:customStyle="1" w:styleId="WW8Num14z4">
    <w:name w:val="WW8Num14z4"/>
    <w:rsid w:val="007B1967"/>
  </w:style>
  <w:style w:type="character" w:customStyle="1" w:styleId="WW8Num14z5">
    <w:name w:val="WW8Num14z5"/>
    <w:rsid w:val="007B1967"/>
  </w:style>
  <w:style w:type="character" w:customStyle="1" w:styleId="WW8Num14z6">
    <w:name w:val="WW8Num14z6"/>
    <w:rsid w:val="007B1967"/>
  </w:style>
  <w:style w:type="character" w:customStyle="1" w:styleId="WW8Num14z7">
    <w:name w:val="WW8Num14z7"/>
    <w:rsid w:val="007B1967"/>
  </w:style>
  <w:style w:type="character" w:customStyle="1" w:styleId="WW8Num14z8">
    <w:name w:val="WW8Num14z8"/>
    <w:rsid w:val="007B1967"/>
  </w:style>
  <w:style w:type="character" w:customStyle="1" w:styleId="WW8Num15z0">
    <w:name w:val="WW8Num15z0"/>
    <w:rsid w:val="007B1967"/>
    <w:rPr>
      <w:rFonts w:ascii="Arial MT" w:eastAsia="Arial MT" w:hAnsi="Arial MT" w:cs="Arial MT" w:hint="default"/>
      <w:spacing w:val="-2"/>
      <w:w w:val="100"/>
      <w:sz w:val="24"/>
      <w:szCs w:val="24"/>
      <w:lang w:val="es-ES" w:bidi="ar-SA"/>
    </w:rPr>
  </w:style>
  <w:style w:type="character" w:customStyle="1" w:styleId="WW8Num15z1">
    <w:name w:val="WW8Num15z1"/>
    <w:rsid w:val="007B1967"/>
    <w:rPr>
      <w:rFonts w:hint="default"/>
      <w:lang w:val="es-ES" w:bidi="ar-SA"/>
    </w:rPr>
  </w:style>
  <w:style w:type="character" w:customStyle="1" w:styleId="WW8Num16z0">
    <w:name w:val="WW8Num16z0"/>
    <w:rsid w:val="007B1967"/>
    <w:rPr>
      <w:rFonts w:ascii="Arial" w:hAnsi="Arial" w:cs="Times New Roman"/>
      <w:sz w:val="24"/>
      <w:szCs w:val="24"/>
      <w:lang w:val="es"/>
    </w:rPr>
  </w:style>
  <w:style w:type="character" w:customStyle="1" w:styleId="WW8Num17z0">
    <w:name w:val="WW8Num17z0"/>
    <w:rsid w:val="007B1967"/>
    <w:rPr>
      <w:rFonts w:ascii="Arial" w:hAnsi="Arial" w:cs="Arial"/>
      <w:b/>
      <w:bCs/>
      <w:sz w:val="24"/>
      <w:szCs w:val="24"/>
      <w:highlight w:val="cyan"/>
    </w:rPr>
  </w:style>
  <w:style w:type="character" w:customStyle="1" w:styleId="WW8Num17z1">
    <w:name w:val="WW8Num17z1"/>
    <w:rsid w:val="007B1967"/>
  </w:style>
  <w:style w:type="character" w:customStyle="1" w:styleId="WW8Num17z2">
    <w:name w:val="WW8Num17z2"/>
    <w:rsid w:val="007B1967"/>
  </w:style>
  <w:style w:type="character" w:customStyle="1" w:styleId="WW8Num17z3">
    <w:name w:val="WW8Num17z3"/>
    <w:rsid w:val="007B1967"/>
  </w:style>
  <w:style w:type="character" w:customStyle="1" w:styleId="WW8Num17z4">
    <w:name w:val="WW8Num17z4"/>
    <w:rsid w:val="007B1967"/>
  </w:style>
  <w:style w:type="character" w:customStyle="1" w:styleId="WW8Num17z5">
    <w:name w:val="WW8Num17z5"/>
    <w:rsid w:val="007B1967"/>
  </w:style>
  <w:style w:type="character" w:customStyle="1" w:styleId="WW8Num17z6">
    <w:name w:val="WW8Num17z6"/>
    <w:rsid w:val="007B1967"/>
  </w:style>
  <w:style w:type="character" w:customStyle="1" w:styleId="WW8Num17z7">
    <w:name w:val="WW8Num17z7"/>
    <w:rsid w:val="007B1967"/>
  </w:style>
  <w:style w:type="character" w:customStyle="1" w:styleId="WW8Num17z8">
    <w:name w:val="WW8Num17z8"/>
    <w:rsid w:val="007B1967"/>
  </w:style>
  <w:style w:type="character" w:customStyle="1" w:styleId="WW8Num18z0">
    <w:name w:val="WW8Num18z0"/>
    <w:rsid w:val="007B1967"/>
    <w:rPr>
      <w:rFonts w:hint="default"/>
    </w:rPr>
  </w:style>
  <w:style w:type="character" w:customStyle="1" w:styleId="WW8Num18z1">
    <w:name w:val="WW8Num18z1"/>
    <w:rsid w:val="007B1967"/>
  </w:style>
  <w:style w:type="character" w:customStyle="1" w:styleId="WW8Num18z2">
    <w:name w:val="WW8Num18z2"/>
    <w:rsid w:val="007B1967"/>
  </w:style>
  <w:style w:type="character" w:customStyle="1" w:styleId="WW8Num18z3">
    <w:name w:val="WW8Num18z3"/>
    <w:rsid w:val="007B1967"/>
  </w:style>
  <w:style w:type="character" w:customStyle="1" w:styleId="WW8Num18z4">
    <w:name w:val="WW8Num18z4"/>
    <w:rsid w:val="007B1967"/>
  </w:style>
  <w:style w:type="character" w:customStyle="1" w:styleId="WW8Num18z5">
    <w:name w:val="WW8Num18z5"/>
    <w:rsid w:val="007B1967"/>
  </w:style>
  <w:style w:type="character" w:customStyle="1" w:styleId="WW8Num18z6">
    <w:name w:val="WW8Num18z6"/>
    <w:rsid w:val="007B1967"/>
  </w:style>
  <w:style w:type="character" w:customStyle="1" w:styleId="WW8Num18z7">
    <w:name w:val="WW8Num18z7"/>
    <w:rsid w:val="007B1967"/>
  </w:style>
  <w:style w:type="character" w:customStyle="1" w:styleId="WW8Num18z8">
    <w:name w:val="WW8Num18z8"/>
    <w:rsid w:val="007B1967"/>
  </w:style>
  <w:style w:type="character" w:customStyle="1" w:styleId="WW8Num19z0">
    <w:name w:val="WW8Num19z0"/>
    <w:rsid w:val="007B1967"/>
    <w:rPr>
      <w:rFonts w:ascii="Arial" w:hAnsi="Arial" w:cs="Arial"/>
      <w:sz w:val="24"/>
      <w:szCs w:val="24"/>
    </w:rPr>
  </w:style>
  <w:style w:type="character" w:customStyle="1" w:styleId="WW8Num19z1">
    <w:name w:val="WW8Num19z1"/>
    <w:rsid w:val="007B1967"/>
  </w:style>
  <w:style w:type="character" w:customStyle="1" w:styleId="WW8Num19z2">
    <w:name w:val="WW8Num19z2"/>
    <w:rsid w:val="007B1967"/>
  </w:style>
  <w:style w:type="character" w:customStyle="1" w:styleId="WW8Num19z3">
    <w:name w:val="WW8Num19z3"/>
    <w:rsid w:val="007B1967"/>
  </w:style>
  <w:style w:type="character" w:customStyle="1" w:styleId="WW8Num19z4">
    <w:name w:val="WW8Num19z4"/>
    <w:rsid w:val="007B1967"/>
  </w:style>
  <w:style w:type="character" w:customStyle="1" w:styleId="WW8Num19z5">
    <w:name w:val="WW8Num19z5"/>
    <w:rsid w:val="007B1967"/>
  </w:style>
  <w:style w:type="character" w:customStyle="1" w:styleId="WW8Num19z6">
    <w:name w:val="WW8Num19z6"/>
    <w:rsid w:val="007B1967"/>
  </w:style>
  <w:style w:type="character" w:customStyle="1" w:styleId="WW8Num19z7">
    <w:name w:val="WW8Num19z7"/>
    <w:rsid w:val="007B1967"/>
  </w:style>
  <w:style w:type="character" w:customStyle="1" w:styleId="WW8Num19z8">
    <w:name w:val="WW8Num19z8"/>
    <w:rsid w:val="007B1967"/>
  </w:style>
  <w:style w:type="character" w:customStyle="1" w:styleId="WW8Num20z0">
    <w:name w:val="WW8Num20z0"/>
    <w:rsid w:val="007B1967"/>
    <w:rPr>
      <w:rFonts w:ascii="Arial MT" w:eastAsia="Arial MT" w:hAnsi="Arial MT" w:cs="Arial MT" w:hint="default"/>
      <w:spacing w:val="-2"/>
      <w:w w:val="100"/>
      <w:sz w:val="24"/>
      <w:szCs w:val="24"/>
      <w:lang w:val="es-ES" w:bidi="ar-SA"/>
    </w:rPr>
  </w:style>
  <w:style w:type="character" w:customStyle="1" w:styleId="WW8Num20z1">
    <w:name w:val="WW8Num20z1"/>
    <w:rsid w:val="007B1967"/>
    <w:rPr>
      <w:rFonts w:ascii="Arial MT" w:eastAsia="Arial MT" w:hAnsi="Arial MT" w:cs="Arial MT" w:hint="default"/>
      <w:spacing w:val="0"/>
      <w:w w:val="100"/>
      <w:sz w:val="24"/>
      <w:szCs w:val="24"/>
      <w:lang w:val="es-ES" w:bidi="ar-SA"/>
    </w:rPr>
  </w:style>
  <w:style w:type="character" w:customStyle="1" w:styleId="WW8Num20z3">
    <w:name w:val="WW8Num20z3"/>
    <w:rsid w:val="007B1967"/>
    <w:rPr>
      <w:rFonts w:hint="default"/>
      <w:lang w:val="es-ES" w:bidi="ar-SA"/>
    </w:rPr>
  </w:style>
  <w:style w:type="character" w:customStyle="1" w:styleId="WW8Num21z0">
    <w:name w:val="WW8Num21z0"/>
    <w:rsid w:val="007B1967"/>
    <w:rPr>
      <w:rFonts w:ascii="Arial" w:hAnsi="Arial" w:cs="Arial"/>
      <w:bCs/>
      <w:spacing w:val="-4"/>
      <w:sz w:val="24"/>
    </w:rPr>
  </w:style>
  <w:style w:type="character" w:customStyle="1" w:styleId="WW8Num21z1">
    <w:name w:val="WW8Num21z1"/>
    <w:rsid w:val="007B1967"/>
  </w:style>
  <w:style w:type="character" w:customStyle="1" w:styleId="WW8Num21z2">
    <w:name w:val="WW8Num21z2"/>
    <w:rsid w:val="007B1967"/>
  </w:style>
  <w:style w:type="character" w:customStyle="1" w:styleId="WW8Num21z3">
    <w:name w:val="WW8Num21z3"/>
    <w:rsid w:val="007B1967"/>
  </w:style>
  <w:style w:type="character" w:customStyle="1" w:styleId="WW8Num21z4">
    <w:name w:val="WW8Num21z4"/>
    <w:rsid w:val="007B1967"/>
  </w:style>
  <w:style w:type="character" w:customStyle="1" w:styleId="WW8Num21z5">
    <w:name w:val="WW8Num21z5"/>
    <w:rsid w:val="007B1967"/>
  </w:style>
  <w:style w:type="character" w:customStyle="1" w:styleId="WW8Num21z6">
    <w:name w:val="WW8Num21z6"/>
    <w:rsid w:val="007B1967"/>
  </w:style>
  <w:style w:type="character" w:customStyle="1" w:styleId="WW8Num21z7">
    <w:name w:val="WW8Num21z7"/>
    <w:rsid w:val="007B1967"/>
  </w:style>
  <w:style w:type="character" w:customStyle="1" w:styleId="WW8Num21z8">
    <w:name w:val="WW8Num21z8"/>
    <w:rsid w:val="007B1967"/>
  </w:style>
  <w:style w:type="character" w:customStyle="1" w:styleId="WW8Num22z0">
    <w:name w:val="WW8Num22z0"/>
    <w:rsid w:val="007B1967"/>
    <w:rPr>
      <w:rFonts w:ascii="Arial" w:hAnsi="Arial" w:cs="Times New Roman"/>
      <w:sz w:val="24"/>
      <w:szCs w:val="24"/>
      <w:lang w:val="es"/>
    </w:rPr>
  </w:style>
  <w:style w:type="character" w:customStyle="1" w:styleId="WW8Num23z0">
    <w:name w:val="WW8Num23z0"/>
    <w:rsid w:val="007B1967"/>
    <w:rPr>
      <w:rFonts w:ascii="Arial MT" w:eastAsia="Arial MT" w:hAnsi="Arial MT" w:cs="Arial MT" w:hint="default"/>
      <w:spacing w:val="-2"/>
      <w:w w:val="100"/>
      <w:sz w:val="24"/>
      <w:szCs w:val="24"/>
      <w:highlight w:val="yellow"/>
      <w:lang w:val="es-ES" w:bidi="ar-SA"/>
    </w:rPr>
  </w:style>
  <w:style w:type="character" w:customStyle="1" w:styleId="WW8Num23z1">
    <w:name w:val="WW8Num23z1"/>
    <w:rsid w:val="007B1967"/>
    <w:rPr>
      <w:rFonts w:hint="default"/>
      <w:lang w:val="es-ES" w:bidi="ar-SA"/>
    </w:rPr>
  </w:style>
  <w:style w:type="character" w:customStyle="1" w:styleId="WW8Num24z0">
    <w:name w:val="WW8Num24z0"/>
    <w:rsid w:val="007B1967"/>
    <w:rPr>
      <w:rFonts w:ascii="Arial" w:hAnsi="Arial" w:cs="Arial" w:hint="default"/>
      <w:b/>
      <w:bCs/>
      <w:sz w:val="24"/>
      <w:szCs w:val="24"/>
    </w:rPr>
  </w:style>
  <w:style w:type="character" w:customStyle="1" w:styleId="WW8Num24z1">
    <w:name w:val="WW8Num24z1"/>
    <w:rsid w:val="007B1967"/>
  </w:style>
  <w:style w:type="character" w:customStyle="1" w:styleId="WW8Num24z2">
    <w:name w:val="WW8Num24z2"/>
    <w:rsid w:val="007B1967"/>
  </w:style>
  <w:style w:type="character" w:customStyle="1" w:styleId="WW8Num24z3">
    <w:name w:val="WW8Num24z3"/>
    <w:rsid w:val="007B1967"/>
  </w:style>
  <w:style w:type="character" w:customStyle="1" w:styleId="WW8Num24z4">
    <w:name w:val="WW8Num24z4"/>
    <w:rsid w:val="007B1967"/>
  </w:style>
  <w:style w:type="character" w:customStyle="1" w:styleId="WW8Num24z5">
    <w:name w:val="WW8Num24z5"/>
    <w:rsid w:val="007B1967"/>
  </w:style>
  <w:style w:type="character" w:customStyle="1" w:styleId="WW8Num24z6">
    <w:name w:val="WW8Num24z6"/>
    <w:rsid w:val="007B1967"/>
  </w:style>
  <w:style w:type="character" w:customStyle="1" w:styleId="WW8Num24z7">
    <w:name w:val="WW8Num24z7"/>
    <w:rsid w:val="007B1967"/>
  </w:style>
  <w:style w:type="character" w:customStyle="1" w:styleId="WW8Num24z8">
    <w:name w:val="WW8Num24z8"/>
    <w:rsid w:val="007B1967"/>
  </w:style>
  <w:style w:type="character" w:customStyle="1" w:styleId="WW8Num25z0">
    <w:name w:val="WW8Num25z0"/>
    <w:rsid w:val="007B1967"/>
  </w:style>
  <w:style w:type="character" w:customStyle="1" w:styleId="WW8Num25z1">
    <w:name w:val="WW8Num25z1"/>
    <w:rsid w:val="007B1967"/>
  </w:style>
  <w:style w:type="character" w:customStyle="1" w:styleId="WW8Num25z2">
    <w:name w:val="WW8Num25z2"/>
    <w:rsid w:val="007B1967"/>
  </w:style>
  <w:style w:type="character" w:customStyle="1" w:styleId="WW8Num25z3">
    <w:name w:val="WW8Num25z3"/>
    <w:rsid w:val="007B1967"/>
  </w:style>
  <w:style w:type="character" w:customStyle="1" w:styleId="WW8Num25z4">
    <w:name w:val="WW8Num25z4"/>
    <w:rsid w:val="007B1967"/>
  </w:style>
  <w:style w:type="character" w:customStyle="1" w:styleId="WW8Num25z5">
    <w:name w:val="WW8Num25z5"/>
    <w:rsid w:val="007B1967"/>
  </w:style>
  <w:style w:type="character" w:customStyle="1" w:styleId="WW8Num25z6">
    <w:name w:val="WW8Num25z6"/>
    <w:rsid w:val="007B1967"/>
  </w:style>
  <w:style w:type="character" w:customStyle="1" w:styleId="WW8Num25z7">
    <w:name w:val="WW8Num25z7"/>
    <w:rsid w:val="007B1967"/>
  </w:style>
  <w:style w:type="character" w:customStyle="1" w:styleId="WW8Num25z8">
    <w:name w:val="WW8Num25z8"/>
    <w:rsid w:val="007B1967"/>
  </w:style>
  <w:style w:type="character" w:customStyle="1" w:styleId="WW8Num26z0">
    <w:name w:val="WW8Num26z0"/>
    <w:rsid w:val="007B1967"/>
    <w:rPr>
      <w:rFonts w:ascii="Symbol" w:hAnsi="Symbol" w:cs="Symbol" w:hint="default"/>
      <w:color w:val="000000"/>
    </w:rPr>
  </w:style>
  <w:style w:type="character" w:customStyle="1" w:styleId="WW8Num26z1">
    <w:name w:val="WW8Num26z1"/>
    <w:rsid w:val="007B1967"/>
    <w:rPr>
      <w:rFonts w:ascii="Courier New" w:hAnsi="Courier New" w:cs="Courier New" w:hint="default"/>
    </w:rPr>
  </w:style>
  <w:style w:type="character" w:customStyle="1" w:styleId="WW8Num26z2">
    <w:name w:val="WW8Num26z2"/>
    <w:rsid w:val="007B1967"/>
    <w:rPr>
      <w:rFonts w:ascii="Wingdings" w:hAnsi="Wingdings" w:cs="Wingdings" w:hint="default"/>
    </w:rPr>
  </w:style>
  <w:style w:type="character" w:customStyle="1" w:styleId="WW8Num26z3">
    <w:name w:val="WW8Num26z3"/>
    <w:rsid w:val="007B1967"/>
    <w:rPr>
      <w:rFonts w:ascii="Symbol" w:hAnsi="Symbol" w:cs="Symbol" w:hint="default"/>
    </w:rPr>
  </w:style>
  <w:style w:type="character" w:customStyle="1" w:styleId="WW8Num27z0">
    <w:name w:val="WW8Num27z0"/>
    <w:rsid w:val="007B1967"/>
    <w:rPr>
      <w:rFonts w:ascii="Symbol" w:hAnsi="Symbol" w:cs="Symbol" w:hint="default"/>
    </w:rPr>
  </w:style>
  <w:style w:type="character" w:customStyle="1" w:styleId="WW8Num27z1">
    <w:name w:val="WW8Num27z1"/>
    <w:rsid w:val="007B1967"/>
    <w:rPr>
      <w:rFonts w:ascii="Courier New" w:hAnsi="Courier New" w:cs="Courier New" w:hint="default"/>
    </w:rPr>
  </w:style>
  <w:style w:type="character" w:customStyle="1" w:styleId="WW8Num27z2">
    <w:name w:val="WW8Num27z2"/>
    <w:rsid w:val="007B1967"/>
    <w:rPr>
      <w:rFonts w:ascii="Wingdings" w:hAnsi="Wingdings" w:cs="Wingdings" w:hint="default"/>
    </w:rPr>
  </w:style>
  <w:style w:type="character" w:customStyle="1" w:styleId="WW8Num28z0">
    <w:name w:val="WW8Num28z0"/>
    <w:rsid w:val="007B1967"/>
    <w:rPr>
      <w:rFonts w:ascii="Arial MT" w:eastAsia="Arial MT" w:hAnsi="Arial MT" w:cs="Arial MT" w:hint="default"/>
      <w:spacing w:val="-2"/>
      <w:w w:val="100"/>
      <w:sz w:val="24"/>
      <w:szCs w:val="24"/>
      <w:lang w:val="es-ES" w:bidi="ar-SA"/>
    </w:rPr>
  </w:style>
  <w:style w:type="character" w:customStyle="1" w:styleId="WW8Num28z1">
    <w:name w:val="WW8Num28z1"/>
    <w:rsid w:val="007B1967"/>
    <w:rPr>
      <w:rFonts w:hint="default"/>
      <w:lang w:val="es-ES" w:bidi="ar-SA"/>
    </w:rPr>
  </w:style>
  <w:style w:type="character" w:customStyle="1" w:styleId="WW8Num29z0">
    <w:name w:val="WW8Num29z0"/>
    <w:rsid w:val="007B1967"/>
    <w:rPr>
      <w:sz w:val="24"/>
      <w:highlight w:val="cyan"/>
      <w:lang w:val="es-MX"/>
    </w:rPr>
  </w:style>
  <w:style w:type="character" w:customStyle="1" w:styleId="WW8Num29z1">
    <w:name w:val="WW8Num29z1"/>
    <w:rsid w:val="007B1967"/>
  </w:style>
  <w:style w:type="character" w:customStyle="1" w:styleId="WW8Num29z2">
    <w:name w:val="WW8Num29z2"/>
    <w:rsid w:val="007B1967"/>
  </w:style>
  <w:style w:type="character" w:customStyle="1" w:styleId="WW8Num29z3">
    <w:name w:val="WW8Num29z3"/>
    <w:rsid w:val="007B1967"/>
  </w:style>
  <w:style w:type="character" w:customStyle="1" w:styleId="WW8Num29z4">
    <w:name w:val="WW8Num29z4"/>
    <w:rsid w:val="007B1967"/>
  </w:style>
  <w:style w:type="character" w:customStyle="1" w:styleId="WW8Num29z5">
    <w:name w:val="WW8Num29z5"/>
    <w:rsid w:val="007B1967"/>
  </w:style>
  <w:style w:type="character" w:customStyle="1" w:styleId="WW8Num29z6">
    <w:name w:val="WW8Num29z6"/>
    <w:rsid w:val="007B1967"/>
  </w:style>
  <w:style w:type="character" w:customStyle="1" w:styleId="WW8Num29z7">
    <w:name w:val="WW8Num29z7"/>
    <w:rsid w:val="007B1967"/>
  </w:style>
  <w:style w:type="character" w:customStyle="1" w:styleId="WW8Num29z8">
    <w:name w:val="WW8Num29z8"/>
    <w:rsid w:val="007B1967"/>
  </w:style>
  <w:style w:type="character" w:customStyle="1" w:styleId="WW8Num30z0">
    <w:name w:val="WW8Num30z0"/>
    <w:rsid w:val="007B1967"/>
    <w:rPr>
      <w:rFonts w:ascii="Arial MT" w:eastAsia="Arial MT" w:hAnsi="Arial MT" w:cs="Arial MT" w:hint="default"/>
      <w:spacing w:val="-2"/>
      <w:w w:val="100"/>
      <w:sz w:val="24"/>
      <w:szCs w:val="24"/>
      <w:lang w:val="es-ES" w:bidi="ar-SA"/>
    </w:rPr>
  </w:style>
  <w:style w:type="character" w:customStyle="1" w:styleId="WW8Num30z1">
    <w:name w:val="WW8Num30z1"/>
    <w:rsid w:val="007B1967"/>
    <w:rPr>
      <w:rFonts w:hint="default"/>
      <w:lang w:val="es-ES" w:bidi="ar-SA"/>
    </w:rPr>
  </w:style>
  <w:style w:type="character" w:customStyle="1" w:styleId="Fuentedeprrafopredeter1">
    <w:name w:val="Fuente de párrafo predeter.1"/>
    <w:rsid w:val="007B1967"/>
  </w:style>
  <w:style w:type="character" w:customStyle="1" w:styleId="Refdecomentario1">
    <w:name w:val="Ref. de comentario1"/>
    <w:rsid w:val="007B1967"/>
    <w:rPr>
      <w:sz w:val="16"/>
      <w:szCs w:val="16"/>
    </w:rPr>
  </w:style>
  <w:style w:type="character" w:customStyle="1" w:styleId="Smbolosdenumeracin">
    <w:name w:val="Símbolos de numeración"/>
    <w:rsid w:val="007B1967"/>
  </w:style>
  <w:style w:type="paragraph" w:customStyle="1" w:styleId="Ttulo10">
    <w:name w:val="Título1"/>
    <w:basedOn w:val="Normal"/>
    <w:next w:val="Textoindependiente"/>
    <w:qFormat/>
    <w:rsid w:val="007B1967"/>
    <w:pPr>
      <w:keepNext/>
      <w:widowControl w:val="0"/>
      <w:suppressAutoHyphens/>
      <w:autoSpaceDE w:val="0"/>
      <w:spacing w:before="240" w:after="120" w:line="240" w:lineRule="auto"/>
    </w:pPr>
    <w:rPr>
      <w:rFonts w:ascii="Liberation Sans" w:eastAsia="Microsoft YaHei" w:hAnsi="Liberation Sans" w:cs="Arial"/>
      <w:sz w:val="28"/>
      <w:szCs w:val="28"/>
      <w:lang w:val="es-ES" w:eastAsia="zh-CN"/>
    </w:rPr>
  </w:style>
  <w:style w:type="paragraph" w:styleId="Descripcin">
    <w:name w:val="caption"/>
    <w:basedOn w:val="Normal"/>
    <w:qFormat/>
    <w:rsid w:val="007B1967"/>
    <w:pPr>
      <w:widowControl w:val="0"/>
      <w:suppressLineNumbers/>
      <w:suppressAutoHyphens/>
      <w:autoSpaceDE w:val="0"/>
      <w:spacing w:before="120" w:after="120" w:line="240" w:lineRule="auto"/>
    </w:pPr>
    <w:rPr>
      <w:rFonts w:ascii="Arial MT" w:eastAsia="Arial MT" w:hAnsi="Arial MT" w:cs="Arial"/>
      <w:i/>
      <w:iCs/>
      <w:sz w:val="24"/>
      <w:szCs w:val="24"/>
      <w:lang w:val="es-ES" w:eastAsia="zh-CN"/>
    </w:rPr>
  </w:style>
  <w:style w:type="paragraph" w:customStyle="1" w:styleId="ndice">
    <w:name w:val="Índice"/>
    <w:basedOn w:val="Normal"/>
    <w:rsid w:val="007B1967"/>
    <w:pPr>
      <w:widowControl w:val="0"/>
      <w:suppressLineNumbers/>
      <w:suppressAutoHyphens/>
      <w:autoSpaceDE w:val="0"/>
      <w:spacing w:after="0" w:line="240" w:lineRule="auto"/>
    </w:pPr>
    <w:rPr>
      <w:rFonts w:ascii="Arial MT" w:eastAsia="Arial MT" w:hAnsi="Arial MT" w:cs="Arial"/>
      <w:lang w:val="es-ES" w:eastAsia="zh-CN"/>
    </w:rPr>
  </w:style>
  <w:style w:type="paragraph" w:customStyle="1" w:styleId="Textocomentario1">
    <w:name w:val="Texto comentario1"/>
    <w:basedOn w:val="Normal"/>
    <w:rsid w:val="007B1967"/>
    <w:pPr>
      <w:suppressAutoHyphens/>
      <w:spacing w:after="0" w:line="240" w:lineRule="auto"/>
    </w:pPr>
    <w:rPr>
      <w:rFonts w:cs="Calibri"/>
      <w:sz w:val="20"/>
      <w:szCs w:val="20"/>
      <w:lang w:eastAsia="zh-CN"/>
    </w:rPr>
  </w:style>
  <w:style w:type="paragraph" w:customStyle="1" w:styleId="Cabeceraypie">
    <w:name w:val="Cabecera y pie"/>
    <w:basedOn w:val="Normal"/>
    <w:rsid w:val="007B1967"/>
    <w:pPr>
      <w:widowControl w:val="0"/>
      <w:suppressLineNumbers/>
      <w:tabs>
        <w:tab w:val="center" w:pos="4986"/>
        <w:tab w:val="right" w:pos="9972"/>
      </w:tabs>
      <w:suppressAutoHyphens/>
      <w:autoSpaceDE w:val="0"/>
      <w:spacing w:after="0" w:line="240" w:lineRule="auto"/>
    </w:pPr>
    <w:rPr>
      <w:rFonts w:ascii="Arial MT" w:eastAsia="Arial MT" w:hAnsi="Arial MT" w:cs="Arial MT"/>
      <w:lang w:val="es-ES" w:eastAsia="zh-CN"/>
    </w:rPr>
  </w:style>
  <w:style w:type="character" w:customStyle="1" w:styleId="TextocomentarioCar1">
    <w:name w:val="Texto comentario Car1"/>
    <w:uiPriority w:val="99"/>
    <w:rsid w:val="007B1967"/>
    <w:rPr>
      <w:sz w:val="20"/>
      <w:szCs w:val="20"/>
    </w:rPr>
  </w:style>
  <w:style w:type="character" w:customStyle="1" w:styleId="AsuntodelcomentarioCar1">
    <w:name w:val="Asunto del comentario Car1"/>
    <w:uiPriority w:val="99"/>
    <w:rsid w:val="007B1967"/>
    <w:rPr>
      <w:rFonts w:ascii="Arial MT" w:eastAsia="Arial MT" w:hAnsi="Arial MT" w:cs="Arial MT"/>
      <w:b/>
      <w:bCs/>
      <w:sz w:val="20"/>
      <w:szCs w:val="20"/>
      <w:lang w:val="es-ES" w:eastAsia="zh-CN"/>
    </w:rPr>
  </w:style>
  <w:style w:type="paragraph" w:customStyle="1" w:styleId="Contenidodelmarco">
    <w:name w:val="Contenido del marco"/>
    <w:basedOn w:val="Normal"/>
    <w:qFormat/>
    <w:rsid w:val="007B1967"/>
    <w:pPr>
      <w:widowControl w:val="0"/>
      <w:suppressAutoHyphens/>
      <w:autoSpaceDE w:val="0"/>
      <w:spacing w:after="0" w:line="240" w:lineRule="auto"/>
    </w:pPr>
    <w:rPr>
      <w:rFonts w:ascii="Arial MT" w:eastAsia="Arial MT" w:hAnsi="Arial MT" w:cs="Arial MT"/>
      <w:lang w:val="es-ES" w:eastAsia="zh-CN"/>
    </w:rPr>
  </w:style>
  <w:style w:type="numbering" w:customStyle="1" w:styleId="Sinlista3">
    <w:name w:val="Sin lista3"/>
    <w:next w:val="Sinlista"/>
    <w:uiPriority w:val="99"/>
    <w:semiHidden/>
    <w:unhideWhenUsed/>
    <w:rsid w:val="007B1967"/>
  </w:style>
  <w:style w:type="paragraph" w:customStyle="1" w:styleId="western">
    <w:name w:val="western"/>
    <w:basedOn w:val="Normal"/>
    <w:rsid w:val="007B1967"/>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Fuentedeprrafopredeter2">
    <w:name w:val="Fuente de párrafo predeter.2"/>
    <w:rsid w:val="007B1967"/>
  </w:style>
  <w:style w:type="paragraph" w:customStyle="1" w:styleId="Normal1">
    <w:name w:val="Normal1"/>
    <w:qFormat/>
    <w:rsid w:val="007B1967"/>
    <w:pPr>
      <w:widowControl w:val="0"/>
      <w:suppressAutoHyphens/>
    </w:pPr>
    <w:rPr>
      <w:rFonts w:ascii="Times New Roman" w:eastAsia="SimSun" w:hAnsi="Times New Roman" w:cs="Mangal"/>
      <w:sz w:val="24"/>
      <w:szCs w:val="24"/>
      <w:lang w:eastAsia="hi-IN" w:bidi="hi-IN"/>
    </w:rPr>
  </w:style>
  <w:style w:type="table" w:customStyle="1" w:styleId="TableGrid">
    <w:name w:val="TableGrid"/>
    <w:rsid w:val="007B1967"/>
    <w:rPr>
      <w:rFonts w:eastAsia="Times New Roman"/>
      <w:sz w:val="22"/>
      <w:szCs w:val="22"/>
    </w:rPr>
    <w:tblPr>
      <w:tblCellMar>
        <w:top w:w="0" w:type="dxa"/>
        <w:left w:w="0" w:type="dxa"/>
        <w:bottom w:w="0" w:type="dxa"/>
        <w:right w:w="0" w:type="dxa"/>
      </w:tblCellMar>
    </w:tblPr>
  </w:style>
  <w:style w:type="character" w:customStyle="1" w:styleId="object">
    <w:name w:val="object"/>
    <w:basedOn w:val="Fuentedeprrafopredeter"/>
    <w:rsid w:val="007B1967"/>
  </w:style>
  <w:style w:type="table" w:customStyle="1" w:styleId="TableGrid1">
    <w:name w:val="TableGrid1"/>
    <w:rsid w:val="007B1967"/>
    <w:rPr>
      <w:rFonts w:eastAsia="Times New Roman"/>
      <w:sz w:val="22"/>
      <w:szCs w:val="22"/>
    </w:rPr>
    <w:tblPr>
      <w:tblCellMar>
        <w:top w:w="0" w:type="dxa"/>
        <w:left w:w="0" w:type="dxa"/>
        <w:bottom w:w="0" w:type="dxa"/>
        <w:right w:w="0" w:type="dxa"/>
      </w:tblCellMar>
    </w:tblPr>
  </w:style>
  <w:style w:type="numbering" w:customStyle="1" w:styleId="Listaactual1">
    <w:name w:val="Lista actual1"/>
    <w:uiPriority w:val="99"/>
    <w:rsid w:val="007B1967"/>
  </w:style>
  <w:style w:type="table" w:customStyle="1" w:styleId="Tablaconcuadrcula2">
    <w:name w:val="Tabla con cuadrícula2"/>
    <w:basedOn w:val="Tablanormal"/>
    <w:next w:val="Tablaconcuadrcula"/>
    <w:uiPriority w:val="59"/>
    <w:qFormat/>
    <w:rsid w:val="007B1967"/>
    <w:pPr>
      <w:widowControl w:val="0"/>
      <w:jc w:val="both"/>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7B1967"/>
    <w:pPr>
      <w:outlineLvl w:val="0"/>
    </w:pPr>
    <w:rPr>
      <w:rFonts w:ascii="Times New Roman" w:eastAsia="Arial Unicode MS" w:hAnsi="Times New Roman"/>
      <w:color w:val="000000"/>
      <w:sz w:val="24"/>
      <w:u w:color="000000"/>
    </w:rPr>
  </w:style>
  <w:style w:type="table" w:customStyle="1" w:styleId="Tabladelista3-nfasis11">
    <w:name w:val="Tabla de lista 3 - Énfasis 11"/>
    <w:basedOn w:val="Tablanormal"/>
    <w:uiPriority w:val="48"/>
    <w:rsid w:val="007B1967"/>
    <w:rPr>
      <w:sz w:val="22"/>
      <w:szCs w:val="22"/>
      <w:lang w:eastAsia="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character" w:customStyle="1" w:styleId="TextodegloboCar1">
    <w:name w:val="Texto de globo Car1"/>
    <w:uiPriority w:val="99"/>
    <w:rsid w:val="007B1967"/>
    <w:rPr>
      <w:rFonts w:ascii="Segoe UI" w:eastAsia="Calibri" w:hAnsi="Segoe UI" w:cs="Segoe UI"/>
      <w:sz w:val="18"/>
      <w:szCs w:val="18"/>
    </w:rPr>
  </w:style>
  <w:style w:type="paragraph" w:customStyle="1" w:styleId="Derecha">
    <w:name w:val="Derecha"/>
    <w:basedOn w:val="Normal"/>
    <w:link w:val="DerechaCar"/>
    <w:rsid w:val="003E6A91"/>
    <w:pPr>
      <w:tabs>
        <w:tab w:val="right" w:leader="hyphen" w:pos="8845"/>
      </w:tabs>
      <w:spacing w:after="0" w:line="360" w:lineRule="auto"/>
      <w:jc w:val="both"/>
    </w:pPr>
    <w:rPr>
      <w:rFonts w:ascii="Times New Roman" w:eastAsia="Times New Roman" w:hAnsi="Times New Roman"/>
      <w:sz w:val="24"/>
      <w:szCs w:val="20"/>
      <w:lang w:val="es-ES_tradnl" w:eastAsia="es-MX"/>
    </w:rPr>
  </w:style>
  <w:style w:type="character" w:customStyle="1" w:styleId="DerechaCar">
    <w:name w:val="Derecha Car"/>
    <w:link w:val="Derecha"/>
    <w:rsid w:val="003E6A91"/>
    <w:rPr>
      <w:rFonts w:ascii="Times New Roman" w:eastAsia="Times New Roman" w:hAnsi="Times New Roman"/>
      <w:sz w:val="24"/>
      <w:lang w:val="es-ES_tradnl"/>
    </w:rPr>
  </w:style>
  <w:style w:type="paragraph" w:customStyle="1" w:styleId="NoParagraphStyle">
    <w:name w:val="[No Paragraph Style]"/>
    <w:rsid w:val="003E6A91"/>
    <w:pPr>
      <w:autoSpaceDE w:val="0"/>
      <w:autoSpaceDN w:val="0"/>
      <w:adjustRightInd w:val="0"/>
      <w:spacing w:line="288" w:lineRule="auto"/>
      <w:textAlignment w:val="center"/>
    </w:pPr>
    <w:rPr>
      <w:rFonts w:ascii="Times" w:hAnsi="Times" w:cs="Times"/>
      <w:color w:val="000000"/>
      <w:sz w:val="24"/>
      <w:szCs w:val="24"/>
      <w:lang w:val="en-US" w:eastAsia="en-US"/>
    </w:rPr>
  </w:style>
  <w:style w:type="paragraph" w:customStyle="1" w:styleId="Standard">
    <w:name w:val="Standard"/>
    <w:uiPriority w:val="99"/>
    <w:qFormat/>
    <w:rsid w:val="003E6A91"/>
    <w:pPr>
      <w:widowControl w:val="0"/>
      <w:suppressAutoHyphens/>
      <w:autoSpaceDN w:val="0"/>
      <w:textAlignment w:val="baseline"/>
    </w:pPr>
    <w:rPr>
      <w:rFonts w:ascii="Times New Roman" w:eastAsia="Arial Unicode MS" w:hAnsi="Times New Roman" w:cs="Arial Unicode MS"/>
      <w:kern w:val="3"/>
      <w:sz w:val="24"/>
      <w:szCs w:val="24"/>
      <w:lang w:eastAsia="zh-CN" w:bidi="hi-IN"/>
    </w:rPr>
  </w:style>
  <w:style w:type="paragraph" w:styleId="Textodebloque">
    <w:name w:val="Block Text"/>
    <w:basedOn w:val="Normal"/>
    <w:rsid w:val="003E6A91"/>
    <w:pPr>
      <w:spacing w:after="0" w:line="240" w:lineRule="auto"/>
      <w:ind w:left="57" w:right="57"/>
      <w:jc w:val="center"/>
    </w:pPr>
    <w:rPr>
      <w:rFonts w:ascii="Arial" w:eastAsia="MS Mincho" w:hAnsi="Arial" w:cs="Arial"/>
      <w:sz w:val="24"/>
      <w:szCs w:val="24"/>
      <w:lang w:val="es-ES" w:eastAsia="es-ES"/>
    </w:rPr>
  </w:style>
  <w:style w:type="character" w:customStyle="1" w:styleId="StrongEmphasis">
    <w:name w:val="Strong Emphasis"/>
    <w:rsid w:val="003E6A91"/>
    <w:rPr>
      <w:b/>
      <w:bCs/>
    </w:rPr>
  </w:style>
  <w:style w:type="paragraph" w:customStyle="1" w:styleId="Descripcin1">
    <w:name w:val="Descripción1"/>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customStyle="1" w:styleId="Descripcin2">
    <w:name w:val="Descripción2"/>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customStyle="1" w:styleId="Escritura">
    <w:name w:val="Escritura"/>
    <w:basedOn w:val="Normal"/>
    <w:rsid w:val="003E6A91"/>
    <w:pPr>
      <w:tabs>
        <w:tab w:val="right" w:leader="hyphen" w:pos="8618"/>
      </w:tabs>
      <w:spacing w:after="0" w:line="360" w:lineRule="auto"/>
      <w:jc w:val="both"/>
    </w:pPr>
    <w:rPr>
      <w:rFonts w:ascii="Courier New" w:eastAsia="Times New Roman" w:hAnsi="Courier New" w:cs="Courier New"/>
      <w:sz w:val="20"/>
      <w:szCs w:val="20"/>
      <w:lang w:eastAsia="es-ES"/>
    </w:rPr>
  </w:style>
  <w:style w:type="character" w:customStyle="1" w:styleId="TextosinformatoCar1">
    <w:name w:val="Texto sin formato Car1"/>
    <w:aliases w:val="Texto sin formato Car Car Car Car1,Texto sin formato Car Car Car1,Texto sin formato Car Car2,Texto sin formato Car Car Car Car Car"/>
    <w:locked/>
    <w:rsid w:val="003E6A91"/>
    <w:rPr>
      <w:rFonts w:ascii="Courier New" w:hAnsi="Courier New" w:cs="Courier New"/>
      <w:sz w:val="24"/>
      <w:lang w:val="es-ES" w:eastAsia="es-ES" w:bidi="ar-SA"/>
    </w:rPr>
  </w:style>
  <w:style w:type="paragraph" w:customStyle="1" w:styleId="zw-paragraph">
    <w:name w:val="zw-paragraph"/>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Descripcin3">
    <w:name w:val="Descripción3"/>
    <w:basedOn w:val="Normal"/>
    <w:rsid w:val="003E6A91"/>
    <w:pPr>
      <w:spacing w:after="0" w:line="240" w:lineRule="auto"/>
      <w:jc w:val="center"/>
    </w:pPr>
    <w:rPr>
      <w:rFonts w:ascii="New York" w:eastAsia="Times New Roman" w:hAnsi="New York"/>
      <w:b/>
      <w:i/>
      <w:sz w:val="36"/>
      <w:szCs w:val="20"/>
      <w:lang w:val="es-ES_tradnl" w:eastAsia="es-ES_tradnl"/>
    </w:rPr>
  </w:style>
  <w:style w:type="character" w:customStyle="1" w:styleId="Cuerpodeltexto2">
    <w:name w:val="Cuerpo del texto (2)_"/>
    <w:link w:val="Cuerpodeltexto20"/>
    <w:qFormat/>
    <w:rsid w:val="003E6A91"/>
    <w:rPr>
      <w:rFonts w:ascii="Franklin Gothic Heavy" w:eastAsia="Franklin Gothic Heavy" w:hAnsi="Franklin Gothic Heavy" w:cs="Franklin Gothic Heavy"/>
      <w:b/>
      <w:bCs/>
      <w:spacing w:val="2"/>
      <w:sz w:val="19"/>
      <w:szCs w:val="19"/>
      <w:shd w:val="clear" w:color="auto" w:fill="FFFFFF"/>
    </w:rPr>
  </w:style>
  <w:style w:type="character" w:customStyle="1" w:styleId="Ttulo11">
    <w:name w:val="Título #1_"/>
    <w:link w:val="Ttulo12"/>
    <w:qFormat/>
    <w:rsid w:val="003E6A91"/>
    <w:rPr>
      <w:rFonts w:ascii="Franklin Gothic Heavy" w:eastAsia="Franklin Gothic Heavy" w:hAnsi="Franklin Gothic Heavy" w:cs="Franklin Gothic Heavy"/>
      <w:spacing w:val="1"/>
      <w:sz w:val="28"/>
      <w:szCs w:val="28"/>
      <w:shd w:val="clear" w:color="auto" w:fill="FFFFFF"/>
    </w:rPr>
  </w:style>
  <w:style w:type="character" w:customStyle="1" w:styleId="Cuerpodeltexto2Sinnegrita">
    <w:name w:val="Cuerpo del texto (2) + Sin negrita"/>
    <w:qFormat/>
    <w:rsid w:val="003E6A91"/>
    <w:rPr>
      <w:rFonts w:ascii="Franklin Gothic Heavy" w:eastAsia="Franklin Gothic Heavy" w:hAnsi="Franklin Gothic Heavy" w:cs="Franklin Gothic Heavy"/>
      <w:b/>
      <w:bCs/>
      <w:color w:val="000000"/>
      <w:spacing w:val="3"/>
      <w:w w:val="100"/>
      <w:sz w:val="19"/>
      <w:szCs w:val="19"/>
      <w:shd w:val="clear" w:color="auto" w:fill="FFFFFF"/>
      <w:lang w:val="es-ES" w:eastAsia="es-ES" w:bidi="es-ES"/>
    </w:rPr>
  </w:style>
  <w:style w:type="character" w:customStyle="1" w:styleId="CuerpodeltextoNegrita">
    <w:name w:val="Cuerpo del texto + Negrita"/>
    <w:qFormat/>
    <w:rsid w:val="003E6A91"/>
    <w:rPr>
      <w:rFonts w:ascii="Franklin Gothic Heavy" w:eastAsia="Franklin Gothic Heavy" w:hAnsi="Franklin Gothic Heavy" w:cs="Franklin Gothic Heavy"/>
      <w:b/>
      <w:bCs/>
      <w:i w:val="0"/>
      <w:iCs w:val="0"/>
      <w:caps w:val="0"/>
      <w:smallCaps w:val="0"/>
      <w:strike w:val="0"/>
      <w:dstrike w:val="0"/>
      <w:color w:val="000000"/>
      <w:spacing w:val="2"/>
      <w:w w:val="100"/>
      <w:sz w:val="19"/>
      <w:szCs w:val="19"/>
      <w:u w:val="none"/>
      <w:lang w:val="es-ES" w:eastAsia="es-ES" w:bidi="es-ES"/>
    </w:rPr>
  </w:style>
  <w:style w:type="paragraph" w:customStyle="1" w:styleId="Cuerpodeltexto20">
    <w:name w:val="Cuerpo del texto (2)"/>
    <w:basedOn w:val="Normal"/>
    <w:link w:val="Cuerpodeltexto2"/>
    <w:qFormat/>
    <w:rsid w:val="003E6A91"/>
    <w:pPr>
      <w:widowControl w:val="0"/>
      <w:shd w:val="clear" w:color="auto" w:fill="FFFFFF"/>
      <w:spacing w:before="780" w:after="60" w:line="240" w:lineRule="auto"/>
      <w:jc w:val="center"/>
    </w:pPr>
    <w:rPr>
      <w:rFonts w:ascii="Franklin Gothic Heavy" w:eastAsia="Franklin Gothic Heavy" w:hAnsi="Franklin Gothic Heavy" w:cs="Franklin Gothic Heavy"/>
      <w:b/>
      <w:bCs/>
      <w:spacing w:val="2"/>
      <w:sz w:val="19"/>
      <w:szCs w:val="19"/>
      <w:lang w:eastAsia="es-MX"/>
    </w:rPr>
  </w:style>
  <w:style w:type="paragraph" w:customStyle="1" w:styleId="Ttulo12">
    <w:name w:val="Título #1"/>
    <w:basedOn w:val="Normal"/>
    <w:link w:val="Ttulo11"/>
    <w:qFormat/>
    <w:rsid w:val="003E6A91"/>
    <w:pPr>
      <w:widowControl w:val="0"/>
      <w:shd w:val="clear" w:color="auto" w:fill="FFFFFF"/>
      <w:spacing w:before="60" w:after="360" w:line="240" w:lineRule="auto"/>
      <w:jc w:val="center"/>
      <w:outlineLvl w:val="0"/>
    </w:pPr>
    <w:rPr>
      <w:rFonts w:ascii="Franklin Gothic Heavy" w:eastAsia="Franklin Gothic Heavy" w:hAnsi="Franklin Gothic Heavy" w:cs="Franklin Gothic Heavy"/>
      <w:spacing w:val="1"/>
      <w:sz w:val="28"/>
      <w:szCs w:val="28"/>
      <w:lang w:eastAsia="es-MX"/>
    </w:rPr>
  </w:style>
  <w:style w:type="character" w:customStyle="1" w:styleId="Cuerpodeltexto">
    <w:name w:val="Cuerpo del texto_"/>
    <w:link w:val="Cuerpodeltexto0"/>
    <w:qFormat/>
    <w:rsid w:val="003E6A91"/>
    <w:rPr>
      <w:rFonts w:ascii="Franklin Gothic Heavy" w:eastAsia="Franklin Gothic Heavy" w:hAnsi="Franklin Gothic Heavy" w:cs="Franklin Gothic Heavy"/>
      <w:spacing w:val="3"/>
      <w:sz w:val="19"/>
      <w:szCs w:val="19"/>
      <w:shd w:val="clear" w:color="auto" w:fill="FFFFFF"/>
    </w:rPr>
  </w:style>
  <w:style w:type="paragraph" w:customStyle="1" w:styleId="Cuerpodeltexto0">
    <w:name w:val="Cuerpo del texto"/>
    <w:basedOn w:val="Normal"/>
    <w:link w:val="Cuerpodeltexto"/>
    <w:qFormat/>
    <w:rsid w:val="003E6A91"/>
    <w:pPr>
      <w:widowControl w:val="0"/>
      <w:shd w:val="clear" w:color="auto" w:fill="FFFFFF"/>
      <w:spacing w:after="0" w:line="256" w:lineRule="exact"/>
      <w:jc w:val="both"/>
    </w:pPr>
    <w:rPr>
      <w:rFonts w:ascii="Franklin Gothic Heavy" w:eastAsia="Franklin Gothic Heavy" w:hAnsi="Franklin Gothic Heavy" w:cs="Franklin Gothic Heavy"/>
      <w:spacing w:val="3"/>
      <w:sz w:val="19"/>
      <w:szCs w:val="19"/>
      <w:lang w:eastAsia="es-MX"/>
    </w:rPr>
  </w:style>
  <w:style w:type="character" w:customStyle="1" w:styleId="Cuerpodeltexto2Espaciado0pto">
    <w:name w:val="Cuerpo del texto (2) + Espaciado 0 pto"/>
    <w:qFormat/>
    <w:rsid w:val="003E6A91"/>
    <w:rPr>
      <w:rFonts w:ascii="Franklin Gothic Heavy" w:eastAsia="Franklin Gothic Heavy" w:hAnsi="Franklin Gothic Heavy" w:cs="Franklin Gothic Heavy"/>
      <w:b/>
      <w:bCs/>
      <w:color w:val="000000"/>
      <w:spacing w:val="4"/>
      <w:w w:val="100"/>
      <w:sz w:val="19"/>
      <w:szCs w:val="19"/>
      <w:shd w:val="clear" w:color="auto" w:fill="FFFFFF"/>
      <w:lang w:val="es-ES" w:eastAsia="es-ES" w:bidi="es-ES"/>
    </w:rPr>
  </w:style>
  <w:style w:type="paragraph" w:customStyle="1" w:styleId="Heading">
    <w:name w:val="Heading"/>
    <w:basedOn w:val="Normal"/>
    <w:next w:val="Textoindependiente"/>
    <w:rsid w:val="003E6A91"/>
    <w:pPr>
      <w:keepNext/>
      <w:widowControl w:val="0"/>
      <w:suppressAutoHyphens/>
      <w:spacing w:before="240" w:after="120" w:line="240" w:lineRule="auto"/>
    </w:pPr>
    <w:rPr>
      <w:rFonts w:ascii="Liberation Sans" w:eastAsia="Noto Sans SC Regular" w:hAnsi="Liberation Sans" w:cs="Noto Sans Devanagari"/>
      <w:kern w:val="2"/>
      <w:sz w:val="28"/>
      <w:szCs w:val="28"/>
      <w:lang w:val="en-US" w:eastAsia="zh-CN" w:bidi="hi-IN"/>
    </w:rPr>
  </w:style>
  <w:style w:type="paragraph" w:customStyle="1" w:styleId="CarCarCarCarCarCarCarCarCar2CarCarCarCarCarCarCarCarCarCarCarCarCarCarCarCarCarCarCar">
    <w:name w:val="Car Car Car Car Car Car Car Car Car2 Car Car Car Car Car Car Car Car Car Car Car Car Car Car Car Car Car Car Car"/>
    <w:basedOn w:val="Normal"/>
    <w:rsid w:val="003E6A91"/>
    <w:pPr>
      <w:spacing w:line="240" w:lineRule="exact"/>
      <w:jc w:val="right"/>
    </w:pPr>
    <w:rPr>
      <w:rFonts w:ascii="Verdana" w:eastAsia="Times New Roman" w:hAnsi="Verdana" w:cs="Arial"/>
      <w:sz w:val="20"/>
      <w:szCs w:val="21"/>
    </w:rPr>
  </w:style>
  <w:style w:type="character" w:customStyle="1" w:styleId="corte4fondoCar3">
    <w:name w:val="corte4 fondo Car3"/>
    <w:locked/>
    <w:rsid w:val="003E6A91"/>
    <w:rPr>
      <w:rFonts w:ascii="Arial" w:eastAsia="Times New Roman" w:hAnsi="Arial"/>
      <w:color w:val="404040"/>
      <w:sz w:val="24"/>
      <w:szCs w:val="28"/>
      <w:lang w:val="es-ES_tradnl"/>
    </w:rPr>
  </w:style>
  <w:style w:type="paragraph" w:customStyle="1" w:styleId="Descripcin4">
    <w:name w:val="Descripción4"/>
    <w:basedOn w:val="Normal"/>
    <w:rsid w:val="003E6A91"/>
    <w:pPr>
      <w:spacing w:after="0" w:line="240" w:lineRule="auto"/>
      <w:jc w:val="center"/>
    </w:pPr>
    <w:rPr>
      <w:rFonts w:ascii="New York" w:eastAsia="Times New Roman" w:hAnsi="New York"/>
      <w:b/>
      <w:i/>
      <w:sz w:val="36"/>
      <w:szCs w:val="20"/>
      <w:lang w:val="es-ES_tradnl" w:eastAsia="es-ES_tradnl"/>
    </w:rPr>
  </w:style>
  <w:style w:type="character" w:customStyle="1" w:styleId="s2">
    <w:name w:val="s2"/>
    <w:basedOn w:val="Fuentedeprrafopredeter"/>
    <w:rsid w:val="003E6A91"/>
  </w:style>
  <w:style w:type="character" w:customStyle="1" w:styleId="s4">
    <w:name w:val="s4"/>
    <w:basedOn w:val="Fuentedeprrafopredeter"/>
    <w:rsid w:val="003E6A91"/>
  </w:style>
  <w:style w:type="character" w:customStyle="1" w:styleId="s6">
    <w:name w:val="s6"/>
    <w:basedOn w:val="Fuentedeprrafopredeter"/>
    <w:rsid w:val="003E6A91"/>
  </w:style>
  <w:style w:type="character" w:customStyle="1" w:styleId="s7">
    <w:name w:val="s7"/>
    <w:basedOn w:val="Fuentedeprrafopredeter"/>
    <w:rsid w:val="003E6A91"/>
  </w:style>
  <w:style w:type="character" w:customStyle="1" w:styleId="s8">
    <w:name w:val="s8"/>
    <w:basedOn w:val="Fuentedeprrafopredeter"/>
    <w:rsid w:val="003E6A91"/>
  </w:style>
  <w:style w:type="paragraph" w:customStyle="1" w:styleId="Descripcin5">
    <w:name w:val="Descripción5"/>
    <w:basedOn w:val="Normal"/>
    <w:rsid w:val="003E6A91"/>
    <w:pPr>
      <w:spacing w:after="0" w:line="240" w:lineRule="auto"/>
      <w:jc w:val="center"/>
    </w:pPr>
    <w:rPr>
      <w:rFonts w:ascii="New York" w:eastAsia="Times New Roman" w:hAnsi="New York"/>
      <w:b/>
      <w:i/>
      <w:sz w:val="36"/>
      <w:szCs w:val="20"/>
      <w:lang w:val="es-ES_tradnl" w:eastAsia="es-ES_tradnl"/>
    </w:rPr>
  </w:style>
  <w:style w:type="character" w:customStyle="1" w:styleId="FontStyle13">
    <w:name w:val="Font Style13"/>
    <w:uiPriority w:val="99"/>
    <w:rsid w:val="003E6A91"/>
    <w:rPr>
      <w:rFonts w:ascii="Segoe UI" w:hAnsi="Segoe UI" w:cs="Segoe UI"/>
      <w:color w:val="000000"/>
      <w:sz w:val="20"/>
      <w:szCs w:val="20"/>
    </w:rPr>
  </w:style>
  <w:style w:type="paragraph" w:customStyle="1" w:styleId="Descripcin6">
    <w:name w:val="Descripción6"/>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customStyle="1" w:styleId="NewStyle">
    <w:name w:val="New Style"/>
    <w:basedOn w:val="Normal"/>
    <w:rsid w:val="003E6A91"/>
    <w:pPr>
      <w:spacing w:after="0" w:line="240" w:lineRule="auto"/>
    </w:pPr>
    <w:rPr>
      <w:rFonts w:ascii="New York" w:eastAsia="Times New Roman" w:hAnsi="New York"/>
      <w:sz w:val="24"/>
      <w:szCs w:val="20"/>
      <w:lang w:val="es-ES_tradnl" w:eastAsia="es-ES_tradnl"/>
    </w:rPr>
  </w:style>
  <w:style w:type="paragraph" w:customStyle="1" w:styleId="Descripcin7">
    <w:name w:val="Descripción7"/>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customStyle="1" w:styleId="Descripcin8">
    <w:name w:val="Descripción8"/>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customStyle="1" w:styleId="Descripcin9">
    <w:name w:val="Descripción9"/>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customStyle="1" w:styleId="Index">
    <w:name w:val="Index"/>
    <w:basedOn w:val="Normal"/>
    <w:rsid w:val="003E6A91"/>
    <w:pPr>
      <w:suppressLineNumbers/>
      <w:suppressAutoHyphens/>
      <w:spacing w:line="256" w:lineRule="auto"/>
    </w:pPr>
    <w:rPr>
      <w:rFonts w:eastAsia="Times New Roman"/>
      <w:kern w:val="2"/>
    </w:rPr>
  </w:style>
  <w:style w:type="paragraph" w:customStyle="1" w:styleId="Tablanormal10">
    <w:name w:val="Tabla normal1"/>
    <w:rsid w:val="003E6A91"/>
    <w:pPr>
      <w:suppressAutoHyphens/>
      <w:spacing w:after="160" w:line="256" w:lineRule="auto"/>
    </w:pPr>
    <w:rPr>
      <w:rFonts w:eastAsia="Times New Roman"/>
      <w:kern w:val="2"/>
      <w:sz w:val="22"/>
      <w:szCs w:val="22"/>
    </w:rPr>
  </w:style>
  <w:style w:type="paragraph" w:customStyle="1" w:styleId="CarCarCarCarCarCar1CarCarCarCarCarCar">
    <w:name w:val="Car Car Car Car Car Car1 Car Car Car Car Car Car"/>
    <w:basedOn w:val="Normal"/>
    <w:rsid w:val="003E6A91"/>
    <w:pPr>
      <w:spacing w:line="240" w:lineRule="exact"/>
      <w:jc w:val="right"/>
    </w:pPr>
    <w:rPr>
      <w:rFonts w:ascii="Verdana" w:eastAsia="Times New Roman" w:hAnsi="Verdana" w:cs="Arial"/>
      <w:sz w:val="20"/>
      <w:szCs w:val="21"/>
    </w:rPr>
  </w:style>
  <w:style w:type="paragraph" w:customStyle="1" w:styleId="Descripcin10">
    <w:name w:val="Descripción10"/>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customStyle="1" w:styleId="Car1">
    <w:name w:val="Car1"/>
    <w:basedOn w:val="Normal"/>
    <w:rsid w:val="003E6A91"/>
    <w:pPr>
      <w:spacing w:line="240" w:lineRule="exact"/>
      <w:jc w:val="right"/>
    </w:pPr>
    <w:rPr>
      <w:rFonts w:ascii="Verdana" w:eastAsia="Times New Roman" w:hAnsi="Verdana" w:cs="Arial"/>
      <w:sz w:val="20"/>
      <w:szCs w:val="21"/>
    </w:rPr>
  </w:style>
  <w:style w:type="character" w:customStyle="1" w:styleId="Ninguno">
    <w:name w:val="Ninguno"/>
    <w:rsid w:val="003E6A91"/>
    <w:rPr>
      <w:lang w:val="es-ES_tradnl"/>
    </w:rPr>
  </w:style>
  <w:style w:type="paragraph" w:customStyle="1" w:styleId="Descripcin11">
    <w:name w:val="Descripción11"/>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customStyle="1" w:styleId="xp1">
    <w:name w:val="x_p1"/>
    <w:basedOn w:val="Normal"/>
    <w:rsid w:val="003E6A91"/>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xs1">
    <w:name w:val="x_s1"/>
    <w:basedOn w:val="Fuentedeprrafopredeter"/>
    <w:rsid w:val="003E6A91"/>
  </w:style>
  <w:style w:type="character" w:customStyle="1" w:styleId="xapple-converted-space">
    <w:name w:val="x_apple-converted-space"/>
    <w:basedOn w:val="Fuentedeprrafopredeter"/>
    <w:rsid w:val="003E6A91"/>
  </w:style>
  <w:style w:type="paragraph" w:customStyle="1" w:styleId="paragraph">
    <w:name w:val="paragraph"/>
    <w:basedOn w:val="Normal"/>
    <w:qFormat/>
    <w:rsid w:val="003E6A91"/>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Fuentedeprrafopredeter3">
    <w:name w:val="Fuente de párrafo predeter.3"/>
    <w:rsid w:val="003E6A91"/>
  </w:style>
  <w:style w:type="paragraph" w:customStyle="1" w:styleId="Descripcin12">
    <w:name w:val="Descripción12"/>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customStyle="1" w:styleId="Textbody">
    <w:name w:val="Text body"/>
    <w:basedOn w:val="Standard"/>
    <w:uiPriority w:val="99"/>
    <w:qFormat/>
    <w:rsid w:val="003E6A91"/>
    <w:pPr>
      <w:widowControl/>
      <w:spacing w:after="140" w:line="288" w:lineRule="auto"/>
    </w:pPr>
    <w:rPr>
      <w:rFonts w:ascii="Liberation Serif" w:eastAsia="SimSun" w:hAnsi="Liberation Serif" w:cs="Mangal"/>
    </w:rPr>
  </w:style>
  <w:style w:type="table" w:customStyle="1" w:styleId="BusinessPaper">
    <w:name w:val="Business Paper"/>
    <w:basedOn w:val="Tablanormal"/>
    <w:uiPriority w:val="99"/>
    <w:rsid w:val="003E6A91"/>
    <w:pPr>
      <w:spacing w:before="240" w:after="180"/>
    </w:pPr>
    <w:rPr>
      <w:b/>
      <w:color w:val="7F7F7F"/>
      <w:sz w:val="24"/>
      <w:szCs w:val="24"/>
      <w:lang w:val="en-US" w:eastAsia="ja-JP"/>
    </w:rPr>
    <w:tblPr>
      <w:tblBorders>
        <w:bottom w:val="single" w:sz="6" w:space="0" w:color="4472C4"/>
        <w:insideH w:val="single" w:sz="6" w:space="0" w:color="4472C4"/>
      </w:tblBorders>
      <w:tblCellMar>
        <w:left w:w="230" w:type="dxa"/>
        <w:right w:w="0" w:type="dxa"/>
      </w:tblCellMar>
    </w:tblPr>
    <w:tblStylePr w:type="firstRow">
      <w:pPr>
        <w:wordWrap/>
        <w:spacing w:beforeLines="0" w:before="200" w:beforeAutospacing="0" w:afterLines="0" w:after="160" w:afterAutospacing="0"/>
      </w:pPr>
      <w:rPr>
        <w:b/>
        <w:i w:val="0"/>
        <w:color w:val="E7E6E6"/>
        <w:sz w:val="28"/>
      </w:rPr>
      <w:tblPr/>
      <w:trPr>
        <w:tblHeader/>
      </w:trPr>
      <w:tcPr>
        <w:tcBorders>
          <w:top w:val="nil"/>
          <w:left w:val="nil"/>
          <w:bottom w:val="nil"/>
          <w:right w:val="nil"/>
          <w:insideH w:val="nil"/>
          <w:insideV w:val="nil"/>
          <w:tl2br w:val="nil"/>
          <w:tr2bl w:val="nil"/>
        </w:tcBorders>
        <w:shd w:val="clear" w:color="auto" w:fill="4472C4"/>
        <w:vAlign w:val="bottom"/>
      </w:tcPr>
    </w:tblStylePr>
    <w:tblStylePr w:type="firstCol">
      <w:pPr>
        <w:wordWrap/>
        <w:spacing w:beforeLines="0" w:before="240" w:beforeAutospacing="0" w:afterLines="0" w:after="180" w:afterAutospacing="0"/>
        <w:jc w:val="right"/>
      </w:pPr>
      <w:rPr>
        <w:rFonts w:ascii="Calibri Light" w:hAnsi="Calibri Light"/>
        <w:b w:val="0"/>
        <w:i w:val="0"/>
        <w:color w:val="4472C4"/>
        <w:sz w:val="24"/>
      </w:rPr>
    </w:tblStylePr>
    <w:tblStylePr w:type="nwCell">
      <w:pPr>
        <w:wordWrap/>
        <w:jc w:val="left"/>
      </w:pPr>
    </w:tblStylePr>
  </w:style>
  <w:style w:type="paragraph" w:customStyle="1" w:styleId="Descripcin13">
    <w:name w:val="Descripción13"/>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customStyle="1" w:styleId="Descripcin14">
    <w:name w:val="Descripción14"/>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customStyle="1" w:styleId="Descripcin15">
    <w:name w:val="Descripción15"/>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customStyle="1" w:styleId="Descripcin16">
    <w:name w:val="Descripción16"/>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customStyle="1" w:styleId="Descripcin17">
    <w:name w:val="Descripción17"/>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styleId="Subttulo">
    <w:name w:val="Subtitle"/>
    <w:basedOn w:val="Normal"/>
    <w:link w:val="SubttuloCar"/>
    <w:qFormat/>
    <w:rsid w:val="003E6A91"/>
    <w:pPr>
      <w:spacing w:after="0" w:line="360" w:lineRule="auto"/>
      <w:jc w:val="center"/>
    </w:pPr>
    <w:rPr>
      <w:rFonts w:ascii="Courier New" w:eastAsia="Times New Roman" w:hAnsi="Courier New"/>
      <w:b/>
      <w:i/>
      <w:szCs w:val="20"/>
      <w:lang w:val="es-ES" w:eastAsia="es-ES"/>
    </w:rPr>
  </w:style>
  <w:style w:type="character" w:customStyle="1" w:styleId="SubttuloCar">
    <w:name w:val="Subtítulo Car"/>
    <w:link w:val="Subttulo"/>
    <w:rsid w:val="003E6A91"/>
    <w:rPr>
      <w:rFonts w:ascii="Courier New" w:eastAsia="Times New Roman" w:hAnsi="Courier New"/>
      <w:b/>
      <w:i/>
      <w:sz w:val="22"/>
      <w:lang w:val="es-ES" w:eastAsia="es-ES"/>
    </w:rPr>
  </w:style>
  <w:style w:type="character" w:customStyle="1" w:styleId="xbe">
    <w:name w:val="_xbe"/>
    <w:basedOn w:val="Fuentedeprrafopredeter"/>
    <w:rsid w:val="003E6A91"/>
  </w:style>
  <w:style w:type="paragraph" w:customStyle="1" w:styleId="Standarduser">
    <w:name w:val="Standard (user)"/>
    <w:rsid w:val="003E6A91"/>
    <w:pPr>
      <w:widowControl w:val="0"/>
      <w:suppressAutoHyphens/>
      <w:autoSpaceDN w:val="0"/>
      <w:textAlignment w:val="baseline"/>
    </w:pPr>
    <w:rPr>
      <w:rFonts w:ascii="Courier New" w:eastAsia="Times New Roman" w:hAnsi="Courier New" w:cs="Courier New"/>
      <w:kern w:val="3"/>
      <w:lang w:eastAsia="es-ES" w:bidi="hi-IN"/>
    </w:rPr>
  </w:style>
  <w:style w:type="character" w:customStyle="1" w:styleId="il">
    <w:name w:val="il"/>
    <w:rsid w:val="003E6A91"/>
  </w:style>
  <w:style w:type="paragraph" w:customStyle="1" w:styleId="xp3">
    <w:name w:val="x_p3"/>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arCarCarCarCarCar1CarCarCarCar">
    <w:name w:val="Car Car Car Car Car Car1 Car Car Car Car"/>
    <w:basedOn w:val="Normal"/>
    <w:rsid w:val="003E6A91"/>
    <w:pPr>
      <w:spacing w:line="240" w:lineRule="exact"/>
      <w:jc w:val="right"/>
    </w:pPr>
    <w:rPr>
      <w:rFonts w:ascii="Verdana" w:eastAsia="Times New Roman" w:hAnsi="Verdana" w:cs="Arial"/>
      <w:sz w:val="20"/>
      <w:szCs w:val="21"/>
    </w:rPr>
  </w:style>
  <w:style w:type="paragraph" w:customStyle="1" w:styleId="Textoindepe">
    <w:name w:val="Texto indepe"/>
    <w:basedOn w:val="Standarduser"/>
    <w:qFormat/>
    <w:rsid w:val="003E6A91"/>
    <w:pPr>
      <w:spacing w:line="360" w:lineRule="auto"/>
      <w:jc w:val="both"/>
    </w:pPr>
    <w:rPr>
      <w:rFonts w:ascii="Arial" w:eastAsia="Arial" w:hAnsi="Arial" w:cs="Arial"/>
      <w:b/>
      <w:bCs/>
      <w:color w:val="00000A"/>
      <w:kern w:val="0"/>
      <w:sz w:val="24"/>
      <w:szCs w:val="24"/>
      <w:lang w:val="en-US" w:eastAsia="zh-CN"/>
    </w:rPr>
  </w:style>
  <w:style w:type="paragraph" w:customStyle="1" w:styleId="CM1">
    <w:name w:val="CM1"/>
    <w:basedOn w:val="Default"/>
    <w:next w:val="Default"/>
    <w:uiPriority w:val="99"/>
    <w:rsid w:val="003E6A91"/>
    <w:rPr>
      <w:rFonts w:ascii="Arial" w:hAnsi="Arial" w:cs="Arial"/>
      <w:color w:val="auto"/>
      <w:lang w:val="en-US"/>
    </w:rPr>
  </w:style>
  <w:style w:type="paragraph" w:customStyle="1" w:styleId="CM4">
    <w:name w:val="CM4"/>
    <w:basedOn w:val="Default"/>
    <w:next w:val="Default"/>
    <w:uiPriority w:val="99"/>
    <w:rsid w:val="003E6A91"/>
    <w:rPr>
      <w:rFonts w:ascii="Arial" w:hAnsi="Arial" w:cs="Arial"/>
      <w:color w:val="auto"/>
      <w:lang w:val="en-US"/>
    </w:rPr>
  </w:style>
  <w:style w:type="paragraph" w:customStyle="1" w:styleId="CM3">
    <w:name w:val="CM3"/>
    <w:basedOn w:val="Default"/>
    <w:next w:val="Default"/>
    <w:uiPriority w:val="99"/>
    <w:rsid w:val="003E6A91"/>
    <w:rPr>
      <w:rFonts w:ascii="Arial" w:hAnsi="Arial" w:cs="Arial"/>
      <w:color w:val="auto"/>
      <w:lang w:val="en-US"/>
    </w:rPr>
  </w:style>
  <w:style w:type="character" w:customStyle="1" w:styleId="NormalWebCar">
    <w:name w:val="Normal (Web) Car"/>
    <w:aliases w:val="Normal (Web) Car1 Car,Normal (Web) Car Car Car1,Normal (Web) Car1 Car Car Car,Normal (Web) Car Car Car Car1,Normal (Web) Car Car Car Car Car,Car Car Car Car1,Normal (Web) Car1 Car Car Car Car Car,Car Car Car Ca Car1"/>
    <w:link w:val="NormalWeb"/>
    <w:uiPriority w:val="99"/>
    <w:locked/>
    <w:rsid w:val="003E6A91"/>
    <w:rPr>
      <w:rFonts w:ascii="Times New Roman" w:eastAsia="Times New Roman" w:hAnsi="Times New Roman"/>
      <w:sz w:val="24"/>
      <w:szCs w:val="24"/>
      <w:lang w:val="es-ES_tradnl" w:eastAsia="es-ES"/>
    </w:rPr>
  </w:style>
  <w:style w:type="paragraph" w:styleId="Cierre">
    <w:name w:val="Closing"/>
    <w:basedOn w:val="Normal"/>
    <w:link w:val="CierreCar"/>
    <w:uiPriority w:val="99"/>
    <w:rsid w:val="003E6A91"/>
    <w:pPr>
      <w:spacing w:after="960" w:line="240" w:lineRule="auto"/>
    </w:pPr>
    <w:rPr>
      <w:rFonts w:ascii="Arial" w:eastAsia="Times New Roman" w:hAnsi="Arial" w:cs="Arial"/>
      <w:sz w:val="20"/>
      <w:szCs w:val="20"/>
      <w:lang w:val="en-US"/>
    </w:rPr>
  </w:style>
  <w:style w:type="character" w:customStyle="1" w:styleId="CierreCar">
    <w:name w:val="Cierre Car"/>
    <w:link w:val="Cierre"/>
    <w:uiPriority w:val="99"/>
    <w:rsid w:val="003E6A91"/>
    <w:rPr>
      <w:rFonts w:ascii="Arial" w:eastAsia="Times New Roman" w:hAnsi="Arial" w:cs="Arial"/>
      <w:lang w:val="en-US" w:eastAsia="en-US"/>
    </w:rPr>
  </w:style>
  <w:style w:type="paragraph" w:styleId="Firma">
    <w:name w:val="Signature"/>
    <w:basedOn w:val="Normal"/>
    <w:link w:val="FirmaCar"/>
    <w:uiPriority w:val="99"/>
    <w:rsid w:val="003E6A91"/>
    <w:pPr>
      <w:spacing w:before="960" w:after="0" w:line="240" w:lineRule="auto"/>
    </w:pPr>
    <w:rPr>
      <w:rFonts w:ascii="Arial" w:eastAsia="Times New Roman" w:hAnsi="Arial" w:cs="Arial"/>
      <w:sz w:val="20"/>
      <w:szCs w:val="20"/>
      <w:lang w:val="en-US"/>
    </w:rPr>
  </w:style>
  <w:style w:type="character" w:customStyle="1" w:styleId="FirmaCar">
    <w:name w:val="Firma Car"/>
    <w:link w:val="Firma"/>
    <w:uiPriority w:val="99"/>
    <w:rsid w:val="003E6A91"/>
    <w:rPr>
      <w:rFonts w:ascii="Arial" w:eastAsia="Times New Roman" w:hAnsi="Arial" w:cs="Arial"/>
      <w:lang w:val="en-US" w:eastAsia="en-US"/>
    </w:rPr>
  </w:style>
  <w:style w:type="paragraph" w:customStyle="1" w:styleId="Sangra2detindependiente2">
    <w:name w:val="Sangría 2 de t. independiente2"/>
    <w:basedOn w:val="Normal"/>
    <w:rsid w:val="003E6A91"/>
    <w:pPr>
      <w:suppressAutoHyphens/>
      <w:spacing w:after="0" w:line="240" w:lineRule="auto"/>
      <w:ind w:firstLine="708"/>
      <w:jc w:val="both"/>
    </w:pPr>
    <w:rPr>
      <w:rFonts w:ascii="Times New Roman" w:eastAsia="Times New Roman" w:hAnsi="Times New Roman"/>
      <w:b/>
      <w:sz w:val="24"/>
      <w:szCs w:val="20"/>
      <w:lang w:val="es-ES_tradnl" w:eastAsia="zh-CN"/>
    </w:rPr>
  </w:style>
  <w:style w:type="character" w:customStyle="1" w:styleId="Muydestacado">
    <w:name w:val="Muy destacado"/>
    <w:qFormat/>
    <w:rsid w:val="003E6A91"/>
    <w:rPr>
      <w:b/>
      <w:bCs/>
    </w:rPr>
  </w:style>
  <w:style w:type="character" w:customStyle="1" w:styleId="TtuloCar1">
    <w:name w:val="Título Car1"/>
    <w:uiPriority w:val="10"/>
    <w:rsid w:val="003E6A91"/>
    <w:rPr>
      <w:rFonts w:ascii="Calibri Light" w:eastAsia="Times New Roman" w:hAnsi="Calibri Light" w:cs="Times New Roman"/>
      <w:spacing w:val="-10"/>
      <w:kern w:val="28"/>
      <w:sz w:val="56"/>
      <w:szCs w:val="56"/>
    </w:rPr>
  </w:style>
  <w:style w:type="paragraph" w:customStyle="1" w:styleId="Predeterminado">
    <w:name w:val="Predeterminado"/>
    <w:uiPriority w:val="99"/>
    <w:qFormat/>
    <w:rsid w:val="003E6A91"/>
    <w:pPr>
      <w:suppressAutoHyphens/>
    </w:pPr>
    <w:rPr>
      <w:rFonts w:ascii="Times New Roman" w:eastAsia="Times New Roman" w:hAnsi="Times New Roman"/>
      <w:sz w:val="24"/>
      <w:lang w:eastAsia="zh-CN"/>
    </w:rPr>
  </w:style>
  <w:style w:type="character" w:customStyle="1" w:styleId="normaltextrun1">
    <w:name w:val="normaltextrun1"/>
    <w:basedOn w:val="Fuentedeprrafopredeter"/>
    <w:rsid w:val="003E6A91"/>
  </w:style>
  <w:style w:type="paragraph" w:customStyle="1" w:styleId="Encabezamiento">
    <w:name w:val="Encabezamiento"/>
    <w:basedOn w:val="Normal"/>
    <w:rsid w:val="003E6A91"/>
    <w:pPr>
      <w:suppressLineNumbers/>
      <w:tabs>
        <w:tab w:val="left" w:pos="708"/>
        <w:tab w:val="center" w:pos="4419"/>
        <w:tab w:val="right" w:pos="8838"/>
      </w:tabs>
      <w:suppressAutoHyphens/>
      <w:spacing w:after="200" w:line="276" w:lineRule="auto"/>
    </w:pPr>
    <w:rPr>
      <w:rFonts w:ascii="Times New Roman" w:eastAsia="Times New Roman" w:hAnsi="Times New Roman"/>
      <w:color w:val="00000A"/>
      <w:sz w:val="20"/>
      <w:szCs w:val="20"/>
      <w:lang w:val="es-ES" w:eastAsia="es-ES" w:bidi="hi-IN"/>
    </w:rPr>
  </w:style>
  <w:style w:type="paragraph" w:customStyle="1" w:styleId="Standarduseruseruser">
    <w:name w:val="Standard (user) (user) (user)"/>
    <w:rsid w:val="003E6A91"/>
    <w:pPr>
      <w:suppressAutoHyphens/>
      <w:autoSpaceDN w:val="0"/>
      <w:textAlignment w:val="baseline"/>
    </w:pPr>
    <w:rPr>
      <w:rFonts w:ascii="Liberation Serif" w:eastAsia="SimSun, 宋体" w:hAnsi="Liberation Serif" w:cs="Arial"/>
      <w:kern w:val="3"/>
      <w:sz w:val="24"/>
      <w:szCs w:val="24"/>
      <w:lang w:eastAsia="zh-CN" w:bidi="hi-IN"/>
    </w:rPr>
  </w:style>
  <w:style w:type="character" w:customStyle="1" w:styleId="DefaultCar">
    <w:name w:val="Default Car"/>
    <w:link w:val="Default"/>
    <w:rsid w:val="003E6A91"/>
    <w:rPr>
      <w:rFonts w:ascii="Bookman Old Style" w:hAnsi="Bookman Old Style" w:cs="Bookman Old Style"/>
      <w:color w:val="000000"/>
      <w:sz w:val="24"/>
      <w:szCs w:val="24"/>
      <w:lang w:eastAsia="en-US"/>
    </w:rPr>
  </w:style>
  <w:style w:type="character" w:styleId="nfasisintenso">
    <w:name w:val="Intense Emphasis"/>
    <w:uiPriority w:val="21"/>
    <w:qFormat/>
    <w:rsid w:val="003E6A91"/>
    <w:rPr>
      <w:i/>
      <w:iCs/>
      <w:color w:val="5B9BD5"/>
    </w:rPr>
  </w:style>
  <w:style w:type="character" w:customStyle="1" w:styleId="Bodytext1">
    <w:name w:val="Body text|1_"/>
    <w:link w:val="Bodytext10"/>
    <w:rsid w:val="003E6A91"/>
    <w:rPr>
      <w:rFonts w:ascii="Arial" w:eastAsia="Arial" w:hAnsi="Arial" w:cs="Arial"/>
      <w:shd w:val="clear" w:color="auto" w:fill="FFFFFF"/>
    </w:rPr>
  </w:style>
  <w:style w:type="paragraph" w:customStyle="1" w:styleId="Bodytext10">
    <w:name w:val="Body text|1"/>
    <w:basedOn w:val="Normal"/>
    <w:link w:val="Bodytext1"/>
    <w:rsid w:val="003E6A91"/>
    <w:pPr>
      <w:widowControl w:val="0"/>
      <w:shd w:val="clear" w:color="auto" w:fill="FFFFFF"/>
      <w:spacing w:after="260" w:line="240" w:lineRule="auto"/>
    </w:pPr>
    <w:rPr>
      <w:rFonts w:ascii="Arial" w:eastAsia="Arial" w:hAnsi="Arial" w:cs="Arial"/>
      <w:sz w:val="20"/>
      <w:szCs w:val="20"/>
      <w:lang w:eastAsia="es-MX"/>
    </w:rPr>
  </w:style>
  <w:style w:type="paragraph" w:customStyle="1" w:styleId="Textosinformato2">
    <w:name w:val="Texto sin formato2"/>
    <w:basedOn w:val="Normal"/>
    <w:rsid w:val="003E6A91"/>
    <w:pPr>
      <w:widowControl w:val="0"/>
      <w:spacing w:after="0" w:line="240" w:lineRule="auto"/>
    </w:pPr>
    <w:rPr>
      <w:rFonts w:ascii="Courier New" w:eastAsia="Times New Roman" w:hAnsi="Courier New"/>
      <w:sz w:val="20"/>
      <w:szCs w:val="20"/>
      <w:lang w:val="es-ES" w:eastAsia="es-MX"/>
    </w:rPr>
  </w:style>
  <w:style w:type="paragraph" w:customStyle="1" w:styleId="Descripcin18">
    <w:name w:val="Descripción18"/>
    <w:basedOn w:val="Normal"/>
    <w:rsid w:val="003E6A91"/>
    <w:pPr>
      <w:spacing w:after="0" w:line="240" w:lineRule="auto"/>
      <w:jc w:val="center"/>
    </w:pPr>
    <w:rPr>
      <w:rFonts w:ascii="New York" w:eastAsia="Times New Roman" w:hAnsi="New York"/>
      <w:b/>
      <w:i/>
      <w:sz w:val="36"/>
      <w:szCs w:val="20"/>
      <w:lang w:val="es-ES_tradnl" w:eastAsia="es-ES_tradnl"/>
    </w:rPr>
  </w:style>
  <w:style w:type="paragraph" w:styleId="Cita">
    <w:name w:val="Quote"/>
    <w:basedOn w:val="Normal"/>
    <w:next w:val="Normal"/>
    <w:link w:val="CitaCar"/>
    <w:uiPriority w:val="29"/>
    <w:qFormat/>
    <w:rsid w:val="003E6A91"/>
    <w:pPr>
      <w:spacing w:after="0" w:line="240" w:lineRule="auto"/>
    </w:pPr>
    <w:rPr>
      <w:rFonts w:eastAsia="Times New Roman"/>
      <w:i/>
      <w:sz w:val="24"/>
      <w:szCs w:val="24"/>
      <w:lang w:val="en-US" w:bidi="en-US"/>
    </w:rPr>
  </w:style>
  <w:style w:type="character" w:customStyle="1" w:styleId="CitaCar">
    <w:name w:val="Cita Car"/>
    <w:link w:val="Cita"/>
    <w:uiPriority w:val="29"/>
    <w:rsid w:val="003E6A91"/>
    <w:rPr>
      <w:rFonts w:eastAsia="Times New Roman"/>
      <w:i/>
      <w:sz w:val="24"/>
      <w:szCs w:val="24"/>
      <w:lang w:val="en-US" w:eastAsia="en-US" w:bidi="en-US"/>
    </w:rPr>
  </w:style>
  <w:style w:type="character" w:styleId="Referenciasutil">
    <w:name w:val="Subtle Reference"/>
    <w:aliases w:val="Pies de imagen"/>
    <w:uiPriority w:val="31"/>
    <w:qFormat/>
    <w:rsid w:val="003E6A91"/>
    <w:rPr>
      <w:sz w:val="24"/>
      <w:szCs w:val="24"/>
      <w:u w:val="single"/>
    </w:rPr>
  </w:style>
  <w:style w:type="character" w:customStyle="1" w:styleId="Hipervnculo2">
    <w:name w:val="Hipervínculo2"/>
    <w:rsid w:val="003E6A91"/>
    <w:rPr>
      <w:color w:val="0000FF"/>
      <w:u w:val="single"/>
    </w:rPr>
  </w:style>
  <w:style w:type="paragraph" w:customStyle="1" w:styleId="Normal2">
    <w:name w:val="Normal2"/>
    <w:rsid w:val="003E6A91"/>
    <w:pPr>
      <w:spacing w:line="276" w:lineRule="auto"/>
    </w:pPr>
    <w:rPr>
      <w:rFonts w:ascii="Arial" w:eastAsia="Arial" w:hAnsi="Arial" w:cs="Arial"/>
      <w:sz w:val="22"/>
      <w:szCs w:val="22"/>
      <w:lang w:val="es-US"/>
    </w:rPr>
  </w:style>
  <w:style w:type="paragraph" w:customStyle="1" w:styleId="Style1">
    <w:name w:val="Style 1"/>
    <w:basedOn w:val="Normal"/>
    <w:uiPriority w:val="99"/>
    <w:rsid w:val="003E6A91"/>
    <w:pPr>
      <w:widowControl w:val="0"/>
      <w:autoSpaceDE w:val="0"/>
      <w:autoSpaceDN w:val="0"/>
      <w:spacing w:after="0" w:line="304" w:lineRule="auto"/>
      <w:jc w:val="center"/>
    </w:pPr>
    <w:rPr>
      <w:rFonts w:ascii="Arial" w:eastAsia="Times New Roman" w:hAnsi="Arial" w:cs="Arial"/>
      <w:b/>
      <w:bCs/>
      <w:sz w:val="20"/>
      <w:szCs w:val="20"/>
      <w:lang w:val="en-US" w:eastAsia="es-MX"/>
    </w:rPr>
  </w:style>
  <w:style w:type="character" w:customStyle="1" w:styleId="CharacterStyle1">
    <w:name w:val="Character Style 1"/>
    <w:uiPriority w:val="99"/>
    <w:rsid w:val="003E6A91"/>
    <w:rPr>
      <w:rFonts w:ascii="Arial" w:hAnsi="Arial" w:cs="Arial"/>
      <w:b/>
      <w:bCs/>
      <w:sz w:val="20"/>
      <w:szCs w:val="20"/>
    </w:rPr>
  </w:style>
  <w:style w:type="paragraph" w:customStyle="1" w:styleId="CarCarCarCarCarCar1">
    <w:name w:val="Car Car Car Car Car Car1"/>
    <w:basedOn w:val="Normal"/>
    <w:rsid w:val="003E6A91"/>
    <w:pPr>
      <w:spacing w:line="240" w:lineRule="exact"/>
      <w:jc w:val="right"/>
    </w:pPr>
    <w:rPr>
      <w:rFonts w:ascii="Verdana" w:eastAsia="Times New Roman" w:hAnsi="Verdana" w:cs="Arial"/>
      <w:sz w:val="20"/>
      <w:szCs w:val="21"/>
    </w:rPr>
  </w:style>
  <w:style w:type="paragraph" w:customStyle="1" w:styleId="Car11">
    <w:name w:val="Car11"/>
    <w:basedOn w:val="Normal"/>
    <w:rsid w:val="003E6A91"/>
    <w:pPr>
      <w:spacing w:line="240" w:lineRule="exact"/>
      <w:jc w:val="right"/>
    </w:pPr>
    <w:rPr>
      <w:rFonts w:ascii="Verdana" w:eastAsia="Times New Roman" w:hAnsi="Verdana" w:cs="Arial"/>
      <w:sz w:val="20"/>
      <w:szCs w:val="21"/>
    </w:rPr>
  </w:style>
  <w:style w:type="paragraph" w:customStyle="1" w:styleId="Prrafodelista3">
    <w:name w:val="Párrafo de lista3"/>
    <w:basedOn w:val="Normal"/>
    <w:rsid w:val="003E6A91"/>
    <w:pPr>
      <w:suppressAutoHyphens/>
      <w:spacing w:after="0" w:line="240" w:lineRule="auto"/>
      <w:ind w:left="720"/>
      <w:contextualSpacing/>
    </w:pPr>
    <w:rPr>
      <w:rFonts w:ascii="Times New Roman" w:eastAsia="Times New Roman" w:hAnsi="Times New Roman"/>
      <w:color w:val="00000A"/>
      <w:kern w:val="1"/>
      <w:sz w:val="24"/>
      <w:szCs w:val="24"/>
      <w:lang w:val="es-ES" w:eastAsia="es-ES"/>
    </w:rPr>
  </w:style>
  <w:style w:type="paragraph" w:customStyle="1" w:styleId="TableContents">
    <w:name w:val="Table Contents"/>
    <w:basedOn w:val="Standard"/>
    <w:rsid w:val="003E6A91"/>
    <w:pPr>
      <w:widowControl/>
      <w:suppressLineNumbers/>
    </w:pPr>
    <w:rPr>
      <w:rFonts w:ascii="Liberation Serif" w:eastAsia="SimSun" w:hAnsi="Liberation Serif" w:cs="Lucida Sans"/>
    </w:rPr>
  </w:style>
  <w:style w:type="paragraph" w:styleId="Fecha">
    <w:name w:val="Date"/>
    <w:basedOn w:val="Normal"/>
    <w:next w:val="Normal"/>
    <w:link w:val="FechaCar"/>
    <w:rsid w:val="003E6A91"/>
    <w:pPr>
      <w:spacing w:before="1560" w:after="480" w:line="240" w:lineRule="auto"/>
    </w:pPr>
    <w:rPr>
      <w:rFonts w:ascii="Arial" w:eastAsia="Times New Roman" w:hAnsi="Arial" w:cs="Arial"/>
      <w:sz w:val="20"/>
      <w:szCs w:val="20"/>
      <w:lang w:val="en-US"/>
    </w:rPr>
  </w:style>
  <w:style w:type="character" w:customStyle="1" w:styleId="FechaCar">
    <w:name w:val="Fecha Car"/>
    <w:link w:val="Fecha"/>
    <w:rsid w:val="003E6A91"/>
    <w:rPr>
      <w:rFonts w:ascii="Arial" w:eastAsia="Times New Roman" w:hAnsi="Arial" w:cs="Arial"/>
      <w:lang w:val="en-US" w:eastAsia="en-US"/>
    </w:rPr>
  </w:style>
  <w:style w:type="paragraph" w:customStyle="1" w:styleId="Nombredelremitente">
    <w:name w:val="Nombre del remitente"/>
    <w:basedOn w:val="Normal"/>
    <w:next w:val="Normal"/>
    <w:rsid w:val="003E6A91"/>
    <w:pPr>
      <w:pBdr>
        <w:bottom w:val="single" w:sz="4" w:space="1" w:color="auto"/>
      </w:pBdr>
      <w:spacing w:before="60" w:after="0" w:line="240" w:lineRule="auto"/>
      <w:jc w:val="right"/>
    </w:pPr>
    <w:rPr>
      <w:rFonts w:ascii="Century Gothic" w:eastAsia="Times New Roman" w:hAnsi="Century Gothic" w:cs="Century Gothic"/>
      <w:b/>
      <w:sz w:val="32"/>
      <w:szCs w:val="32"/>
      <w:lang w:val="en-US" w:bidi="en-US"/>
    </w:rPr>
  </w:style>
  <w:style w:type="paragraph" w:customStyle="1" w:styleId="Informacindecontacto">
    <w:name w:val="Información de contacto"/>
    <w:basedOn w:val="Normal"/>
    <w:rsid w:val="003E6A91"/>
    <w:pPr>
      <w:spacing w:before="60" w:after="0" w:line="240" w:lineRule="auto"/>
      <w:jc w:val="right"/>
    </w:pPr>
    <w:rPr>
      <w:rFonts w:ascii="Century Gothic" w:eastAsia="Times New Roman" w:hAnsi="Century Gothic" w:cs="Century Gothic"/>
      <w:sz w:val="16"/>
      <w:szCs w:val="16"/>
      <w:lang w:val="en-US" w:bidi="en-US"/>
    </w:rPr>
  </w:style>
  <w:style w:type="paragraph" w:customStyle="1" w:styleId="WW-Textoindependiente2">
    <w:name w:val="WW-Texto independiente 2"/>
    <w:basedOn w:val="Normal"/>
    <w:rsid w:val="003E6A91"/>
    <w:pPr>
      <w:suppressAutoHyphens/>
      <w:spacing w:after="0" w:line="240" w:lineRule="auto"/>
      <w:jc w:val="both"/>
    </w:pPr>
    <w:rPr>
      <w:rFonts w:ascii="Arial" w:eastAsia="Times New Roman" w:hAnsi="Arial"/>
      <w:sz w:val="24"/>
      <w:szCs w:val="20"/>
      <w:lang w:val="es-ES"/>
    </w:rPr>
  </w:style>
  <w:style w:type="paragraph" w:customStyle="1" w:styleId="Textoindependiente23">
    <w:name w:val="Texto independiente 23"/>
    <w:basedOn w:val="Normal"/>
    <w:rsid w:val="003E6A91"/>
    <w:pPr>
      <w:tabs>
        <w:tab w:val="left" w:leader="hyphen" w:pos="8505"/>
      </w:tabs>
      <w:overflowPunct w:val="0"/>
      <w:autoSpaceDE w:val="0"/>
      <w:autoSpaceDN w:val="0"/>
      <w:adjustRightInd w:val="0"/>
      <w:spacing w:after="0" w:line="360" w:lineRule="auto"/>
      <w:jc w:val="both"/>
    </w:pPr>
    <w:rPr>
      <w:rFonts w:ascii="Times New Roman" w:eastAsia="Times New Roman" w:hAnsi="Times New Roman"/>
      <w:b/>
      <w:sz w:val="26"/>
      <w:szCs w:val="20"/>
      <w:lang w:val="es-ES" w:eastAsia="es-MX"/>
    </w:rPr>
  </w:style>
  <w:style w:type="character" w:customStyle="1" w:styleId="15">
    <w:name w:val="15"/>
    <w:qFormat/>
    <w:rsid w:val="003E6A91"/>
    <w:rPr>
      <w:rFonts w:ascii="Times New Roman" w:hAnsi="Times New Roman" w:cs="Times New Roman" w:hint="default"/>
      <w:b/>
      <w:bCs/>
    </w:rPr>
  </w:style>
  <w:style w:type="character" w:customStyle="1" w:styleId="16">
    <w:name w:val="16"/>
    <w:qFormat/>
    <w:rsid w:val="003E6A91"/>
    <w:rPr>
      <w:rFonts w:ascii="Times New Roman" w:hAnsi="Times New Roman" w:cs="Times New Roman" w:hint="default"/>
      <w:b/>
      <w:bCs/>
    </w:rPr>
  </w:style>
  <w:style w:type="character" w:customStyle="1" w:styleId="Absatz-Standardschriftart">
    <w:name w:val="Absatz-Standardschriftart"/>
    <w:rsid w:val="003E6A91"/>
  </w:style>
  <w:style w:type="character" w:customStyle="1" w:styleId="WW-Absatz-Standardschriftart">
    <w:name w:val="WW-Absatz-Standardschriftart"/>
    <w:rsid w:val="003E6A91"/>
  </w:style>
  <w:style w:type="character" w:customStyle="1" w:styleId="WW-Absatz-Standardschriftart1">
    <w:name w:val="WW-Absatz-Standardschriftart1"/>
    <w:rsid w:val="003E6A91"/>
  </w:style>
  <w:style w:type="character" w:customStyle="1" w:styleId="WW-Absatz-Standardschriftart11">
    <w:name w:val="WW-Absatz-Standardschriftart11"/>
    <w:rsid w:val="003E6A91"/>
  </w:style>
  <w:style w:type="character" w:customStyle="1" w:styleId="WW-Absatz-Standardschriftart111">
    <w:name w:val="WW-Absatz-Standardschriftart111"/>
    <w:rsid w:val="003E6A91"/>
  </w:style>
  <w:style w:type="character" w:customStyle="1" w:styleId="WW-Absatz-Standardschriftart1111">
    <w:name w:val="WW-Absatz-Standardschriftart1111"/>
    <w:rsid w:val="003E6A91"/>
  </w:style>
  <w:style w:type="character" w:customStyle="1" w:styleId="WW-Absatz-Standardschriftart11111">
    <w:name w:val="WW-Absatz-Standardschriftart11111"/>
    <w:rsid w:val="003E6A91"/>
  </w:style>
  <w:style w:type="character" w:customStyle="1" w:styleId="WW-Absatz-Standardschriftart111111">
    <w:name w:val="WW-Absatz-Standardschriftart111111"/>
    <w:rsid w:val="003E6A91"/>
  </w:style>
  <w:style w:type="character" w:customStyle="1" w:styleId="WW-Absatz-Standardschriftart1111111">
    <w:name w:val="WW-Absatz-Standardschriftart1111111"/>
    <w:rsid w:val="003E6A91"/>
  </w:style>
  <w:style w:type="character" w:customStyle="1" w:styleId="WW-Absatz-Standardschriftart11111111">
    <w:name w:val="WW-Absatz-Standardschriftart11111111"/>
    <w:rsid w:val="003E6A91"/>
  </w:style>
  <w:style w:type="character" w:customStyle="1" w:styleId="WW-Absatz-Standardschriftart111111111">
    <w:name w:val="WW-Absatz-Standardschriftart111111111"/>
    <w:rsid w:val="003E6A91"/>
  </w:style>
  <w:style w:type="character" w:customStyle="1" w:styleId="WW-Absatz-Standardschriftart1111111111">
    <w:name w:val="WW-Absatz-Standardschriftart1111111111"/>
    <w:rsid w:val="003E6A91"/>
  </w:style>
  <w:style w:type="character" w:customStyle="1" w:styleId="WW-Absatz-Standardschriftart11111111111">
    <w:name w:val="WW-Absatz-Standardschriftart11111111111"/>
    <w:rsid w:val="003E6A91"/>
  </w:style>
  <w:style w:type="character" w:customStyle="1" w:styleId="WW-Absatz-Standardschriftart111111111111">
    <w:name w:val="WW-Absatz-Standardschriftart111111111111"/>
    <w:rsid w:val="003E6A91"/>
  </w:style>
  <w:style w:type="character" w:customStyle="1" w:styleId="WW-Absatz-Standardschriftart1111111111111">
    <w:name w:val="WW-Absatz-Standardschriftart1111111111111"/>
    <w:rsid w:val="003E6A91"/>
  </w:style>
  <w:style w:type="character" w:customStyle="1" w:styleId="WW-Absatz-Standardschriftart11111111111111">
    <w:name w:val="WW-Absatz-Standardschriftart11111111111111"/>
    <w:rsid w:val="003E6A91"/>
  </w:style>
  <w:style w:type="character" w:customStyle="1" w:styleId="WW-Absatz-Standardschriftart111111111111111">
    <w:name w:val="WW-Absatz-Standardschriftart111111111111111"/>
    <w:rsid w:val="003E6A91"/>
  </w:style>
  <w:style w:type="character" w:customStyle="1" w:styleId="WW-Absatz-Standardschriftart1111111111111111">
    <w:name w:val="WW-Absatz-Standardschriftart1111111111111111"/>
    <w:rsid w:val="003E6A91"/>
  </w:style>
  <w:style w:type="character" w:customStyle="1" w:styleId="WW-Absatz-Standardschriftart11111111111111111">
    <w:name w:val="WW-Absatz-Standardschriftart11111111111111111"/>
    <w:rsid w:val="003E6A91"/>
  </w:style>
  <w:style w:type="character" w:customStyle="1" w:styleId="WW-Absatz-Standardschriftart111111111111111111">
    <w:name w:val="WW-Absatz-Standardschriftart111111111111111111"/>
    <w:rsid w:val="003E6A91"/>
  </w:style>
  <w:style w:type="character" w:customStyle="1" w:styleId="WW-Absatz-Standardschriftart1111111111111111111">
    <w:name w:val="WW-Absatz-Standardschriftart1111111111111111111"/>
    <w:rsid w:val="003E6A91"/>
  </w:style>
  <w:style w:type="character" w:customStyle="1" w:styleId="WW-Absatz-Standardschriftart11111111111111111111">
    <w:name w:val="WW-Absatz-Standardschriftart11111111111111111111"/>
    <w:rsid w:val="003E6A91"/>
  </w:style>
  <w:style w:type="character" w:customStyle="1" w:styleId="WW-Absatz-Standardschriftart111111111111111111111">
    <w:name w:val="WW-Absatz-Standardschriftart111111111111111111111"/>
    <w:rsid w:val="003E6A91"/>
  </w:style>
  <w:style w:type="character" w:customStyle="1" w:styleId="WW-Absatz-Standardschriftart1111111111111111111111">
    <w:name w:val="WW-Absatz-Standardschriftart1111111111111111111111"/>
    <w:rsid w:val="003E6A91"/>
  </w:style>
  <w:style w:type="character" w:customStyle="1" w:styleId="WW-Absatz-Standardschriftart11111111111111111111111">
    <w:name w:val="WW-Absatz-Standardschriftart11111111111111111111111"/>
    <w:rsid w:val="003E6A91"/>
  </w:style>
  <w:style w:type="character" w:customStyle="1" w:styleId="WW-Absatz-Standardschriftart111111111111111111111111">
    <w:name w:val="WW-Absatz-Standardschriftart111111111111111111111111"/>
    <w:rsid w:val="003E6A91"/>
  </w:style>
  <w:style w:type="character" w:customStyle="1" w:styleId="WW-Absatz-Standardschriftart1111111111111111111111111">
    <w:name w:val="WW-Absatz-Standardschriftart1111111111111111111111111"/>
    <w:rsid w:val="003E6A91"/>
  </w:style>
  <w:style w:type="character" w:customStyle="1" w:styleId="WW-Absatz-Standardschriftart11111111111111111111111111">
    <w:name w:val="WW-Absatz-Standardschriftart11111111111111111111111111"/>
    <w:rsid w:val="003E6A91"/>
  </w:style>
  <w:style w:type="character" w:customStyle="1" w:styleId="WW-Absatz-Standardschriftart111111111111111111111111111">
    <w:name w:val="WW-Absatz-Standardschriftart111111111111111111111111111"/>
    <w:rsid w:val="003E6A91"/>
  </w:style>
  <w:style w:type="character" w:customStyle="1" w:styleId="WW-Absatz-Standardschriftart1111111111111111111111111111">
    <w:name w:val="WW-Absatz-Standardschriftart1111111111111111111111111111"/>
    <w:rsid w:val="003E6A91"/>
  </w:style>
  <w:style w:type="character" w:customStyle="1" w:styleId="WW-Absatz-Standardschriftart11111111111111111111111111111">
    <w:name w:val="WW-Absatz-Standardschriftart11111111111111111111111111111"/>
    <w:rsid w:val="003E6A91"/>
  </w:style>
  <w:style w:type="character" w:customStyle="1" w:styleId="WW-Absatz-Standardschriftart111111111111111111111111111111">
    <w:name w:val="WW-Absatz-Standardschriftart111111111111111111111111111111"/>
    <w:rsid w:val="003E6A91"/>
  </w:style>
  <w:style w:type="character" w:customStyle="1" w:styleId="WW-Absatz-Standardschriftart1111111111111111111111111111111">
    <w:name w:val="WW-Absatz-Standardschriftart1111111111111111111111111111111"/>
    <w:rsid w:val="003E6A91"/>
  </w:style>
  <w:style w:type="character" w:customStyle="1" w:styleId="WW-Absatz-Standardschriftart11111111111111111111111111111111">
    <w:name w:val="WW-Absatz-Standardschriftart11111111111111111111111111111111"/>
    <w:rsid w:val="003E6A91"/>
  </w:style>
  <w:style w:type="character" w:customStyle="1" w:styleId="WW-Absatz-Standardschriftart111111111111111111111111111111111">
    <w:name w:val="WW-Absatz-Standardschriftart111111111111111111111111111111111"/>
    <w:rsid w:val="003E6A91"/>
  </w:style>
  <w:style w:type="character" w:customStyle="1" w:styleId="WW-Absatz-Standardschriftart1111111111111111111111111111111111">
    <w:name w:val="WW-Absatz-Standardschriftart1111111111111111111111111111111111"/>
    <w:rsid w:val="003E6A91"/>
  </w:style>
  <w:style w:type="character" w:customStyle="1" w:styleId="WW-Absatz-Standardschriftart11111111111111111111111111111111111">
    <w:name w:val="WW-Absatz-Standardschriftart11111111111111111111111111111111111"/>
    <w:rsid w:val="003E6A91"/>
  </w:style>
  <w:style w:type="character" w:customStyle="1" w:styleId="WW-Absatz-Standardschriftart111111111111111111111111111111111111">
    <w:name w:val="WW-Absatz-Standardschriftart111111111111111111111111111111111111"/>
    <w:rsid w:val="003E6A91"/>
  </w:style>
  <w:style w:type="character" w:customStyle="1" w:styleId="WW-Absatz-Standardschriftart1111111111111111111111111111111111111">
    <w:name w:val="WW-Absatz-Standardschriftart1111111111111111111111111111111111111"/>
    <w:rsid w:val="003E6A91"/>
  </w:style>
  <w:style w:type="character" w:customStyle="1" w:styleId="WW-Absatz-Standardschriftart11111111111111111111111111111111111111">
    <w:name w:val="WW-Absatz-Standardschriftart11111111111111111111111111111111111111"/>
    <w:rsid w:val="003E6A91"/>
  </w:style>
  <w:style w:type="character" w:customStyle="1" w:styleId="WW-Absatz-Standardschriftart111111111111111111111111111111111111111">
    <w:name w:val="WW-Absatz-Standardschriftart111111111111111111111111111111111111111"/>
    <w:rsid w:val="003E6A91"/>
  </w:style>
  <w:style w:type="character" w:customStyle="1" w:styleId="WW-Absatz-Standardschriftart1111111111111111111111111111111111111111">
    <w:name w:val="WW-Absatz-Standardschriftart1111111111111111111111111111111111111111"/>
    <w:rsid w:val="003E6A91"/>
  </w:style>
  <w:style w:type="character" w:customStyle="1" w:styleId="WW-Absatz-Standardschriftart11111111111111111111111111111111111111111">
    <w:name w:val="WW-Absatz-Standardschriftart11111111111111111111111111111111111111111"/>
    <w:rsid w:val="003E6A91"/>
  </w:style>
  <w:style w:type="character" w:customStyle="1" w:styleId="WW-Absatz-Standardschriftart111111111111111111111111111111111111111111">
    <w:name w:val="WW-Absatz-Standardschriftart111111111111111111111111111111111111111111"/>
    <w:rsid w:val="003E6A91"/>
  </w:style>
  <w:style w:type="character" w:customStyle="1" w:styleId="WW-Absatz-Standardschriftart1111111111111111111111111111111111111111111">
    <w:name w:val="WW-Absatz-Standardschriftart1111111111111111111111111111111111111111111"/>
    <w:rsid w:val="003E6A91"/>
  </w:style>
  <w:style w:type="character" w:customStyle="1" w:styleId="WW-Absatz-Standardschriftart11111111111111111111111111111111111111111111">
    <w:name w:val="WW-Absatz-Standardschriftart11111111111111111111111111111111111111111111"/>
    <w:rsid w:val="003E6A91"/>
  </w:style>
  <w:style w:type="character" w:customStyle="1" w:styleId="WW-Absatz-Standardschriftart111111111111111111111111111111111111111111111">
    <w:name w:val="WW-Absatz-Standardschriftart111111111111111111111111111111111111111111111"/>
    <w:rsid w:val="003E6A91"/>
  </w:style>
  <w:style w:type="character" w:customStyle="1" w:styleId="WW-Absatz-Standardschriftart1111111111111111111111111111111111111111111111">
    <w:name w:val="WW-Absatz-Standardschriftart1111111111111111111111111111111111111111111111"/>
    <w:rsid w:val="003E6A91"/>
  </w:style>
  <w:style w:type="character" w:customStyle="1" w:styleId="WW-Absatz-Standardschriftart11111111111111111111111111111111111111111111111">
    <w:name w:val="WW-Absatz-Standardschriftart11111111111111111111111111111111111111111111111"/>
    <w:rsid w:val="003E6A91"/>
  </w:style>
  <w:style w:type="character" w:customStyle="1" w:styleId="WW-Absatz-Standardschriftart111111111111111111111111111111111111111111111111">
    <w:name w:val="WW-Absatz-Standardschriftart111111111111111111111111111111111111111111111111"/>
    <w:rsid w:val="003E6A91"/>
  </w:style>
  <w:style w:type="character" w:customStyle="1" w:styleId="Fuentedeprrafopredeter8">
    <w:name w:val="Fuente de párrafo predeter.8"/>
    <w:rsid w:val="003E6A91"/>
  </w:style>
  <w:style w:type="character" w:customStyle="1" w:styleId="WW-Absatz-Standardschriftart1111111111111111111111111111111111111111111111111">
    <w:name w:val="WW-Absatz-Standardschriftart1111111111111111111111111111111111111111111111111"/>
    <w:rsid w:val="003E6A91"/>
  </w:style>
  <w:style w:type="character" w:customStyle="1" w:styleId="Fuentedeprrafopredeter7">
    <w:name w:val="Fuente de párrafo predeter.7"/>
    <w:rsid w:val="003E6A91"/>
  </w:style>
  <w:style w:type="character" w:customStyle="1" w:styleId="WW-Absatz-Standardschriftart11111111111111111111111111111111111111111111111111">
    <w:name w:val="WW-Absatz-Standardschriftart11111111111111111111111111111111111111111111111111"/>
    <w:rsid w:val="003E6A91"/>
  </w:style>
  <w:style w:type="character" w:customStyle="1" w:styleId="WW-Absatz-Standardschriftart111111111111111111111111111111111111111111111111111">
    <w:name w:val="WW-Absatz-Standardschriftart111111111111111111111111111111111111111111111111111"/>
    <w:rsid w:val="003E6A91"/>
  </w:style>
  <w:style w:type="character" w:customStyle="1" w:styleId="WW-Absatz-Standardschriftart1111111111111111111111111111111111111111111111111111">
    <w:name w:val="WW-Absatz-Standardschriftart1111111111111111111111111111111111111111111111111111"/>
    <w:rsid w:val="003E6A91"/>
  </w:style>
  <w:style w:type="character" w:customStyle="1" w:styleId="WW-Absatz-Standardschriftart11111111111111111111111111111111111111111111111111111">
    <w:name w:val="WW-Absatz-Standardschriftart11111111111111111111111111111111111111111111111111111"/>
    <w:rsid w:val="003E6A91"/>
  </w:style>
  <w:style w:type="character" w:customStyle="1" w:styleId="WW-Absatz-Standardschriftart111111111111111111111111111111111111111111111111111111">
    <w:name w:val="WW-Absatz-Standardschriftart111111111111111111111111111111111111111111111111111111"/>
    <w:rsid w:val="003E6A91"/>
  </w:style>
  <w:style w:type="character" w:customStyle="1" w:styleId="WW-Absatz-Standardschriftart1111111111111111111111111111111111111111111111111111111">
    <w:name w:val="WW-Absatz-Standardschriftart1111111111111111111111111111111111111111111111111111111"/>
    <w:rsid w:val="003E6A91"/>
  </w:style>
  <w:style w:type="character" w:customStyle="1" w:styleId="WW-Absatz-Standardschriftart11111111111111111111111111111111111111111111111111111111">
    <w:name w:val="WW-Absatz-Standardschriftart11111111111111111111111111111111111111111111111111111111"/>
    <w:rsid w:val="003E6A91"/>
  </w:style>
  <w:style w:type="character" w:customStyle="1" w:styleId="WW-Absatz-Standardschriftart111111111111111111111111111111111111111111111111111111111">
    <w:name w:val="WW-Absatz-Standardschriftart111111111111111111111111111111111111111111111111111111111"/>
    <w:rsid w:val="003E6A91"/>
  </w:style>
  <w:style w:type="character" w:customStyle="1" w:styleId="WW-Absatz-Standardschriftart1111111111111111111111111111111111111111111111111111111111">
    <w:name w:val="WW-Absatz-Standardschriftart1111111111111111111111111111111111111111111111111111111111"/>
    <w:rsid w:val="003E6A91"/>
  </w:style>
  <w:style w:type="character" w:customStyle="1" w:styleId="WW-Absatz-Standardschriftart11111111111111111111111111111111111111111111111111111111111">
    <w:name w:val="WW-Absatz-Standardschriftart11111111111111111111111111111111111111111111111111111111111"/>
    <w:rsid w:val="003E6A91"/>
  </w:style>
  <w:style w:type="character" w:customStyle="1" w:styleId="WW-Absatz-Standardschriftart111111111111111111111111111111111111111111111111111111111111">
    <w:name w:val="WW-Absatz-Standardschriftart111111111111111111111111111111111111111111111111111111111111"/>
    <w:rsid w:val="003E6A91"/>
  </w:style>
  <w:style w:type="character" w:customStyle="1" w:styleId="WW-Absatz-Standardschriftart1111111111111111111111111111111111111111111111111111111111111">
    <w:name w:val="WW-Absatz-Standardschriftart1111111111111111111111111111111111111111111111111111111111111"/>
    <w:rsid w:val="003E6A91"/>
  </w:style>
  <w:style w:type="character" w:customStyle="1" w:styleId="WW-Absatz-Standardschriftart11111111111111111111111111111111111111111111111111111111111111">
    <w:name w:val="WW-Absatz-Standardschriftart11111111111111111111111111111111111111111111111111111111111111"/>
    <w:rsid w:val="003E6A91"/>
  </w:style>
  <w:style w:type="character" w:customStyle="1" w:styleId="WW-Absatz-Standardschriftart111111111111111111111111111111111111111111111111111111111111111">
    <w:name w:val="WW-Absatz-Standardschriftart111111111111111111111111111111111111111111111111111111111111111"/>
    <w:rsid w:val="003E6A91"/>
  </w:style>
  <w:style w:type="character" w:customStyle="1" w:styleId="WW-Absatz-Standardschriftart1111111111111111111111111111111111111111111111111111111111111111">
    <w:name w:val="WW-Absatz-Standardschriftart1111111111111111111111111111111111111111111111111111111111111111"/>
    <w:rsid w:val="003E6A91"/>
  </w:style>
  <w:style w:type="character" w:customStyle="1" w:styleId="WW-Absatz-Standardschriftart11111111111111111111111111111111111111111111111111111111111111111">
    <w:name w:val="WW-Absatz-Standardschriftart11111111111111111111111111111111111111111111111111111111111111111"/>
    <w:rsid w:val="003E6A91"/>
  </w:style>
  <w:style w:type="character" w:customStyle="1" w:styleId="WW-Absatz-Standardschriftart111111111111111111111111111111111111111111111111111111111111111111">
    <w:name w:val="WW-Absatz-Standardschriftart111111111111111111111111111111111111111111111111111111111111111111"/>
    <w:rsid w:val="003E6A91"/>
  </w:style>
  <w:style w:type="character" w:customStyle="1" w:styleId="WW-Absatz-Standardschriftart1111111111111111111111111111111111111111111111111111111111111111111">
    <w:name w:val="WW-Absatz-Standardschriftart1111111111111111111111111111111111111111111111111111111111111111111"/>
    <w:rsid w:val="003E6A91"/>
  </w:style>
  <w:style w:type="character" w:customStyle="1" w:styleId="WW-Absatz-Standardschriftart11111111111111111111111111111111111111111111111111111111111111111111">
    <w:name w:val="WW-Absatz-Standardschriftart11111111111111111111111111111111111111111111111111111111111111111111"/>
    <w:rsid w:val="003E6A91"/>
  </w:style>
  <w:style w:type="character" w:customStyle="1" w:styleId="WW-Absatz-Standardschriftart111111111111111111111111111111111111111111111111111111111111111111111">
    <w:name w:val="WW-Absatz-Standardschriftart111111111111111111111111111111111111111111111111111111111111111111111"/>
    <w:rsid w:val="003E6A91"/>
  </w:style>
  <w:style w:type="character" w:customStyle="1" w:styleId="WW-Absatz-Standardschriftart1111111111111111111111111111111111111111111111111111111111111111111111">
    <w:name w:val="WW-Absatz-Standardschriftart1111111111111111111111111111111111111111111111111111111111111111111111"/>
    <w:rsid w:val="003E6A91"/>
  </w:style>
  <w:style w:type="character" w:customStyle="1" w:styleId="WW-Absatz-Standardschriftart11111111111111111111111111111111111111111111111111111111111111111111111">
    <w:name w:val="WW-Absatz-Standardschriftart11111111111111111111111111111111111111111111111111111111111111111111111"/>
    <w:rsid w:val="003E6A91"/>
  </w:style>
  <w:style w:type="character" w:customStyle="1" w:styleId="WW-Absatz-Standardschriftart111111111111111111111111111111111111111111111111111111111111111111111111">
    <w:name w:val="WW-Absatz-Standardschriftart111111111111111111111111111111111111111111111111111111111111111111111111"/>
    <w:rsid w:val="003E6A91"/>
  </w:style>
  <w:style w:type="character" w:customStyle="1" w:styleId="WW-Absatz-Standardschriftart1111111111111111111111111111111111111111111111111111111111111111111111111">
    <w:name w:val="WW-Absatz-Standardschriftart1111111111111111111111111111111111111111111111111111111111111111111111111"/>
    <w:rsid w:val="003E6A91"/>
  </w:style>
  <w:style w:type="character" w:customStyle="1" w:styleId="WW-Absatz-Standardschriftart11111111111111111111111111111111111111111111111111111111111111111111111111">
    <w:name w:val="WW-Absatz-Standardschriftart11111111111111111111111111111111111111111111111111111111111111111111111111"/>
    <w:rsid w:val="003E6A91"/>
  </w:style>
  <w:style w:type="character" w:customStyle="1" w:styleId="WW-Absatz-Standardschriftart111111111111111111111111111111111111111111111111111111111111111111111111111">
    <w:name w:val="WW-Absatz-Standardschriftart111111111111111111111111111111111111111111111111111111111111111111111111111"/>
    <w:rsid w:val="003E6A91"/>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3E6A91"/>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3E6A91"/>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3E6A91"/>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3E6A91"/>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3E6A9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3E6A9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3E6A9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3E6A9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3E6A9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3E6A9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3E6A9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3E6A9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3E6A9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3E6A9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3E6A9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3E6A91"/>
  </w:style>
  <w:style w:type="character" w:customStyle="1" w:styleId="Fuentedeprrafopredeter6">
    <w:name w:val="Fuente de párrafo predeter.6"/>
    <w:rsid w:val="003E6A9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3E6A91"/>
  </w:style>
  <w:style w:type="character" w:customStyle="1" w:styleId="Fuentedeprrafopredeter5">
    <w:name w:val="Fuente de párrafo predeter.5"/>
    <w:rsid w:val="003E6A9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3E6A91"/>
  </w:style>
  <w:style w:type="character" w:customStyle="1" w:styleId="Fuentedeprrafopredeter4">
    <w:name w:val="Fuente de párrafo predeter.4"/>
    <w:rsid w:val="003E6A9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3E6A9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3E6A91"/>
  </w:style>
  <w:style w:type="character" w:customStyle="1" w:styleId="Vietas">
    <w:name w:val="Viñetas"/>
    <w:rsid w:val="003E6A91"/>
    <w:rPr>
      <w:rFonts w:ascii="OpenSymbol" w:eastAsia="OpenSymbol" w:hAnsi="OpenSymbol" w:cs="OpenSymbol"/>
    </w:rPr>
  </w:style>
  <w:style w:type="paragraph" w:customStyle="1" w:styleId="Encabezado9">
    <w:name w:val="Encabezado9"/>
    <w:basedOn w:val="Normal"/>
    <w:next w:val="Textoindependiente"/>
    <w:rsid w:val="003E6A91"/>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tiqueta">
    <w:name w:val="Etiqueta"/>
    <w:basedOn w:val="Normal"/>
    <w:rsid w:val="003E6A91"/>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Encabezado8">
    <w:name w:val="Encabezado8"/>
    <w:basedOn w:val="Normal"/>
    <w:next w:val="Textoindependiente"/>
    <w:rsid w:val="003E6A91"/>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7">
    <w:name w:val="Encabezado7"/>
    <w:basedOn w:val="Normal"/>
    <w:next w:val="Textoindependiente"/>
    <w:rsid w:val="003E6A91"/>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6">
    <w:name w:val="Encabezado6"/>
    <w:basedOn w:val="Normal"/>
    <w:next w:val="Textoindependiente"/>
    <w:rsid w:val="003E6A91"/>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5">
    <w:name w:val="Encabezado5"/>
    <w:basedOn w:val="Normal"/>
    <w:next w:val="Textoindependiente"/>
    <w:rsid w:val="003E6A91"/>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4">
    <w:name w:val="Encabezado4"/>
    <w:basedOn w:val="Normal"/>
    <w:next w:val="Textoindependiente"/>
    <w:rsid w:val="003E6A91"/>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3">
    <w:name w:val="Encabezado3"/>
    <w:basedOn w:val="Normal"/>
    <w:next w:val="Textoindependiente"/>
    <w:rsid w:val="003E6A91"/>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2">
    <w:name w:val="Encabezado2"/>
    <w:basedOn w:val="Normal"/>
    <w:next w:val="Textoindependiente"/>
    <w:rsid w:val="003E6A91"/>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Encabezado1">
    <w:name w:val="Encabezado1"/>
    <w:basedOn w:val="Normal"/>
    <w:next w:val="Textoindependiente"/>
    <w:rsid w:val="003E6A91"/>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customStyle="1" w:styleId="Contenidodelatabla">
    <w:name w:val="Contenido de la tabla"/>
    <w:basedOn w:val="Normal"/>
    <w:rsid w:val="003E6A91"/>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ecxmsonormal">
    <w:name w:val="ecxmsonormal"/>
    <w:basedOn w:val="Normal"/>
    <w:rsid w:val="003E6A91"/>
    <w:pPr>
      <w:widowControl w:val="0"/>
      <w:suppressAutoHyphens/>
      <w:spacing w:after="324" w:line="240" w:lineRule="auto"/>
    </w:pPr>
    <w:rPr>
      <w:rFonts w:ascii="Times New Roman" w:eastAsia="SimSun" w:hAnsi="Times New Roman" w:cs="Mangal"/>
      <w:kern w:val="1"/>
      <w:sz w:val="24"/>
      <w:szCs w:val="24"/>
      <w:lang w:eastAsia="hi-IN" w:bidi="hi-IN"/>
    </w:rPr>
  </w:style>
  <w:style w:type="paragraph" w:customStyle="1" w:styleId="Textopreformateado">
    <w:name w:val="Texto preformateado"/>
    <w:basedOn w:val="Normal"/>
    <w:rsid w:val="003E6A91"/>
    <w:pPr>
      <w:widowControl w:val="0"/>
      <w:suppressAutoHyphens/>
      <w:spacing w:after="0" w:line="240" w:lineRule="auto"/>
    </w:pPr>
    <w:rPr>
      <w:rFonts w:ascii="Courier New" w:eastAsia="NSimSun" w:hAnsi="Courier New" w:cs="Courier New"/>
      <w:kern w:val="1"/>
      <w:sz w:val="20"/>
      <w:szCs w:val="20"/>
      <w:lang w:eastAsia="hi-IN" w:bidi="hi-IN"/>
    </w:rPr>
  </w:style>
  <w:style w:type="paragraph" w:customStyle="1" w:styleId="Encabezadodelatabla">
    <w:name w:val="Encabezado de la tabla"/>
    <w:basedOn w:val="Contenidodelatabla"/>
    <w:rsid w:val="003E6A91"/>
    <w:pPr>
      <w:jc w:val="center"/>
    </w:pPr>
    <w:rPr>
      <w:b/>
      <w:bCs/>
    </w:rPr>
  </w:style>
  <w:style w:type="character" w:customStyle="1" w:styleId="Fuentedeprrafopredeter9">
    <w:name w:val="Fuente de párrafo predeter.9"/>
    <w:rsid w:val="003E6A91"/>
  </w:style>
  <w:style w:type="paragraph" w:customStyle="1" w:styleId="Tablanormal2">
    <w:name w:val="Tabla normal2"/>
    <w:rsid w:val="003E6A91"/>
    <w:pPr>
      <w:suppressAutoHyphens/>
      <w:spacing w:after="160" w:line="256" w:lineRule="auto"/>
    </w:pPr>
    <w:rPr>
      <w:rFonts w:eastAsia="Times New Roman"/>
      <w:kern w:val="2"/>
      <w:sz w:val="22"/>
      <w:szCs w:val="22"/>
    </w:rPr>
  </w:style>
  <w:style w:type="paragraph" w:customStyle="1" w:styleId="Sangradetextonormal1">
    <w:name w:val="Sangría de texto normal1"/>
    <w:basedOn w:val="Normal"/>
    <w:link w:val="BodyTextIndentChar"/>
    <w:semiHidden/>
    <w:rsid w:val="003E6A91"/>
    <w:pPr>
      <w:widowControl w:val="0"/>
      <w:suppressAutoHyphens/>
      <w:autoSpaceDE w:val="0"/>
      <w:spacing w:after="0" w:line="240" w:lineRule="auto"/>
      <w:ind w:firstLine="4320"/>
      <w:jc w:val="both"/>
    </w:pPr>
    <w:rPr>
      <w:rFonts w:ascii="Thorndale" w:hAnsi="Thorndale" w:cs="Thorndale"/>
      <w:color w:val="000000"/>
      <w:sz w:val="24"/>
      <w:szCs w:val="24"/>
      <w:lang w:val="x-none" w:eastAsia="es-ES_tradnl"/>
    </w:rPr>
  </w:style>
  <w:style w:type="character" w:customStyle="1" w:styleId="BodyTextIndentChar">
    <w:name w:val="Body Text Indent Char"/>
    <w:link w:val="Sangradetextonormal1"/>
    <w:semiHidden/>
    <w:rsid w:val="003E6A91"/>
    <w:rPr>
      <w:rFonts w:ascii="Thorndale" w:hAnsi="Thorndale" w:cs="Thorndale"/>
      <w:color w:val="000000"/>
      <w:sz w:val="24"/>
      <w:szCs w:val="24"/>
      <w:lang w:val="x-none" w:eastAsia="es-ES_tradnl"/>
    </w:rPr>
  </w:style>
  <w:style w:type="paragraph" w:customStyle="1" w:styleId="ESCRITURA0">
    <w:name w:val="ESCRITURA"/>
    <w:basedOn w:val="Normal"/>
    <w:link w:val="ESCRITURACar"/>
    <w:qFormat/>
    <w:rsid w:val="003E6A91"/>
    <w:pPr>
      <w:widowControl w:val="0"/>
      <w:tabs>
        <w:tab w:val="right" w:leader="hyphen" w:pos="8165"/>
      </w:tabs>
      <w:autoSpaceDE w:val="0"/>
      <w:autoSpaceDN w:val="0"/>
      <w:adjustRightInd w:val="0"/>
      <w:spacing w:after="0" w:line="420" w:lineRule="atLeast"/>
      <w:jc w:val="both"/>
    </w:pPr>
    <w:rPr>
      <w:rFonts w:ascii="Arial" w:eastAsia="Times New Roman" w:hAnsi="Arial"/>
      <w:sz w:val="24"/>
      <w:szCs w:val="24"/>
      <w:lang w:val="es-ES" w:eastAsia="es-ES"/>
    </w:rPr>
  </w:style>
  <w:style w:type="character" w:customStyle="1" w:styleId="ESCRITURACar">
    <w:name w:val="ESCRITURA Car"/>
    <w:link w:val="ESCRITURA0"/>
    <w:locked/>
    <w:rsid w:val="003E6A91"/>
    <w:rPr>
      <w:rFonts w:ascii="Arial" w:eastAsia="Times New Roman" w:hAnsi="Arial"/>
      <w:sz w:val="24"/>
      <w:szCs w:val="24"/>
      <w:lang w:val="es-ES" w:eastAsia="es-ES"/>
    </w:rPr>
  </w:style>
  <w:style w:type="paragraph" w:customStyle="1" w:styleId="Textbodyindent">
    <w:name w:val="Text body indent"/>
    <w:basedOn w:val="Standard"/>
    <w:rsid w:val="003E6A91"/>
    <w:pPr>
      <w:widowControl/>
      <w:spacing w:before="120" w:after="120"/>
      <w:ind w:left="3540"/>
    </w:pPr>
    <w:rPr>
      <w:rFonts w:ascii="Book Antiqua" w:eastAsia="Book Antiqua" w:hAnsi="Book Antiqua" w:cs="Book Antiqua"/>
    </w:rPr>
  </w:style>
  <w:style w:type="character" w:customStyle="1" w:styleId="PuestoCar">
    <w:name w:val="Puesto Car"/>
    <w:uiPriority w:val="10"/>
    <w:rsid w:val="003E6A91"/>
    <w:rPr>
      <w:rFonts w:ascii="Arial Narrow" w:eastAsia="Times New Roman" w:hAnsi="Arial Narrow" w:cs="Times New Roman"/>
      <w:b/>
      <w:sz w:val="36"/>
      <w:szCs w:val="36"/>
      <w:lang w:val="en-US" w:eastAsia="es-ES"/>
    </w:rPr>
  </w:style>
  <w:style w:type="paragraph" w:customStyle="1" w:styleId="xwestern">
    <w:name w:val="x_western"/>
    <w:basedOn w:val="Normal"/>
    <w:rsid w:val="003E6A91"/>
    <w:pPr>
      <w:spacing w:before="100" w:beforeAutospacing="1" w:after="100" w:afterAutospacing="1" w:line="240" w:lineRule="auto"/>
    </w:pPr>
    <w:rPr>
      <w:rFonts w:ascii="Times New Roman" w:eastAsia="Times New Roman" w:hAnsi="Times New Roman"/>
      <w:sz w:val="24"/>
      <w:szCs w:val="24"/>
      <w:lang w:eastAsia="es-ES_tradnl"/>
    </w:rPr>
  </w:style>
  <w:style w:type="character" w:customStyle="1" w:styleId="Textoennegrita1">
    <w:name w:val="Texto en negrita1"/>
    <w:rsid w:val="003E6A91"/>
    <w:rPr>
      <w:b/>
      <w:bCs/>
    </w:rPr>
  </w:style>
  <w:style w:type="paragraph" w:customStyle="1" w:styleId="Prrafodelista4">
    <w:name w:val="Párrafo de lista4"/>
    <w:basedOn w:val="Normal"/>
    <w:qFormat/>
    <w:rsid w:val="003E6A91"/>
    <w:pPr>
      <w:autoSpaceDE w:val="0"/>
      <w:autoSpaceDN w:val="0"/>
      <w:spacing w:after="0" w:line="240" w:lineRule="auto"/>
      <w:ind w:left="720"/>
    </w:pPr>
    <w:rPr>
      <w:rFonts w:ascii="Times New Roman" w:eastAsia="Times New Roman" w:hAnsi="Times New Roman"/>
      <w:sz w:val="20"/>
      <w:szCs w:val="20"/>
      <w:lang w:val="en-US"/>
    </w:rPr>
  </w:style>
  <w:style w:type="paragraph" w:customStyle="1" w:styleId="xl37">
    <w:name w:val="xl37"/>
    <w:basedOn w:val="Normal"/>
    <w:rsid w:val="003E6A91"/>
    <w:pPr>
      <w:pBdr>
        <w:left w:val="single" w:sz="6" w:space="0" w:color="auto"/>
        <w:bottom w:val="single" w:sz="6" w:space="0" w:color="auto"/>
        <w:right w:val="single" w:sz="6" w:space="0" w:color="auto"/>
      </w:pBdr>
      <w:overflowPunct w:val="0"/>
      <w:autoSpaceDE w:val="0"/>
      <w:autoSpaceDN w:val="0"/>
      <w:adjustRightInd w:val="0"/>
      <w:spacing w:before="100" w:after="100" w:line="240" w:lineRule="auto"/>
      <w:jc w:val="center"/>
      <w:textAlignment w:val="baseline"/>
    </w:pPr>
    <w:rPr>
      <w:rFonts w:ascii="Arial" w:eastAsia="Times New Roman" w:hAnsi="Arial"/>
      <w:sz w:val="16"/>
      <w:szCs w:val="20"/>
      <w:lang w:eastAsia="es-ES"/>
    </w:rPr>
  </w:style>
  <w:style w:type="paragraph" w:customStyle="1" w:styleId="CharCharCarCarCharCharCarCarCharCharCarCarCharChar">
    <w:name w:val="Char Char Car Car Char Char Car Car Char Char Car Car Char Char"/>
    <w:basedOn w:val="Normal"/>
    <w:rsid w:val="003E6A91"/>
    <w:pPr>
      <w:spacing w:before="60" w:line="240" w:lineRule="exact"/>
    </w:pPr>
    <w:rPr>
      <w:rFonts w:ascii="Verdana" w:eastAsia="Times New Roman" w:hAnsi="Verdana"/>
      <w:color w:val="FF00FF"/>
      <w:sz w:val="20"/>
      <w:szCs w:val="20"/>
      <w:lang w:val="en-US"/>
    </w:rPr>
  </w:style>
  <w:style w:type="paragraph" w:styleId="Textonotaalfinal">
    <w:name w:val="endnote text"/>
    <w:basedOn w:val="Normal"/>
    <w:link w:val="TextonotaalfinalCar"/>
    <w:uiPriority w:val="99"/>
    <w:rsid w:val="003E6A91"/>
    <w:pPr>
      <w:spacing w:after="0" w:line="240" w:lineRule="auto"/>
    </w:pPr>
    <w:rPr>
      <w:rFonts w:ascii="Times New Roman" w:eastAsia="Times New Roman" w:hAnsi="Times New Roman"/>
      <w:sz w:val="20"/>
      <w:szCs w:val="20"/>
      <w:lang w:eastAsia="es-ES"/>
    </w:rPr>
  </w:style>
  <w:style w:type="character" w:customStyle="1" w:styleId="TextonotaalfinalCar">
    <w:name w:val="Texto nota al final Car"/>
    <w:link w:val="Textonotaalfinal"/>
    <w:uiPriority w:val="99"/>
    <w:rsid w:val="003E6A91"/>
    <w:rPr>
      <w:rFonts w:ascii="Times New Roman" w:eastAsia="Times New Roman" w:hAnsi="Times New Roman"/>
      <w:lang w:eastAsia="es-ES"/>
    </w:rPr>
  </w:style>
  <w:style w:type="paragraph" w:customStyle="1" w:styleId="EstiloIIIA">
    <w:name w:val="EstiloIIIA"/>
    <w:basedOn w:val="Normal"/>
    <w:rsid w:val="003E6A91"/>
    <w:pPr>
      <w:tabs>
        <w:tab w:val="num" w:pos="360"/>
        <w:tab w:val="num" w:pos="780"/>
        <w:tab w:val="num" w:pos="900"/>
      </w:tabs>
      <w:spacing w:after="0" w:line="240" w:lineRule="auto"/>
      <w:ind w:left="900" w:hanging="360"/>
    </w:pPr>
    <w:rPr>
      <w:rFonts w:ascii="Arial" w:eastAsia="Times New Roman" w:hAnsi="Arial"/>
      <w:sz w:val="20"/>
      <w:szCs w:val="20"/>
      <w:lang w:eastAsia="es-ES"/>
    </w:rPr>
  </w:style>
  <w:style w:type="paragraph" w:customStyle="1" w:styleId="xl27">
    <w:name w:val="xl27"/>
    <w:basedOn w:val="Normal"/>
    <w:rsid w:val="003E6A91"/>
    <w:pPr>
      <w:pBdr>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28">
    <w:name w:val="xl28"/>
    <w:basedOn w:val="Normal"/>
    <w:rsid w:val="003E6A91"/>
    <w:pPr>
      <w:pBdr>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29">
    <w:name w:val="xl29"/>
    <w:basedOn w:val="Normal"/>
    <w:rsid w:val="003E6A91"/>
    <w:pPr>
      <w:pBdr>
        <w:bottom w:val="single" w:sz="4" w:space="0" w:color="auto"/>
        <w:right w:val="single" w:sz="4" w:space="0" w:color="auto"/>
      </w:pBdr>
      <w:spacing w:before="100" w:beforeAutospacing="1" w:after="100" w:afterAutospacing="1" w:line="240" w:lineRule="auto"/>
    </w:pPr>
    <w:rPr>
      <w:rFonts w:ascii="Gill Sans MT" w:eastAsia="Arial Unicode MS" w:hAnsi="Gill Sans MT" w:cs="Arial Unicode MS"/>
      <w:sz w:val="14"/>
      <w:szCs w:val="14"/>
      <w:lang w:eastAsia="es-ES"/>
    </w:rPr>
  </w:style>
  <w:style w:type="paragraph" w:customStyle="1" w:styleId="xl30">
    <w:name w:val="xl30"/>
    <w:basedOn w:val="Normal"/>
    <w:rsid w:val="003E6A91"/>
    <w:pPr>
      <w:pBdr>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31">
    <w:name w:val="xl31"/>
    <w:basedOn w:val="Normal"/>
    <w:rsid w:val="003E6A91"/>
    <w:pPr>
      <w:pBdr>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32">
    <w:name w:val="xl32"/>
    <w:basedOn w:val="Normal"/>
    <w:rsid w:val="003E6A91"/>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sz w:val="24"/>
      <w:szCs w:val="24"/>
      <w:lang w:eastAsia="es-ES"/>
    </w:rPr>
  </w:style>
  <w:style w:type="paragraph" w:customStyle="1" w:styleId="xl33">
    <w:name w:val="xl33"/>
    <w:basedOn w:val="Normal"/>
    <w:rsid w:val="003E6A9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es-ES"/>
    </w:rPr>
  </w:style>
  <w:style w:type="paragraph" w:customStyle="1" w:styleId="xl34">
    <w:name w:val="xl34"/>
    <w:basedOn w:val="Normal"/>
    <w:rsid w:val="003E6A91"/>
    <w:pPr>
      <w:pBdr>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es-ES"/>
    </w:rPr>
  </w:style>
  <w:style w:type="paragraph" w:customStyle="1" w:styleId="xl35">
    <w:name w:val="xl35"/>
    <w:basedOn w:val="Normal"/>
    <w:rsid w:val="003E6A91"/>
    <w:pPr>
      <w:pBdr>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eastAsia="es-ES"/>
    </w:rPr>
  </w:style>
  <w:style w:type="paragraph" w:customStyle="1" w:styleId="xl36">
    <w:name w:val="xl36"/>
    <w:basedOn w:val="Normal"/>
    <w:rsid w:val="003E6A91"/>
    <w:pPr>
      <w:pBdr>
        <w:bottom w:val="single" w:sz="4" w:space="0" w:color="auto"/>
        <w:right w:val="single" w:sz="4" w:space="0" w:color="auto"/>
      </w:pBdr>
      <w:spacing w:before="100" w:beforeAutospacing="1" w:after="100" w:afterAutospacing="1" w:line="240" w:lineRule="auto"/>
      <w:jc w:val="center"/>
      <w:textAlignment w:val="top"/>
    </w:pPr>
    <w:rPr>
      <w:rFonts w:ascii="Gill Sans MT" w:eastAsia="Arial Unicode MS" w:hAnsi="Gill Sans MT" w:cs="Arial Unicode MS"/>
      <w:sz w:val="24"/>
      <w:szCs w:val="24"/>
      <w:lang w:eastAsia="es-ES"/>
    </w:rPr>
  </w:style>
  <w:style w:type="paragraph" w:customStyle="1" w:styleId="xl38">
    <w:name w:val="xl38"/>
    <w:basedOn w:val="Normal"/>
    <w:rsid w:val="003E6A9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39">
    <w:name w:val="xl39"/>
    <w:basedOn w:val="Normal"/>
    <w:rsid w:val="003E6A91"/>
    <w:pPr>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40">
    <w:name w:val="xl40"/>
    <w:basedOn w:val="Normal"/>
    <w:rsid w:val="003E6A91"/>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41">
    <w:name w:val="xl41"/>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sz w:val="14"/>
      <w:szCs w:val="14"/>
      <w:lang w:eastAsia="es-ES"/>
    </w:rPr>
  </w:style>
  <w:style w:type="paragraph" w:customStyle="1" w:styleId="xl42">
    <w:name w:val="xl42"/>
    <w:basedOn w:val="Normal"/>
    <w:rsid w:val="003E6A9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Gill Sans MT" w:eastAsia="Arial Unicode MS" w:hAnsi="Gill Sans MT" w:cs="Arial Unicode MS"/>
      <w:sz w:val="24"/>
      <w:szCs w:val="24"/>
      <w:lang w:eastAsia="es-ES"/>
    </w:rPr>
  </w:style>
  <w:style w:type="paragraph" w:customStyle="1" w:styleId="xl43">
    <w:name w:val="xl43"/>
    <w:basedOn w:val="Normal"/>
    <w:rsid w:val="003E6A9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Gill Sans MT" w:eastAsia="Arial Unicode MS" w:hAnsi="Gill Sans MT" w:cs="Arial Unicode MS"/>
      <w:sz w:val="24"/>
      <w:szCs w:val="24"/>
      <w:lang w:eastAsia="es-ES"/>
    </w:rPr>
  </w:style>
  <w:style w:type="paragraph" w:customStyle="1" w:styleId="xl44">
    <w:name w:val="xl44"/>
    <w:basedOn w:val="Normal"/>
    <w:rsid w:val="003E6A91"/>
    <w:pPr>
      <w:pBdr>
        <w:top w:val="single" w:sz="4" w:space="0" w:color="auto"/>
        <w:left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5">
    <w:name w:val="xl45"/>
    <w:basedOn w:val="Normal"/>
    <w:rsid w:val="003E6A91"/>
    <w:pPr>
      <w:pBdr>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6">
    <w:name w:val="xl46"/>
    <w:basedOn w:val="Normal"/>
    <w:rsid w:val="003E6A91"/>
    <w:pPr>
      <w:pBdr>
        <w:top w:val="single" w:sz="4" w:space="0" w:color="auto"/>
        <w:left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7">
    <w:name w:val="xl47"/>
    <w:basedOn w:val="Normal"/>
    <w:rsid w:val="003E6A91"/>
    <w:pPr>
      <w:pBdr>
        <w:left w:val="single" w:sz="4" w:space="0" w:color="auto"/>
        <w:bottom w:val="single" w:sz="4" w:space="0" w:color="auto"/>
        <w:right w:val="single" w:sz="4" w:space="0" w:color="auto"/>
      </w:pBdr>
      <w:spacing w:before="100" w:beforeAutospacing="1" w:after="100" w:afterAutospacing="1" w:line="240" w:lineRule="auto"/>
      <w:jc w:val="center"/>
    </w:pPr>
    <w:rPr>
      <w:rFonts w:ascii="Gill Sans MT" w:eastAsia="Arial Unicode MS" w:hAnsi="Gill Sans MT" w:cs="Arial Unicode MS"/>
      <w:b/>
      <w:bCs/>
      <w:sz w:val="14"/>
      <w:szCs w:val="14"/>
      <w:lang w:eastAsia="es-ES"/>
    </w:rPr>
  </w:style>
  <w:style w:type="paragraph" w:customStyle="1" w:styleId="xl48">
    <w:name w:val="xl48"/>
    <w:basedOn w:val="Normal"/>
    <w:rsid w:val="003E6A9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eastAsia="es-ES"/>
    </w:rPr>
  </w:style>
  <w:style w:type="paragraph" w:customStyle="1" w:styleId="xl49">
    <w:name w:val="xl49"/>
    <w:basedOn w:val="Normal"/>
    <w:rsid w:val="003E6A9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eastAsia="es-ES"/>
    </w:rPr>
  </w:style>
  <w:style w:type="paragraph" w:customStyle="1" w:styleId="xl50">
    <w:name w:val="xl50"/>
    <w:basedOn w:val="Normal"/>
    <w:rsid w:val="003E6A9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51">
    <w:name w:val="xl51"/>
    <w:basedOn w:val="Normal"/>
    <w:rsid w:val="003E6A91"/>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52">
    <w:name w:val="xl52"/>
    <w:basedOn w:val="Normal"/>
    <w:rsid w:val="003E6A91"/>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53">
    <w:name w:val="xl53"/>
    <w:basedOn w:val="Normal"/>
    <w:rsid w:val="003E6A91"/>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xl54">
    <w:name w:val="xl54"/>
    <w:basedOn w:val="Normal"/>
    <w:rsid w:val="003E6A91"/>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Gill Sans MT" w:eastAsia="Arial Unicode MS" w:hAnsi="Gill Sans MT" w:cs="Arial Unicode MS"/>
      <w:b/>
      <w:bCs/>
      <w:sz w:val="14"/>
      <w:szCs w:val="14"/>
      <w:lang w:eastAsia="es-ES"/>
    </w:rPr>
  </w:style>
  <w:style w:type="paragraph" w:customStyle="1" w:styleId="Textodeglobo1">
    <w:name w:val="Texto de globo1"/>
    <w:basedOn w:val="Normal"/>
    <w:semiHidden/>
    <w:rsid w:val="003E6A91"/>
    <w:pPr>
      <w:overflowPunct w:val="0"/>
      <w:autoSpaceDE w:val="0"/>
      <w:autoSpaceDN w:val="0"/>
      <w:adjustRightInd w:val="0"/>
      <w:spacing w:after="0" w:line="240" w:lineRule="auto"/>
      <w:jc w:val="both"/>
      <w:textAlignment w:val="baseline"/>
    </w:pPr>
    <w:rPr>
      <w:rFonts w:ascii="Tahoma" w:eastAsia="Times New Roman" w:hAnsi="Tahoma" w:cs="Tahoma"/>
      <w:sz w:val="16"/>
      <w:szCs w:val="16"/>
    </w:rPr>
  </w:style>
  <w:style w:type="character" w:customStyle="1" w:styleId="DeltaViewInsertion">
    <w:name w:val="DeltaView Insertion"/>
    <w:rsid w:val="003E6A91"/>
    <w:rPr>
      <w:color w:val="0000FF"/>
      <w:spacing w:val="0"/>
      <w:u w:val="double"/>
    </w:rPr>
  </w:style>
  <w:style w:type="character" w:customStyle="1" w:styleId="DeltaViewMoveDestination">
    <w:name w:val="DeltaView Move Destination"/>
    <w:rsid w:val="003E6A91"/>
    <w:rPr>
      <w:color w:val="00C000"/>
      <w:spacing w:val="0"/>
      <w:u w:val="double"/>
    </w:rPr>
  </w:style>
  <w:style w:type="paragraph" w:customStyle="1" w:styleId="tty80">
    <w:name w:val="tty80"/>
    <w:basedOn w:val="Normal"/>
    <w:rsid w:val="003E6A91"/>
    <w:pPr>
      <w:overflowPunct w:val="0"/>
      <w:autoSpaceDE w:val="0"/>
      <w:autoSpaceDN w:val="0"/>
      <w:adjustRightInd w:val="0"/>
      <w:spacing w:after="0" w:line="240" w:lineRule="auto"/>
      <w:textAlignment w:val="baseline"/>
    </w:pPr>
    <w:rPr>
      <w:rFonts w:ascii="Courier New" w:eastAsia="Times New Roman" w:hAnsi="Courier New"/>
      <w:sz w:val="24"/>
      <w:szCs w:val="20"/>
    </w:rPr>
  </w:style>
  <w:style w:type="character" w:customStyle="1" w:styleId="bodycopy1">
    <w:name w:val="bodycopy1"/>
    <w:rsid w:val="003E6A91"/>
  </w:style>
  <w:style w:type="paragraph" w:customStyle="1" w:styleId="SOWlevel4">
    <w:name w:val="SOW level 4"/>
    <w:basedOn w:val="Normal"/>
    <w:rsid w:val="003E6A91"/>
    <w:pPr>
      <w:tabs>
        <w:tab w:val="num" w:pos="2880"/>
      </w:tabs>
      <w:spacing w:after="120" w:line="240" w:lineRule="auto"/>
      <w:ind w:left="2880" w:hanging="360"/>
    </w:pPr>
    <w:rPr>
      <w:rFonts w:ascii="Arial" w:eastAsia="Times New Roman" w:hAnsi="Arial" w:cs="Arial"/>
      <w:sz w:val="18"/>
    </w:rPr>
  </w:style>
  <w:style w:type="paragraph" w:customStyle="1" w:styleId="SOWlevel1">
    <w:name w:val="SOW level 1"/>
    <w:basedOn w:val="Ttulo1"/>
    <w:next w:val="Normal"/>
    <w:autoRedefine/>
    <w:rsid w:val="003E6A91"/>
    <w:pPr>
      <w:keepLines w:val="0"/>
      <w:tabs>
        <w:tab w:val="num" w:pos="720"/>
      </w:tabs>
      <w:spacing w:after="120" w:line="240" w:lineRule="auto"/>
      <w:ind w:left="720" w:hanging="360"/>
      <w:jc w:val="both"/>
    </w:pPr>
    <w:rPr>
      <w:rFonts w:ascii="Arial" w:hAnsi="Arial" w:cs="Arial"/>
      <w:b/>
      <w:noProof/>
      <w:color w:val="auto"/>
      <w:kern w:val="32"/>
      <w:sz w:val="18"/>
      <w:szCs w:val="18"/>
    </w:rPr>
  </w:style>
  <w:style w:type="paragraph" w:customStyle="1" w:styleId="SOWlevel2">
    <w:name w:val="SOW level 2"/>
    <w:basedOn w:val="Normal"/>
    <w:next w:val="Normal"/>
    <w:rsid w:val="003E6A91"/>
    <w:pPr>
      <w:numPr>
        <w:ilvl w:val="3"/>
        <w:numId w:val="17"/>
      </w:numPr>
      <w:tabs>
        <w:tab w:val="clear" w:pos="1800"/>
        <w:tab w:val="num" w:pos="720"/>
        <w:tab w:val="left" w:pos="2160"/>
        <w:tab w:val="left" w:pos="2880"/>
        <w:tab w:val="left" w:pos="3600"/>
        <w:tab w:val="left" w:pos="4680"/>
      </w:tabs>
      <w:spacing w:after="120" w:line="240" w:lineRule="auto"/>
      <w:ind w:left="720"/>
    </w:pPr>
    <w:rPr>
      <w:rFonts w:ascii="Arial" w:eastAsia="Times New Roman" w:hAnsi="Arial" w:cs="Arial"/>
      <w:bCs/>
      <w:sz w:val="18"/>
    </w:rPr>
  </w:style>
  <w:style w:type="paragraph" w:customStyle="1" w:styleId="SOWlevel5">
    <w:name w:val="SOW level 5"/>
    <w:basedOn w:val="SOWlevel4"/>
    <w:rsid w:val="003E6A91"/>
    <w:pPr>
      <w:numPr>
        <w:numId w:val="17"/>
      </w:numPr>
      <w:tabs>
        <w:tab w:val="clear" w:pos="1080"/>
        <w:tab w:val="num" w:pos="3960"/>
        <w:tab w:val="num" w:pos="4680"/>
      </w:tabs>
      <w:ind w:left="4680" w:hanging="360"/>
    </w:pPr>
  </w:style>
  <w:style w:type="paragraph" w:customStyle="1" w:styleId="ExhibitTwoABC">
    <w:name w:val="Exhibit Two_ABC"/>
    <w:basedOn w:val="Normal"/>
    <w:rsid w:val="003E6A91"/>
    <w:pPr>
      <w:numPr>
        <w:ilvl w:val="1"/>
        <w:numId w:val="17"/>
      </w:numPr>
      <w:tabs>
        <w:tab w:val="clear" w:pos="720"/>
        <w:tab w:val="num" w:pos="1080"/>
      </w:tabs>
      <w:overflowPunct w:val="0"/>
      <w:autoSpaceDE w:val="0"/>
      <w:autoSpaceDN w:val="0"/>
      <w:adjustRightInd w:val="0"/>
      <w:spacing w:after="0" w:line="240" w:lineRule="auto"/>
      <w:ind w:left="1350" w:hanging="630"/>
      <w:jc w:val="both"/>
      <w:textAlignment w:val="baseline"/>
    </w:pPr>
    <w:rPr>
      <w:rFonts w:ascii="Arial" w:eastAsia="Times New Roman" w:hAnsi="Arial"/>
      <w:b/>
      <w:bCs/>
      <w:sz w:val="20"/>
      <w:szCs w:val="20"/>
    </w:rPr>
  </w:style>
  <w:style w:type="paragraph" w:customStyle="1" w:styleId="PoliciesTwoii">
    <w:name w:val="PoliciesTwo ii"/>
    <w:basedOn w:val="Normal"/>
    <w:rsid w:val="003E6A91"/>
    <w:pPr>
      <w:numPr>
        <w:ilvl w:val="4"/>
        <w:numId w:val="17"/>
      </w:numPr>
      <w:tabs>
        <w:tab w:val="clear" w:pos="2160"/>
      </w:tabs>
      <w:overflowPunct w:val="0"/>
      <w:autoSpaceDE w:val="0"/>
      <w:autoSpaceDN w:val="0"/>
      <w:adjustRightInd w:val="0"/>
      <w:spacing w:after="0" w:line="240" w:lineRule="auto"/>
      <w:ind w:left="360"/>
      <w:textAlignment w:val="baseline"/>
    </w:pPr>
    <w:rPr>
      <w:rFonts w:ascii="Arial" w:eastAsia="Times New Roman" w:hAnsi="Arial" w:cs="Arial"/>
      <w:sz w:val="20"/>
      <w:szCs w:val="20"/>
    </w:rPr>
  </w:style>
  <w:style w:type="paragraph" w:customStyle="1" w:styleId="ABCDescription">
    <w:name w:val="ABC Description"/>
    <w:basedOn w:val="Normal"/>
    <w:rsid w:val="003E6A91"/>
    <w:pPr>
      <w:numPr>
        <w:numId w:val="18"/>
      </w:numPr>
      <w:tabs>
        <w:tab w:val="clear" w:pos="1080"/>
      </w:tabs>
      <w:overflowPunct w:val="0"/>
      <w:autoSpaceDE w:val="0"/>
      <w:autoSpaceDN w:val="0"/>
      <w:adjustRightInd w:val="0"/>
      <w:spacing w:after="0" w:line="240" w:lineRule="auto"/>
      <w:ind w:left="1350" w:right="-4" w:firstLine="0"/>
      <w:jc w:val="both"/>
      <w:textAlignment w:val="baseline"/>
    </w:pPr>
    <w:rPr>
      <w:rFonts w:ascii="Arial" w:eastAsia="Times New Roman" w:hAnsi="Arial"/>
      <w:b/>
      <w:bCs/>
      <w:i/>
      <w:iCs/>
      <w:color w:val="0000FF"/>
      <w:sz w:val="20"/>
      <w:szCs w:val="20"/>
    </w:rPr>
  </w:style>
  <w:style w:type="paragraph" w:customStyle="1" w:styleId="ScheduleListBullet">
    <w:name w:val="ScheduleListBullet"/>
    <w:basedOn w:val="PoliciesTwoii"/>
    <w:rsid w:val="003E6A91"/>
    <w:pPr>
      <w:numPr>
        <w:ilvl w:val="0"/>
        <w:numId w:val="0"/>
      </w:numPr>
      <w:tabs>
        <w:tab w:val="num" w:pos="1789"/>
      </w:tabs>
      <w:ind w:left="1440" w:hanging="360"/>
      <w:jc w:val="both"/>
    </w:pPr>
  </w:style>
  <w:style w:type="paragraph" w:customStyle="1" w:styleId="Level1a">
    <w:name w:val="Level 1: a."/>
    <w:rsid w:val="003E6A91"/>
    <w:pPr>
      <w:tabs>
        <w:tab w:val="num" w:pos="3589"/>
      </w:tabs>
      <w:autoSpaceDE w:val="0"/>
      <w:autoSpaceDN w:val="0"/>
      <w:adjustRightInd w:val="0"/>
      <w:spacing w:before="72" w:after="72"/>
      <w:ind w:left="3589" w:hanging="360"/>
      <w:jc w:val="both"/>
      <w:outlineLvl w:val="3"/>
    </w:pPr>
    <w:rPr>
      <w:rFonts w:ascii="Arial" w:eastAsia="Times New Roman" w:hAnsi="Arial" w:cs="Arial"/>
      <w:lang w:val="en-US" w:eastAsia="en-US"/>
    </w:rPr>
  </w:style>
  <w:style w:type="paragraph" w:customStyle="1" w:styleId="Head1">
    <w:name w:val="Head1"/>
    <w:rsid w:val="003E6A91"/>
    <w:pPr>
      <w:numPr>
        <w:numId w:val="19"/>
      </w:numPr>
      <w:pBdr>
        <w:top w:val="single" w:sz="6" w:space="1" w:color="auto"/>
      </w:pBdr>
      <w:tabs>
        <w:tab w:val="clear" w:pos="360"/>
        <w:tab w:val="num" w:pos="576"/>
      </w:tabs>
      <w:autoSpaceDE w:val="0"/>
      <w:autoSpaceDN w:val="0"/>
      <w:adjustRightInd w:val="0"/>
      <w:spacing w:before="28" w:after="28"/>
      <w:ind w:left="576" w:hanging="576"/>
      <w:outlineLvl w:val="1"/>
    </w:pPr>
    <w:rPr>
      <w:rFonts w:ascii="Arial" w:eastAsia="Times New Roman" w:hAnsi="Arial" w:cs="Arial"/>
      <w:b/>
      <w:bCs/>
      <w:sz w:val="24"/>
      <w:szCs w:val="24"/>
      <w:lang w:val="en-US" w:eastAsia="en-US"/>
    </w:rPr>
  </w:style>
  <w:style w:type="paragraph" w:customStyle="1" w:styleId="Head2">
    <w:name w:val="Head2"/>
    <w:rsid w:val="003E6A91"/>
    <w:pPr>
      <w:numPr>
        <w:ilvl w:val="3"/>
        <w:numId w:val="20"/>
      </w:numPr>
      <w:tabs>
        <w:tab w:val="clear" w:pos="360"/>
        <w:tab w:val="num" w:pos="576"/>
      </w:tabs>
      <w:autoSpaceDE w:val="0"/>
      <w:autoSpaceDN w:val="0"/>
      <w:adjustRightInd w:val="0"/>
      <w:spacing w:before="28" w:after="28"/>
      <w:ind w:left="576" w:hanging="576"/>
      <w:outlineLvl w:val="2"/>
    </w:pPr>
    <w:rPr>
      <w:rFonts w:ascii="Arial" w:eastAsia="Times New Roman" w:hAnsi="Arial" w:cs="Arial"/>
      <w:b/>
      <w:bCs/>
      <w:sz w:val="22"/>
      <w:szCs w:val="22"/>
      <w:lang w:val="en-US" w:eastAsia="en-US"/>
    </w:rPr>
  </w:style>
  <w:style w:type="paragraph" w:customStyle="1" w:styleId="Level21">
    <w:name w:val="Level 2: 1."/>
    <w:rsid w:val="003E6A91"/>
    <w:pPr>
      <w:numPr>
        <w:ilvl w:val="1"/>
        <w:numId w:val="20"/>
      </w:numPr>
      <w:tabs>
        <w:tab w:val="clear" w:pos="576"/>
        <w:tab w:val="num" w:pos="720"/>
      </w:tabs>
      <w:autoSpaceDE w:val="0"/>
      <w:autoSpaceDN w:val="0"/>
      <w:adjustRightInd w:val="0"/>
      <w:spacing w:before="72" w:after="72"/>
      <w:ind w:left="720" w:hanging="360"/>
      <w:jc w:val="both"/>
      <w:outlineLvl w:val="4"/>
    </w:pPr>
    <w:rPr>
      <w:rFonts w:ascii="Arial" w:eastAsia="Times New Roman" w:hAnsi="Arial" w:cs="Arial"/>
      <w:lang w:val="en-US" w:eastAsia="en-US"/>
    </w:rPr>
  </w:style>
  <w:style w:type="paragraph" w:customStyle="1" w:styleId="Level3a">
    <w:name w:val="Level 3: (a)"/>
    <w:basedOn w:val="Normal"/>
    <w:rsid w:val="003E6A91"/>
    <w:pPr>
      <w:numPr>
        <w:ilvl w:val="2"/>
        <w:numId w:val="20"/>
      </w:numPr>
      <w:tabs>
        <w:tab w:val="clear" w:pos="576"/>
        <w:tab w:val="num" w:pos="1080"/>
      </w:tabs>
      <w:autoSpaceDE w:val="0"/>
      <w:autoSpaceDN w:val="0"/>
      <w:adjustRightInd w:val="0"/>
      <w:spacing w:before="72" w:after="72" w:line="240" w:lineRule="auto"/>
      <w:ind w:left="720" w:firstLine="0"/>
      <w:jc w:val="both"/>
      <w:outlineLvl w:val="5"/>
    </w:pPr>
    <w:rPr>
      <w:rFonts w:ascii="Arial" w:eastAsia="Times New Roman" w:hAnsi="Arial" w:cs="Arial"/>
      <w:sz w:val="20"/>
      <w:szCs w:val="20"/>
    </w:rPr>
  </w:style>
  <w:style w:type="paragraph" w:customStyle="1" w:styleId="Level4i">
    <w:name w:val="Level 4: (i)"/>
    <w:basedOn w:val="Normal"/>
    <w:rsid w:val="003E6A91"/>
    <w:pPr>
      <w:numPr>
        <w:ilvl w:val="4"/>
        <w:numId w:val="20"/>
      </w:numPr>
      <w:tabs>
        <w:tab w:val="clear" w:pos="720"/>
        <w:tab w:val="left" w:pos="1440"/>
        <w:tab w:val="num" w:pos="1800"/>
      </w:tabs>
      <w:autoSpaceDE w:val="0"/>
      <w:autoSpaceDN w:val="0"/>
      <w:adjustRightInd w:val="0"/>
      <w:spacing w:before="72" w:after="72" w:line="240" w:lineRule="auto"/>
      <w:ind w:left="1440"/>
      <w:jc w:val="both"/>
      <w:outlineLvl w:val="6"/>
    </w:pPr>
    <w:rPr>
      <w:rFonts w:ascii="Arial" w:eastAsia="Times New Roman" w:hAnsi="Arial" w:cs="Arial"/>
      <w:sz w:val="20"/>
      <w:szCs w:val="20"/>
    </w:rPr>
  </w:style>
  <w:style w:type="paragraph" w:customStyle="1" w:styleId="Level51">
    <w:name w:val="Level 5: (1)"/>
    <w:basedOn w:val="Normal"/>
    <w:rsid w:val="003E6A91"/>
    <w:pPr>
      <w:numPr>
        <w:ilvl w:val="5"/>
        <w:numId w:val="20"/>
      </w:numPr>
      <w:tabs>
        <w:tab w:val="clear" w:pos="1080"/>
        <w:tab w:val="num" w:pos="1800"/>
      </w:tabs>
      <w:autoSpaceDE w:val="0"/>
      <w:autoSpaceDN w:val="0"/>
      <w:adjustRightInd w:val="0"/>
      <w:spacing w:before="72" w:after="72" w:line="240" w:lineRule="auto"/>
      <w:ind w:left="1800" w:hanging="360"/>
      <w:jc w:val="both"/>
      <w:outlineLvl w:val="7"/>
    </w:pPr>
    <w:rPr>
      <w:rFonts w:ascii="Arial" w:eastAsia="Times New Roman" w:hAnsi="Arial" w:cs="Arial"/>
      <w:sz w:val="20"/>
      <w:szCs w:val="20"/>
    </w:rPr>
  </w:style>
  <w:style w:type="paragraph" w:customStyle="1" w:styleId="Level6i">
    <w:name w:val="Level 6: (i)"/>
    <w:basedOn w:val="Normal"/>
    <w:rsid w:val="003E6A91"/>
    <w:pPr>
      <w:numPr>
        <w:ilvl w:val="6"/>
        <w:numId w:val="20"/>
      </w:numPr>
      <w:tabs>
        <w:tab w:val="clear" w:pos="1800"/>
        <w:tab w:val="left" w:pos="2160"/>
        <w:tab w:val="num" w:pos="2520"/>
      </w:tabs>
      <w:autoSpaceDE w:val="0"/>
      <w:autoSpaceDN w:val="0"/>
      <w:adjustRightInd w:val="0"/>
      <w:spacing w:before="72" w:after="72" w:line="240" w:lineRule="auto"/>
      <w:ind w:left="2160"/>
      <w:jc w:val="both"/>
      <w:outlineLvl w:val="8"/>
    </w:pPr>
    <w:rPr>
      <w:rFonts w:ascii="Arial" w:eastAsia="Times New Roman" w:hAnsi="Arial" w:cs="Arial"/>
      <w:sz w:val="20"/>
      <w:szCs w:val="20"/>
    </w:rPr>
  </w:style>
  <w:style w:type="paragraph" w:customStyle="1" w:styleId="Resetlevels">
    <w:name w:val="Reset levels"/>
    <w:basedOn w:val="Normal"/>
    <w:rsid w:val="003E6A91"/>
    <w:pPr>
      <w:numPr>
        <w:ilvl w:val="7"/>
        <w:numId w:val="20"/>
      </w:numPr>
      <w:tabs>
        <w:tab w:val="clear" w:pos="1800"/>
      </w:tabs>
      <w:autoSpaceDE w:val="0"/>
      <w:autoSpaceDN w:val="0"/>
      <w:adjustRightInd w:val="0"/>
      <w:spacing w:after="0" w:line="240" w:lineRule="auto"/>
      <w:ind w:left="0" w:firstLine="0"/>
    </w:pPr>
    <w:rPr>
      <w:rFonts w:ascii="Arial" w:eastAsia="Times New Roman" w:hAnsi="Arial" w:cs="Arial"/>
      <w:b/>
      <w:bCs/>
      <w:sz w:val="24"/>
      <w:szCs w:val="24"/>
    </w:rPr>
  </w:style>
  <w:style w:type="paragraph" w:customStyle="1" w:styleId="Bullet1">
    <w:name w:val="Bullet1"/>
    <w:basedOn w:val="Normal"/>
    <w:rsid w:val="003E6A91"/>
    <w:pPr>
      <w:numPr>
        <w:ilvl w:val="8"/>
        <w:numId w:val="20"/>
      </w:numPr>
      <w:tabs>
        <w:tab w:val="clear" w:pos="2520"/>
        <w:tab w:val="num" w:pos="1062"/>
      </w:tabs>
      <w:overflowPunct w:val="0"/>
      <w:autoSpaceDE w:val="0"/>
      <w:autoSpaceDN w:val="0"/>
      <w:adjustRightInd w:val="0"/>
      <w:spacing w:after="0" w:line="240" w:lineRule="auto"/>
      <w:ind w:left="1062"/>
      <w:textAlignment w:val="baseline"/>
    </w:pPr>
    <w:rPr>
      <w:rFonts w:ascii="Times New Roman" w:eastAsia="Times New Roman" w:hAnsi="Times New Roman"/>
      <w:sz w:val="20"/>
      <w:szCs w:val="20"/>
    </w:rPr>
  </w:style>
  <w:style w:type="paragraph" w:customStyle="1" w:styleId="ChangesBullet">
    <w:name w:val="ChangesBullet"/>
    <w:basedOn w:val="Normal"/>
    <w:rsid w:val="003E6A91"/>
    <w:pPr>
      <w:numPr>
        <w:numId w:val="20"/>
      </w:numPr>
      <w:tabs>
        <w:tab w:val="num" w:pos="720"/>
      </w:tabs>
      <w:spacing w:after="0" w:line="240" w:lineRule="auto"/>
      <w:ind w:left="720" w:hanging="360"/>
    </w:pPr>
    <w:rPr>
      <w:rFonts w:ascii="Times New Roman" w:eastAsia="Times New Roman" w:hAnsi="Times New Roman"/>
      <w:sz w:val="24"/>
      <w:szCs w:val="24"/>
    </w:rPr>
  </w:style>
  <w:style w:type="paragraph" w:customStyle="1" w:styleId="BodyText24">
    <w:name w:val="Body Text 24"/>
    <w:basedOn w:val="Normal"/>
    <w:rsid w:val="003E6A91"/>
    <w:pPr>
      <w:numPr>
        <w:numId w:val="21"/>
      </w:numPr>
      <w:tabs>
        <w:tab w:val="clear" w:pos="1062"/>
        <w:tab w:val="left" w:pos="360"/>
      </w:tabs>
      <w:overflowPunct w:val="0"/>
      <w:autoSpaceDE w:val="0"/>
      <w:autoSpaceDN w:val="0"/>
      <w:adjustRightInd w:val="0"/>
      <w:spacing w:after="0" w:line="240" w:lineRule="auto"/>
      <w:ind w:left="360"/>
      <w:jc w:val="both"/>
      <w:textAlignment w:val="baseline"/>
    </w:pPr>
    <w:rPr>
      <w:rFonts w:ascii="Times New Roman" w:eastAsia="Times New Roman" w:hAnsi="Times New Roman"/>
      <w:color w:val="0000FF"/>
      <w:szCs w:val="20"/>
      <w:lang w:val="en-US"/>
    </w:rPr>
  </w:style>
  <w:style w:type="paragraph" w:customStyle="1" w:styleId="Response1">
    <w:name w:val="*Response 1"/>
    <w:rsid w:val="003E6A91"/>
    <w:pPr>
      <w:numPr>
        <w:numId w:val="22"/>
      </w:numPr>
      <w:tabs>
        <w:tab w:val="clear" w:pos="720"/>
      </w:tabs>
      <w:spacing w:before="240"/>
      <w:ind w:left="0" w:firstLine="0"/>
    </w:pPr>
    <w:rPr>
      <w:rFonts w:ascii="Times New Roman" w:eastAsia="Times New Roman" w:hAnsi="Times New Roman"/>
      <w:sz w:val="22"/>
      <w:lang w:val="en-US" w:eastAsia="en-US"/>
    </w:rPr>
  </w:style>
  <w:style w:type="paragraph" w:customStyle="1" w:styleId="p3">
    <w:name w:val="p3"/>
    <w:basedOn w:val="SOWlevel5"/>
    <w:rsid w:val="003E6A91"/>
    <w:pPr>
      <w:numPr>
        <w:numId w:val="0"/>
      </w:numPr>
      <w:tabs>
        <w:tab w:val="clear" w:pos="4680"/>
      </w:tabs>
      <w:ind w:left="1440"/>
    </w:pPr>
    <w:rPr>
      <w:snapToGrid w:val="0"/>
      <w:lang w:val="en-US" w:eastAsia="zh-CN"/>
    </w:rPr>
  </w:style>
  <w:style w:type="paragraph" w:customStyle="1" w:styleId="SOWParagraph">
    <w:name w:val="SOW Paragraph"/>
    <w:basedOn w:val="Normal"/>
    <w:rsid w:val="003E6A91"/>
    <w:pPr>
      <w:spacing w:after="120" w:line="240" w:lineRule="auto"/>
      <w:ind w:left="720"/>
      <w:jc w:val="both"/>
    </w:pPr>
    <w:rPr>
      <w:rFonts w:ascii="Arial" w:eastAsia="Times New Roman" w:hAnsi="Arial"/>
      <w:snapToGrid w:val="0"/>
      <w:sz w:val="18"/>
      <w:lang w:val="en-US" w:eastAsia="zh-CN"/>
    </w:rPr>
  </w:style>
  <w:style w:type="paragraph" w:customStyle="1" w:styleId="SOWlevel3">
    <w:name w:val="SOW level 3"/>
    <w:basedOn w:val="Normal"/>
    <w:autoRedefine/>
    <w:rsid w:val="003E6A91"/>
    <w:pPr>
      <w:spacing w:after="0" w:line="240" w:lineRule="auto"/>
      <w:ind w:firstLine="720"/>
      <w:jc w:val="both"/>
    </w:pPr>
    <w:rPr>
      <w:rFonts w:ascii="Times New Roman" w:eastAsia="MS Mincho" w:hAnsi="Times New Roman"/>
      <w:b/>
      <w:bCs/>
      <w:snapToGrid w:val="0"/>
      <w:szCs w:val="20"/>
      <w:lang w:eastAsia="ja-JP"/>
    </w:rPr>
  </w:style>
  <w:style w:type="paragraph" w:customStyle="1" w:styleId="P2">
    <w:name w:val="P2"/>
    <w:basedOn w:val="Normal"/>
    <w:rsid w:val="003E6A91"/>
    <w:pPr>
      <w:spacing w:after="120" w:line="240" w:lineRule="auto"/>
      <w:ind w:left="720"/>
      <w:jc w:val="both"/>
    </w:pPr>
    <w:rPr>
      <w:rFonts w:ascii="Arial" w:eastAsia="Times New Roman" w:hAnsi="Arial" w:cs="Arial"/>
      <w:snapToGrid w:val="0"/>
      <w:sz w:val="18"/>
      <w:szCs w:val="20"/>
      <w:lang w:val="en-US" w:eastAsia="zh-CN"/>
    </w:rPr>
  </w:style>
  <w:style w:type="paragraph" w:customStyle="1" w:styleId="xl23">
    <w:name w:val="xl23"/>
    <w:basedOn w:val="Normal"/>
    <w:rsid w:val="003E6A9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s-ES"/>
    </w:rPr>
  </w:style>
  <w:style w:type="paragraph" w:customStyle="1" w:styleId="xl55">
    <w:name w:val="xl55"/>
    <w:basedOn w:val="Normal"/>
    <w:rsid w:val="003E6A91"/>
    <w:pPr>
      <w:pBdr>
        <w:bottom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eastAsia="es-ES"/>
    </w:rPr>
  </w:style>
  <w:style w:type="paragraph" w:customStyle="1" w:styleId="xl56">
    <w:name w:val="xl56"/>
    <w:basedOn w:val="Normal"/>
    <w:rsid w:val="003E6A91"/>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57">
    <w:name w:val="xl57"/>
    <w:basedOn w:val="Normal"/>
    <w:rsid w:val="003E6A91"/>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b/>
      <w:bCs/>
      <w:sz w:val="16"/>
      <w:szCs w:val="16"/>
      <w:lang w:eastAsia="es-ES"/>
    </w:rPr>
  </w:style>
  <w:style w:type="paragraph" w:customStyle="1" w:styleId="xl58">
    <w:name w:val="xl58"/>
    <w:basedOn w:val="Normal"/>
    <w:rsid w:val="003E6A9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Book Antiqua" w:eastAsia="Times New Roman" w:hAnsi="Book Antiqua"/>
      <w:b/>
      <w:bCs/>
      <w:sz w:val="16"/>
      <w:szCs w:val="16"/>
      <w:lang w:eastAsia="es-ES"/>
    </w:rPr>
  </w:style>
  <w:style w:type="paragraph" w:customStyle="1" w:styleId="xl59">
    <w:name w:val="xl59"/>
    <w:basedOn w:val="Normal"/>
    <w:rsid w:val="003E6A9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es-ES"/>
    </w:rPr>
  </w:style>
  <w:style w:type="paragraph" w:customStyle="1" w:styleId="xl60">
    <w:name w:val="xl60"/>
    <w:basedOn w:val="Normal"/>
    <w:rsid w:val="003E6A9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es-ES"/>
    </w:rPr>
  </w:style>
  <w:style w:type="paragraph" w:customStyle="1" w:styleId="xl61">
    <w:name w:val="xl61"/>
    <w:basedOn w:val="Normal"/>
    <w:rsid w:val="003E6A91"/>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ES"/>
    </w:rPr>
  </w:style>
  <w:style w:type="paragraph" w:customStyle="1" w:styleId="xl62">
    <w:name w:val="xl62"/>
    <w:basedOn w:val="Normal"/>
    <w:rsid w:val="003E6A91"/>
    <w:pPr>
      <w:pBdr>
        <w:bottom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eastAsia="es-ES"/>
    </w:rPr>
  </w:style>
  <w:style w:type="paragraph" w:customStyle="1" w:styleId="font7">
    <w:name w:val="font7"/>
    <w:basedOn w:val="Normal"/>
    <w:rsid w:val="003E6A91"/>
    <w:pPr>
      <w:spacing w:before="100" w:beforeAutospacing="1" w:after="100" w:afterAutospacing="1" w:line="240" w:lineRule="auto"/>
    </w:pPr>
    <w:rPr>
      <w:rFonts w:ascii="Trebuchet MS" w:eastAsia="Times New Roman" w:hAnsi="Trebuchet MS"/>
      <w:i/>
      <w:iCs/>
      <w:sz w:val="12"/>
      <w:szCs w:val="12"/>
      <w:lang w:eastAsia="es-ES"/>
    </w:rPr>
  </w:style>
  <w:style w:type="paragraph" w:customStyle="1" w:styleId="xl25">
    <w:name w:val="xl25"/>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eastAsia="Times New Roman" w:hAnsi="Trebuchet MS"/>
      <w:b/>
      <w:bCs/>
      <w:sz w:val="12"/>
      <w:szCs w:val="12"/>
      <w:lang w:eastAsia="es-ES"/>
    </w:rPr>
  </w:style>
  <w:style w:type="paragraph" w:customStyle="1" w:styleId="xl26">
    <w:name w:val="xl26"/>
    <w:basedOn w:val="Normal"/>
    <w:rsid w:val="003E6A9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rebuchet MS" w:eastAsia="Times New Roman" w:hAnsi="Trebuchet MS"/>
      <w:b/>
      <w:bCs/>
      <w:sz w:val="12"/>
      <w:szCs w:val="12"/>
      <w:lang w:eastAsia="es-ES"/>
    </w:rPr>
  </w:style>
  <w:style w:type="paragraph" w:customStyle="1" w:styleId="font8">
    <w:name w:val="font8"/>
    <w:basedOn w:val="Normal"/>
    <w:rsid w:val="003E6A91"/>
    <w:pPr>
      <w:spacing w:before="100" w:beforeAutospacing="1" w:after="100" w:afterAutospacing="1" w:line="240" w:lineRule="auto"/>
    </w:pPr>
    <w:rPr>
      <w:rFonts w:ascii="Trebuchet MS" w:eastAsia="Times New Roman" w:hAnsi="Trebuchet MS"/>
      <w:color w:val="FF0000"/>
      <w:sz w:val="14"/>
      <w:szCs w:val="14"/>
      <w:lang w:eastAsia="es-ES"/>
    </w:rPr>
  </w:style>
  <w:style w:type="paragraph" w:customStyle="1" w:styleId="texto0">
    <w:name w:val="texto"/>
    <w:basedOn w:val="Normal"/>
    <w:rsid w:val="003E6A91"/>
    <w:pPr>
      <w:spacing w:after="101" w:line="216" w:lineRule="atLeast"/>
      <w:ind w:firstLine="288"/>
      <w:jc w:val="both"/>
    </w:pPr>
    <w:rPr>
      <w:rFonts w:ascii="Arial" w:eastAsia="Times New Roman" w:hAnsi="Arial"/>
      <w:sz w:val="18"/>
      <w:szCs w:val="20"/>
      <w:lang w:val="es-ES_tradnl"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3E6A91"/>
    <w:pPr>
      <w:spacing w:line="240" w:lineRule="exact"/>
    </w:pPr>
    <w:rPr>
      <w:rFonts w:ascii="Tahoma" w:eastAsia="Times New Roman" w:hAnsi="Tahoma"/>
      <w:sz w:val="20"/>
      <w:szCs w:val="20"/>
      <w:lang w:val="en-US"/>
    </w:rPr>
  </w:style>
  <w:style w:type="paragraph" w:customStyle="1" w:styleId="CharChar1CarCarCharCharCarCarCharChar">
    <w:name w:val="Char Char1 Car Car Char Char Car Car Char Char"/>
    <w:basedOn w:val="Normal"/>
    <w:rsid w:val="003E6A91"/>
    <w:pPr>
      <w:widowControl w:val="0"/>
      <w:spacing w:line="240" w:lineRule="exact"/>
    </w:pPr>
    <w:rPr>
      <w:rFonts w:ascii="Tahoma" w:eastAsia="Times New Roman" w:hAnsi="Tahoma"/>
      <w:snapToGrid w:val="0"/>
      <w:sz w:val="20"/>
      <w:szCs w:val="20"/>
      <w:lang w:val="en-US"/>
    </w:rPr>
  </w:style>
  <w:style w:type="paragraph" w:customStyle="1" w:styleId="xl24">
    <w:name w:val="xl24"/>
    <w:basedOn w:val="Normal"/>
    <w:rsid w:val="003E6A91"/>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b/>
      <w:bCs/>
      <w:sz w:val="14"/>
      <w:szCs w:val="14"/>
      <w:lang w:eastAsia="es-MX"/>
    </w:rPr>
  </w:style>
  <w:style w:type="paragraph" w:customStyle="1" w:styleId="xl104">
    <w:name w:val="xl104"/>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32"/>
      <w:szCs w:val="32"/>
      <w:lang w:eastAsia="es-ES"/>
    </w:rPr>
  </w:style>
  <w:style w:type="paragraph" w:customStyle="1" w:styleId="xl105">
    <w:name w:val="xl105"/>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6">
    <w:name w:val="xl106"/>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7">
    <w:name w:val="xl107"/>
    <w:basedOn w:val="Normal"/>
    <w:rsid w:val="003E6A9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8">
    <w:name w:val="xl108"/>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09">
    <w:name w:val="xl109"/>
    <w:basedOn w:val="Normal"/>
    <w:rsid w:val="003E6A9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0">
    <w:name w:val="xl110"/>
    <w:basedOn w:val="Normal"/>
    <w:rsid w:val="003E6A9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1">
    <w:name w:val="xl111"/>
    <w:basedOn w:val="Normal"/>
    <w:rsid w:val="003E6A9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2">
    <w:name w:val="xl112"/>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3">
    <w:name w:val="xl113"/>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4">
    <w:name w:val="xl114"/>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xl115">
    <w:name w:val="xl115"/>
    <w:basedOn w:val="Normal"/>
    <w:rsid w:val="003E6A9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16">
    <w:name w:val="xl116"/>
    <w:basedOn w:val="Normal"/>
    <w:rsid w:val="003E6A9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xl117">
    <w:name w:val="xl117"/>
    <w:basedOn w:val="Normal"/>
    <w:rsid w:val="003E6A91"/>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18">
    <w:name w:val="xl118"/>
    <w:basedOn w:val="Normal"/>
    <w:rsid w:val="003E6A91"/>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19">
    <w:name w:val="xl119"/>
    <w:basedOn w:val="Normal"/>
    <w:rsid w:val="003E6A91"/>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0">
    <w:name w:val="xl120"/>
    <w:basedOn w:val="Normal"/>
    <w:rsid w:val="003E6A91"/>
    <w:pPr>
      <w:pBdr>
        <w:top w:val="single" w:sz="4" w:space="0" w:color="auto"/>
        <w:left w:val="single" w:sz="4" w:space="0" w:color="auto"/>
        <w:bottom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1">
    <w:name w:val="xl121"/>
    <w:basedOn w:val="Normal"/>
    <w:rsid w:val="003E6A91"/>
    <w:pPr>
      <w:pBdr>
        <w:bottom w:val="single" w:sz="4" w:space="0" w:color="auto"/>
      </w:pBdr>
      <w:spacing w:before="100" w:beforeAutospacing="1" w:after="100" w:afterAutospacing="1" w:line="240" w:lineRule="auto"/>
      <w:jc w:val="center"/>
      <w:textAlignment w:val="center"/>
    </w:pPr>
    <w:rPr>
      <w:rFonts w:ascii="Arial Narrow" w:eastAsia="Times New Roman" w:hAnsi="Arial Narrow"/>
      <w:b/>
      <w:bCs/>
      <w:sz w:val="36"/>
      <w:szCs w:val="36"/>
      <w:u w:val="single"/>
      <w:lang w:eastAsia="es-ES"/>
    </w:rPr>
  </w:style>
  <w:style w:type="paragraph" w:customStyle="1" w:styleId="xl122">
    <w:name w:val="xl122"/>
    <w:basedOn w:val="Normal"/>
    <w:rsid w:val="003E6A91"/>
    <w:pPr>
      <w:pBdr>
        <w:top w:val="single" w:sz="4" w:space="0" w:color="auto"/>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3">
    <w:name w:val="xl123"/>
    <w:basedOn w:val="Normal"/>
    <w:rsid w:val="003E6A91"/>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4">
    <w:name w:val="xl124"/>
    <w:basedOn w:val="Normal"/>
    <w:rsid w:val="003E6A91"/>
    <w:pPr>
      <w:pBdr>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5">
    <w:name w:val="xl125"/>
    <w:basedOn w:val="Normal"/>
    <w:rsid w:val="003E6A91"/>
    <w:pPr>
      <w:pBdr>
        <w:top w:val="single" w:sz="4" w:space="0" w:color="auto"/>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6">
    <w:name w:val="xl126"/>
    <w:basedOn w:val="Normal"/>
    <w:rsid w:val="003E6A91"/>
    <w:pPr>
      <w:pBdr>
        <w:top w:val="single" w:sz="4" w:space="0" w:color="auto"/>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7">
    <w:name w:val="xl127"/>
    <w:basedOn w:val="Normal"/>
    <w:rsid w:val="003E6A91"/>
    <w:pPr>
      <w:pBdr>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8">
    <w:name w:val="xl128"/>
    <w:basedOn w:val="Normal"/>
    <w:rsid w:val="003E6A91"/>
    <w:pPr>
      <w:pBdr>
        <w:top w:val="single" w:sz="4" w:space="0" w:color="auto"/>
        <w:left w:val="single" w:sz="4" w:space="0" w:color="auto"/>
        <w:right w:val="single" w:sz="4" w:space="0" w:color="auto"/>
      </w:pBdr>
      <w:shd w:val="clear" w:color="003366"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29">
    <w:name w:val="xl129"/>
    <w:basedOn w:val="Normal"/>
    <w:rsid w:val="003E6A9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0">
    <w:name w:val="xl130"/>
    <w:basedOn w:val="Normal"/>
    <w:rsid w:val="003E6A91"/>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1">
    <w:name w:val="xl131"/>
    <w:basedOn w:val="Normal"/>
    <w:rsid w:val="003E6A9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2">
    <w:name w:val="xl132"/>
    <w:basedOn w:val="Normal"/>
    <w:rsid w:val="003E6A9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33">
    <w:name w:val="xl133"/>
    <w:basedOn w:val="Normal"/>
    <w:rsid w:val="003E6A91"/>
    <w:pPr>
      <w:pBdr>
        <w:top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34">
    <w:name w:val="xl134"/>
    <w:basedOn w:val="Normal"/>
    <w:rsid w:val="003E6A91"/>
    <w:pPr>
      <w:pBdr>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35">
    <w:name w:val="xl135"/>
    <w:basedOn w:val="Normal"/>
    <w:rsid w:val="003E6A91"/>
    <w:pPr>
      <w:pBdr>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32"/>
      <w:szCs w:val="32"/>
      <w:lang w:eastAsia="es-ES"/>
    </w:rPr>
  </w:style>
  <w:style w:type="paragraph" w:customStyle="1" w:styleId="xl136">
    <w:name w:val="xl136"/>
    <w:basedOn w:val="Normal"/>
    <w:rsid w:val="003E6A91"/>
    <w:pPr>
      <w:spacing w:before="100" w:beforeAutospacing="1" w:after="100" w:afterAutospacing="1" w:line="240" w:lineRule="auto"/>
    </w:pPr>
    <w:rPr>
      <w:rFonts w:ascii="Arial" w:eastAsia="Times New Roman" w:hAnsi="Arial" w:cs="Arial"/>
      <w:sz w:val="24"/>
      <w:szCs w:val="24"/>
      <w:lang w:eastAsia="es-ES"/>
    </w:rPr>
  </w:style>
  <w:style w:type="paragraph" w:customStyle="1" w:styleId="xl137">
    <w:name w:val="xl137"/>
    <w:basedOn w:val="Normal"/>
    <w:rsid w:val="003E6A91"/>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8">
    <w:name w:val="xl138"/>
    <w:basedOn w:val="Normal"/>
    <w:rsid w:val="003E6A91"/>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39">
    <w:name w:val="xl139"/>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0">
    <w:name w:val="xl140"/>
    <w:basedOn w:val="Normal"/>
    <w:rsid w:val="003E6A91"/>
    <w:pPr>
      <w:spacing w:before="100" w:beforeAutospacing="1" w:after="100" w:afterAutospacing="1" w:line="240" w:lineRule="auto"/>
      <w:jc w:val="right"/>
    </w:pPr>
    <w:rPr>
      <w:rFonts w:ascii="Arial Narrow" w:eastAsia="Times New Roman" w:hAnsi="Arial Narrow"/>
      <w:b/>
      <w:bCs/>
      <w:sz w:val="36"/>
      <w:szCs w:val="36"/>
      <w:lang w:eastAsia="es-ES"/>
    </w:rPr>
  </w:style>
  <w:style w:type="paragraph" w:customStyle="1" w:styleId="xl141">
    <w:name w:val="xl141"/>
    <w:basedOn w:val="Normal"/>
    <w:rsid w:val="003E6A91"/>
    <w:pPr>
      <w:spacing w:before="100" w:beforeAutospacing="1" w:after="100" w:afterAutospacing="1" w:line="240" w:lineRule="auto"/>
      <w:jc w:val="right"/>
    </w:pPr>
    <w:rPr>
      <w:rFonts w:ascii="Arial Narrow" w:eastAsia="Times New Roman" w:hAnsi="Arial Narrow"/>
      <w:b/>
      <w:bCs/>
      <w:sz w:val="40"/>
      <w:szCs w:val="40"/>
      <w:lang w:eastAsia="es-ES"/>
    </w:rPr>
  </w:style>
  <w:style w:type="paragraph" w:customStyle="1" w:styleId="xl142">
    <w:name w:val="xl142"/>
    <w:basedOn w:val="Normal"/>
    <w:rsid w:val="003E6A91"/>
    <w:pPr>
      <w:spacing w:before="100" w:beforeAutospacing="1" w:after="100" w:afterAutospacing="1" w:line="240" w:lineRule="auto"/>
    </w:pPr>
    <w:rPr>
      <w:rFonts w:ascii="Arial Narrow" w:eastAsia="Times New Roman" w:hAnsi="Arial Narrow"/>
      <w:b/>
      <w:bCs/>
      <w:sz w:val="40"/>
      <w:szCs w:val="40"/>
      <w:lang w:eastAsia="es-ES"/>
    </w:rPr>
  </w:style>
  <w:style w:type="paragraph" w:customStyle="1" w:styleId="xl143">
    <w:name w:val="xl143"/>
    <w:basedOn w:val="Normal"/>
    <w:rsid w:val="003E6A91"/>
    <w:pPr>
      <w:pBdr>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44">
    <w:name w:val="xl144"/>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5">
    <w:name w:val="xl145"/>
    <w:basedOn w:val="Normal"/>
    <w:rsid w:val="003E6A9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6">
    <w:name w:val="xl146"/>
    <w:basedOn w:val="Normal"/>
    <w:rsid w:val="003E6A91"/>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7">
    <w:name w:val="xl147"/>
    <w:basedOn w:val="Normal"/>
    <w:rsid w:val="003E6A9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40"/>
      <w:szCs w:val="40"/>
      <w:lang w:eastAsia="es-ES"/>
    </w:rPr>
  </w:style>
  <w:style w:type="paragraph" w:customStyle="1" w:styleId="xl148">
    <w:name w:val="xl148"/>
    <w:basedOn w:val="Normal"/>
    <w:rsid w:val="003E6A9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40"/>
      <w:szCs w:val="40"/>
      <w:lang w:eastAsia="es-ES"/>
    </w:rPr>
  </w:style>
  <w:style w:type="paragraph" w:customStyle="1" w:styleId="xl149">
    <w:name w:val="xl149"/>
    <w:basedOn w:val="Normal"/>
    <w:rsid w:val="003E6A91"/>
    <w:pPr>
      <w:spacing w:before="100" w:beforeAutospacing="1" w:after="100" w:afterAutospacing="1" w:line="240" w:lineRule="auto"/>
    </w:pPr>
    <w:rPr>
      <w:rFonts w:ascii="Arial" w:eastAsia="Times New Roman" w:hAnsi="Arial" w:cs="Arial"/>
      <w:sz w:val="24"/>
      <w:szCs w:val="24"/>
      <w:lang w:eastAsia="es-ES"/>
    </w:rPr>
  </w:style>
  <w:style w:type="paragraph" w:customStyle="1" w:styleId="xl150">
    <w:name w:val="xl150"/>
    <w:basedOn w:val="Normal"/>
    <w:rsid w:val="003E6A9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paragraph" w:customStyle="1" w:styleId="xl151">
    <w:name w:val="xl151"/>
    <w:basedOn w:val="Normal"/>
    <w:rsid w:val="003E6A91"/>
    <w:pPr>
      <w:spacing w:before="100" w:beforeAutospacing="1" w:after="100" w:afterAutospacing="1" w:line="240" w:lineRule="auto"/>
    </w:pPr>
    <w:rPr>
      <w:rFonts w:ascii="Arial" w:eastAsia="Times New Roman" w:hAnsi="Arial" w:cs="Arial"/>
      <w:b/>
      <w:bCs/>
      <w:sz w:val="36"/>
      <w:szCs w:val="36"/>
      <w:lang w:eastAsia="es-ES"/>
    </w:rPr>
  </w:style>
  <w:style w:type="paragraph" w:customStyle="1" w:styleId="xl152">
    <w:name w:val="xl152"/>
    <w:basedOn w:val="Normal"/>
    <w:rsid w:val="003E6A91"/>
    <w:pPr>
      <w:spacing w:before="100" w:beforeAutospacing="1" w:after="100" w:afterAutospacing="1" w:line="240" w:lineRule="auto"/>
    </w:pPr>
    <w:rPr>
      <w:rFonts w:ascii="Arial" w:eastAsia="Times New Roman" w:hAnsi="Arial" w:cs="Arial"/>
      <w:b/>
      <w:bCs/>
      <w:sz w:val="40"/>
      <w:szCs w:val="40"/>
      <w:lang w:eastAsia="es-ES"/>
    </w:rPr>
  </w:style>
  <w:style w:type="paragraph" w:customStyle="1" w:styleId="xl153">
    <w:name w:val="xl153"/>
    <w:basedOn w:val="Normal"/>
    <w:rsid w:val="003E6A9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40"/>
      <w:szCs w:val="40"/>
      <w:lang w:eastAsia="es-ES"/>
    </w:rPr>
  </w:style>
  <w:style w:type="paragraph" w:customStyle="1" w:styleId="xl154">
    <w:name w:val="xl154"/>
    <w:basedOn w:val="Normal"/>
    <w:rsid w:val="003E6A91"/>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40"/>
      <w:szCs w:val="40"/>
      <w:lang w:eastAsia="es-ES"/>
    </w:rPr>
  </w:style>
  <w:style w:type="paragraph" w:customStyle="1" w:styleId="xl155">
    <w:name w:val="xl155"/>
    <w:basedOn w:val="Normal"/>
    <w:rsid w:val="003E6A9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40"/>
      <w:szCs w:val="40"/>
      <w:lang w:eastAsia="es-ES"/>
    </w:rPr>
  </w:style>
  <w:style w:type="paragraph" w:customStyle="1" w:styleId="xl156">
    <w:name w:val="xl156"/>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40"/>
      <w:szCs w:val="40"/>
      <w:lang w:eastAsia="es-ES"/>
    </w:rPr>
  </w:style>
  <w:style w:type="paragraph" w:customStyle="1" w:styleId="xl157">
    <w:name w:val="xl157"/>
    <w:basedOn w:val="Normal"/>
    <w:rsid w:val="003E6A91"/>
    <w:pPr>
      <w:pBdr>
        <w:top w:val="single" w:sz="4" w:space="0" w:color="auto"/>
        <w:left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Narrow" w:eastAsia="Times New Roman" w:hAnsi="Arial Narrow"/>
      <w:b/>
      <w:bCs/>
      <w:sz w:val="32"/>
      <w:szCs w:val="32"/>
      <w:lang w:eastAsia="es-ES"/>
    </w:rPr>
  </w:style>
  <w:style w:type="character" w:styleId="Refdenotaalfinal">
    <w:name w:val="endnote reference"/>
    <w:uiPriority w:val="99"/>
    <w:rsid w:val="003E6A91"/>
    <w:rPr>
      <w:vertAlign w:val="superscript"/>
    </w:rPr>
  </w:style>
  <w:style w:type="paragraph" w:customStyle="1" w:styleId="textogeneral">
    <w:name w:val="texto general"/>
    <w:basedOn w:val="Normal"/>
    <w:rsid w:val="003E6A91"/>
    <w:pPr>
      <w:spacing w:after="0" w:line="240" w:lineRule="auto"/>
      <w:ind w:left="1440"/>
      <w:jc w:val="both"/>
    </w:pPr>
    <w:rPr>
      <w:rFonts w:ascii="Arial" w:eastAsia="Times New Roman" w:hAnsi="Arial"/>
      <w:szCs w:val="20"/>
      <w:lang w:val="es-ES_tradnl" w:eastAsia="es-ES"/>
    </w:rPr>
  </w:style>
  <w:style w:type="paragraph" w:customStyle="1" w:styleId="CarCarCharCharCarCarCarCharCharCarCarCharCharCarCar1CharCharCar">
    <w:name w:val="Car Car Char Char Car Car Car Char Char Car Car Char Char Car Car1 Char Char Car"/>
    <w:basedOn w:val="Normal"/>
    <w:rsid w:val="003E6A91"/>
    <w:pPr>
      <w:spacing w:line="240" w:lineRule="exact"/>
    </w:pPr>
    <w:rPr>
      <w:rFonts w:ascii="Verdana" w:eastAsia="Times New Roman" w:hAnsi="Verdana" w:cs="Verdana"/>
      <w:sz w:val="20"/>
      <w:szCs w:val="20"/>
      <w:lang w:val="en-US"/>
    </w:rPr>
  </w:style>
  <w:style w:type="paragraph" w:customStyle="1" w:styleId="estilo40">
    <w:name w:val="estilo4"/>
    <w:basedOn w:val="Normal"/>
    <w:rsid w:val="003E6A91"/>
    <w:pPr>
      <w:spacing w:before="100" w:beforeAutospacing="1" w:after="100" w:afterAutospacing="1" w:line="240" w:lineRule="auto"/>
    </w:pPr>
    <w:rPr>
      <w:rFonts w:ascii="Arial" w:eastAsia="Times New Roman" w:hAnsi="Arial" w:cs="Arial"/>
      <w:sz w:val="20"/>
      <w:szCs w:val="20"/>
      <w:lang w:eastAsia="es-ES"/>
    </w:rPr>
  </w:style>
  <w:style w:type="paragraph" w:customStyle="1" w:styleId="Sangradetindependiente">
    <w:name w:val="Sangría de t. independiente"/>
    <w:basedOn w:val="Normal"/>
    <w:rsid w:val="003E6A91"/>
    <w:pPr>
      <w:spacing w:after="0" w:line="240" w:lineRule="auto"/>
      <w:ind w:left="1418"/>
      <w:jc w:val="both"/>
    </w:pPr>
    <w:rPr>
      <w:rFonts w:ascii="Arial" w:eastAsia="Times New Roman" w:hAnsi="Arial" w:cs="Arial"/>
      <w:sz w:val="20"/>
      <w:szCs w:val="20"/>
      <w:lang w:eastAsia="es-ES"/>
    </w:rPr>
  </w:style>
  <w:style w:type="paragraph" w:customStyle="1" w:styleId="xl22">
    <w:name w:val="xl22"/>
    <w:basedOn w:val="Normal"/>
    <w:rsid w:val="003E6A91"/>
    <w:pPr>
      <w:pBdr>
        <w:top w:val="single" w:sz="4" w:space="0" w:color="808080"/>
      </w:pBdr>
      <w:spacing w:before="100" w:beforeAutospacing="1" w:after="100" w:afterAutospacing="1" w:line="240" w:lineRule="auto"/>
    </w:pPr>
    <w:rPr>
      <w:rFonts w:ascii="Arial Unicode MS" w:eastAsia="Times New Roman" w:hAnsi="Arial Unicode MS" w:cs="Arial Unicode MS"/>
      <w:sz w:val="24"/>
      <w:szCs w:val="24"/>
      <w:lang w:eastAsia="es-ES"/>
    </w:rPr>
  </w:style>
  <w:style w:type="numbering" w:styleId="1ai">
    <w:name w:val="Outline List 1"/>
    <w:basedOn w:val="Sinlista"/>
    <w:rsid w:val="003E6A91"/>
    <w:pPr>
      <w:numPr>
        <w:numId w:val="23"/>
      </w:numPr>
    </w:pPr>
  </w:style>
  <w:style w:type="paragraph" w:customStyle="1" w:styleId="OmniPage771">
    <w:name w:val="OmniPage #771"/>
    <w:rsid w:val="003E6A91"/>
    <w:pPr>
      <w:widowControl w:val="0"/>
      <w:tabs>
        <w:tab w:val="left" w:pos="50"/>
        <w:tab w:val="right" w:pos="8865"/>
      </w:tabs>
      <w:spacing w:line="-503" w:lineRule="auto"/>
      <w:jc w:val="both"/>
    </w:pPr>
    <w:rPr>
      <w:rFonts w:ascii="Arial" w:eastAsia="Times New Roman" w:hAnsi="Arial"/>
      <w:sz w:val="22"/>
      <w:lang w:val="en-US" w:eastAsia="es-ES"/>
    </w:rPr>
  </w:style>
  <w:style w:type="paragraph" w:customStyle="1" w:styleId="style2">
    <w:name w:val="style2"/>
    <w:basedOn w:val="Normal"/>
    <w:rsid w:val="003E6A91"/>
    <w:pPr>
      <w:spacing w:before="100" w:beforeAutospacing="1" w:after="100" w:afterAutospacing="1" w:line="240" w:lineRule="auto"/>
    </w:pPr>
    <w:rPr>
      <w:rFonts w:ascii="Times New Roman" w:eastAsia="Times New Roman" w:hAnsi="Times New Roman"/>
      <w:sz w:val="24"/>
      <w:szCs w:val="24"/>
      <w:lang w:val="es-ES_tradnl" w:eastAsia="es-ES_tradnl"/>
    </w:rPr>
  </w:style>
  <w:style w:type="character" w:customStyle="1" w:styleId="style21">
    <w:name w:val="style21"/>
    <w:rsid w:val="003E6A91"/>
  </w:style>
  <w:style w:type="character" w:customStyle="1" w:styleId="searchword">
    <w:name w:val="searchword"/>
    <w:rsid w:val="003E6A91"/>
  </w:style>
  <w:style w:type="character" w:customStyle="1" w:styleId="estilo211">
    <w:name w:val="estilo211"/>
    <w:rsid w:val="003E6A91"/>
  </w:style>
  <w:style w:type="paragraph" w:customStyle="1" w:styleId="estilo21">
    <w:name w:val="estilo21"/>
    <w:basedOn w:val="Normal"/>
    <w:rsid w:val="003E6A91"/>
    <w:pPr>
      <w:spacing w:before="100" w:beforeAutospacing="1" w:after="100" w:afterAutospacing="1" w:line="240" w:lineRule="auto"/>
    </w:pPr>
    <w:rPr>
      <w:rFonts w:ascii="Times New Roman" w:eastAsia="Times New Roman" w:hAnsi="Times New Roman"/>
      <w:sz w:val="24"/>
      <w:szCs w:val="24"/>
      <w:lang w:val="es-ES_tradnl" w:eastAsia="es-ES_tradnl"/>
    </w:rPr>
  </w:style>
  <w:style w:type="paragraph" w:customStyle="1" w:styleId="estilo20">
    <w:name w:val="estilo20"/>
    <w:basedOn w:val="Normal"/>
    <w:rsid w:val="003E6A91"/>
    <w:pPr>
      <w:spacing w:before="100" w:beforeAutospacing="1" w:after="100" w:afterAutospacing="1" w:line="240" w:lineRule="auto"/>
    </w:pPr>
    <w:rPr>
      <w:rFonts w:ascii="Times New Roman" w:eastAsia="Times New Roman" w:hAnsi="Times New Roman"/>
      <w:sz w:val="24"/>
      <w:szCs w:val="24"/>
      <w:lang w:val="es-ES_tradnl" w:eastAsia="es-ES_tradnl"/>
    </w:rPr>
  </w:style>
  <w:style w:type="paragraph" w:customStyle="1" w:styleId="estilo19">
    <w:name w:val="estilo19"/>
    <w:basedOn w:val="Normal"/>
    <w:rsid w:val="003E6A91"/>
    <w:pPr>
      <w:spacing w:before="100" w:beforeAutospacing="1" w:after="100" w:afterAutospacing="1" w:line="240" w:lineRule="auto"/>
    </w:pPr>
    <w:rPr>
      <w:rFonts w:ascii="Times New Roman" w:eastAsia="Times New Roman" w:hAnsi="Times New Roman"/>
      <w:sz w:val="24"/>
      <w:szCs w:val="24"/>
      <w:lang w:val="es-ES_tradnl" w:eastAsia="es-ES_tradnl"/>
    </w:rPr>
  </w:style>
  <w:style w:type="paragraph" w:customStyle="1" w:styleId="estilo14">
    <w:name w:val="estilo1"/>
    <w:basedOn w:val="Normal"/>
    <w:rsid w:val="003E6A91"/>
    <w:pPr>
      <w:spacing w:before="100" w:beforeAutospacing="1" w:after="100" w:afterAutospacing="1" w:line="240" w:lineRule="auto"/>
    </w:pPr>
    <w:rPr>
      <w:rFonts w:ascii="Times New Roman" w:eastAsia="Times New Roman" w:hAnsi="Times New Roman"/>
      <w:sz w:val="14"/>
      <w:szCs w:val="14"/>
      <w:lang w:val="es-ES_tradnl" w:eastAsia="es-ES_tradnl"/>
    </w:rPr>
  </w:style>
  <w:style w:type="character" w:customStyle="1" w:styleId="header1">
    <w:name w:val="header1"/>
    <w:rsid w:val="003E6A91"/>
  </w:style>
  <w:style w:type="character" w:customStyle="1" w:styleId="accprice1">
    <w:name w:val="accprice1"/>
    <w:rsid w:val="003E6A91"/>
    <w:rPr>
      <w:b/>
      <w:bCs/>
    </w:rPr>
  </w:style>
  <w:style w:type="character" w:customStyle="1" w:styleId="header11">
    <w:name w:val="header11"/>
    <w:rsid w:val="003E6A91"/>
    <w:rPr>
      <w:rFonts w:ascii="Verdana" w:hAnsi="Verdana" w:hint="default"/>
      <w:b/>
      <w:bCs/>
      <w:sz w:val="21"/>
      <w:szCs w:val="21"/>
    </w:rPr>
  </w:style>
  <w:style w:type="character" w:customStyle="1" w:styleId="text61">
    <w:name w:val="text61"/>
    <w:rsid w:val="003E6A91"/>
    <w:rPr>
      <w:rFonts w:ascii="Verdana" w:hAnsi="Verdana" w:hint="default"/>
      <w:color w:val="000000"/>
      <w:sz w:val="20"/>
      <w:szCs w:val="20"/>
    </w:rPr>
  </w:style>
  <w:style w:type="character" w:customStyle="1" w:styleId="txt11">
    <w:name w:val="txt11"/>
    <w:rsid w:val="003E6A91"/>
    <w:rPr>
      <w:rFonts w:ascii="MS Sans Serif" w:hAnsi="MS Sans Serif" w:hint="default"/>
      <w:sz w:val="17"/>
      <w:szCs w:val="17"/>
    </w:rPr>
  </w:style>
  <w:style w:type="paragraph" w:customStyle="1" w:styleId="Bital">
    <w:name w:val="Bital"/>
    <w:basedOn w:val="Normal"/>
    <w:rsid w:val="003E6A91"/>
    <w:pPr>
      <w:spacing w:before="120" w:after="0" w:line="240" w:lineRule="auto"/>
      <w:ind w:left="2124"/>
      <w:jc w:val="both"/>
    </w:pPr>
    <w:rPr>
      <w:rFonts w:ascii="Verdana" w:eastAsia="Times New Roman" w:hAnsi="Verdana" w:cs="Arial"/>
      <w:sz w:val="20"/>
      <w:szCs w:val="24"/>
      <w:lang w:eastAsia="es-ES"/>
    </w:rPr>
  </w:style>
  <w:style w:type="paragraph" w:customStyle="1" w:styleId="arialtextjunt">
    <w:name w:val="arialtextjunt"/>
    <w:rsid w:val="003E6A91"/>
    <w:pPr>
      <w:snapToGrid w:val="0"/>
      <w:jc w:val="both"/>
    </w:pPr>
    <w:rPr>
      <w:rFonts w:ascii="Arial" w:eastAsia="Times New Roman" w:hAnsi="Arial"/>
    </w:rPr>
  </w:style>
  <w:style w:type="paragraph" w:customStyle="1" w:styleId="Lista1">
    <w:name w:val="Lista 1"/>
    <w:basedOn w:val="Normal"/>
    <w:rsid w:val="003E6A91"/>
    <w:pPr>
      <w:tabs>
        <w:tab w:val="num" w:pos="720"/>
      </w:tabs>
      <w:spacing w:before="60" w:after="0" w:line="240" w:lineRule="auto"/>
      <w:ind w:left="720" w:hanging="360"/>
      <w:jc w:val="both"/>
    </w:pPr>
    <w:rPr>
      <w:rFonts w:ascii="Arial Narrow" w:eastAsia="Times New Roman" w:hAnsi="Arial Narrow"/>
      <w:sz w:val="24"/>
      <w:szCs w:val="24"/>
      <w:lang w:val="es-ES_tradnl"/>
    </w:rPr>
  </w:style>
  <w:style w:type="paragraph" w:customStyle="1" w:styleId="lista3CharCharCharCharChar">
    <w:name w:val="lista 3 Char Char Char Char Char"/>
    <w:basedOn w:val="Normal"/>
    <w:rsid w:val="003E6A91"/>
    <w:pPr>
      <w:tabs>
        <w:tab w:val="num" w:pos="1440"/>
      </w:tabs>
      <w:spacing w:after="0" w:line="240" w:lineRule="auto"/>
      <w:ind w:left="1440" w:hanging="360"/>
      <w:jc w:val="both"/>
    </w:pPr>
    <w:rPr>
      <w:rFonts w:ascii="Arial Narrow" w:eastAsia="Times New Roman" w:hAnsi="Arial Narrow"/>
      <w:sz w:val="24"/>
      <w:szCs w:val="20"/>
      <w:lang w:val="es-ES_tradnl"/>
    </w:rPr>
  </w:style>
  <w:style w:type="character" w:customStyle="1" w:styleId="BodyTextChar10orptCarCar">
    <w:name w:val="Body Text Char + 10 orpt Car Car"/>
    <w:rsid w:val="003E6A91"/>
    <w:rPr>
      <w:lang w:val="es-ES" w:eastAsia="es-ES" w:bidi="ar-SA"/>
    </w:rPr>
  </w:style>
  <w:style w:type="paragraph" w:customStyle="1" w:styleId="texto2">
    <w:name w:val="texto2"/>
    <w:basedOn w:val="Normal"/>
    <w:rsid w:val="003E6A91"/>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CarCar12">
    <w:name w:val="Car Car12"/>
    <w:rsid w:val="003E6A91"/>
    <w:rPr>
      <w:rFonts w:ascii="Tahoma" w:hAnsi="Tahoma" w:cs="Tahoma"/>
      <w:sz w:val="16"/>
      <w:szCs w:val="16"/>
      <w:lang w:val="es-MX" w:eastAsia="es-ES" w:bidi="ar-SA"/>
    </w:rPr>
  </w:style>
  <w:style w:type="paragraph" w:customStyle="1" w:styleId="TablaTtulo">
    <w:name w:val="Tabla Título"/>
    <w:basedOn w:val="Normal"/>
    <w:autoRedefine/>
    <w:rsid w:val="003E6A91"/>
    <w:pPr>
      <w:spacing w:before="60" w:after="60" w:line="240" w:lineRule="auto"/>
      <w:jc w:val="center"/>
    </w:pPr>
    <w:rPr>
      <w:rFonts w:ascii="Arial" w:eastAsia="Times New Roman" w:hAnsi="Arial" w:cs="Arial"/>
      <w:b/>
      <w:bCs/>
      <w:lang w:eastAsia="es-ES"/>
    </w:rPr>
  </w:style>
  <w:style w:type="paragraph" w:customStyle="1" w:styleId="Tab1">
    <w:name w:val="Tab1"/>
    <w:basedOn w:val="Normal"/>
    <w:rsid w:val="003E6A91"/>
    <w:pPr>
      <w:tabs>
        <w:tab w:val="left" w:leader="underscore" w:pos="9360"/>
      </w:tabs>
      <w:spacing w:before="60" w:after="0" w:line="240" w:lineRule="auto"/>
    </w:pPr>
    <w:rPr>
      <w:rFonts w:ascii="Times New Roman" w:eastAsia="Times New Roman" w:hAnsi="Times New Roman"/>
      <w:szCs w:val="20"/>
      <w:lang w:eastAsia="es-ES"/>
    </w:rPr>
  </w:style>
  <w:style w:type="paragraph" w:customStyle="1" w:styleId="Tab2">
    <w:name w:val="Tab2"/>
    <w:basedOn w:val="Tab1"/>
    <w:rsid w:val="003E6A91"/>
    <w:pPr>
      <w:tabs>
        <w:tab w:val="left" w:leader="underscore" w:pos="5760"/>
        <w:tab w:val="left" w:pos="6120"/>
      </w:tabs>
    </w:pPr>
  </w:style>
  <w:style w:type="paragraph" w:customStyle="1" w:styleId="Tab1x">
    <w:name w:val="Tab1x"/>
    <w:basedOn w:val="Tab1"/>
    <w:rsid w:val="003E6A91"/>
    <w:pPr>
      <w:spacing w:before="120"/>
    </w:pPr>
  </w:style>
  <w:style w:type="paragraph" w:customStyle="1" w:styleId="SiNo">
    <w:name w:val="SiNo"/>
    <w:basedOn w:val="Normal"/>
    <w:rsid w:val="003E6A91"/>
    <w:pPr>
      <w:tabs>
        <w:tab w:val="left" w:leader="dot" w:pos="8280"/>
        <w:tab w:val="left" w:pos="8820"/>
      </w:tabs>
      <w:spacing w:before="60" w:after="0" w:line="240" w:lineRule="auto"/>
    </w:pPr>
    <w:rPr>
      <w:rFonts w:ascii="Times New Roman" w:eastAsia="Times New Roman" w:hAnsi="Times New Roman"/>
      <w:szCs w:val="20"/>
      <w:lang w:eastAsia="es-ES"/>
    </w:rPr>
  </w:style>
  <w:style w:type="paragraph" w:customStyle="1" w:styleId="Eleccmultiple">
    <w:name w:val="Elecc multiple"/>
    <w:basedOn w:val="Normal"/>
    <w:rsid w:val="003E6A91"/>
    <w:pPr>
      <w:tabs>
        <w:tab w:val="left" w:pos="1701"/>
        <w:tab w:val="left" w:pos="3402"/>
        <w:tab w:val="left" w:pos="5103"/>
        <w:tab w:val="left" w:pos="6804"/>
      </w:tabs>
      <w:spacing w:after="0" w:line="240" w:lineRule="auto"/>
    </w:pPr>
    <w:rPr>
      <w:rFonts w:ascii="Times New Roman" w:eastAsia="Times New Roman" w:hAnsi="Times New Roman"/>
      <w:sz w:val="24"/>
      <w:szCs w:val="20"/>
      <w:lang w:eastAsia="es-ES"/>
    </w:rPr>
  </w:style>
  <w:style w:type="paragraph" w:customStyle="1" w:styleId="Ttulo1Anexo">
    <w:name w:val="Título 1 Anexo"/>
    <w:basedOn w:val="Ttulo1"/>
    <w:rsid w:val="003E6A91"/>
    <w:pPr>
      <w:keepLines w:val="0"/>
      <w:numPr>
        <w:numId w:val="24"/>
      </w:numPr>
      <w:spacing w:after="60" w:line="240" w:lineRule="auto"/>
      <w:jc w:val="both"/>
    </w:pPr>
    <w:rPr>
      <w:rFonts w:ascii="Arial" w:hAnsi="Arial" w:cs="Arial"/>
      <w:b/>
      <w:bCs/>
      <w:color w:val="auto"/>
      <w:sz w:val="22"/>
      <w:szCs w:val="22"/>
      <w:lang w:val="es-ES" w:eastAsia="es-ES"/>
    </w:rPr>
  </w:style>
  <w:style w:type="paragraph" w:customStyle="1" w:styleId="Ttulo2Anexo">
    <w:name w:val="Título 2 Anexo"/>
    <w:basedOn w:val="Ttulo1"/>
    <w:rsid w:val="003E6A91"/>
    <w:pPr>
      <w:keepLines w:val="0"/>
      <w:numPr>
        <w:ilvl w:val="1"/>
        <w:numId w:val="24"/>
      </w:numPr>
      <w:spacing w:after="60" w:line="240" w:lineRule="auto"/>
      <w:jc w:val="both"/>
    </w:pPr>
    <w:rPr>
      <w:rFonts w:ascii="Arial" w:hAnsi="Arial" w:cs="Arial"/>
      <w:b/>
      <w:bCs/>
      <w:color w:val="auto"/>
      <w:sz w:val="22"/>
      <w:szCs w:val="22"/>
      <w:lang w:val="es-ES" w:eastAsia="es-ES"/>
    </w:rPr>
  </w:style>
  <w:style w:type="paragraph" w:customStyle="1" w:styleId="Ttulo3Anexo">
    <w:name w:val="Título 3 Anexo"/>
    <w:basedOn w:val="Ttulo2Anexo"/>
    <w:rsid w:val="003E6A91"/>
    <w:pPr>
      <w:numPr>
        <w:ilvl w:val="2"/>
      </w:numPr>
    </w:pPr>
  </w:style>
  <w:style w:type="paragraph" w:customStyle="1" w:styleId="bullet10">
    <w:name w:val="bullet1"/>
    <w:basedOn w:val="Normal"/>
    <w:rsid w:val="003E6A91"/>
    <w:pPr>
      <w:spacing w:after="360" w:line="240" w:lineRule="auto"/>
      <w:ind w:left="1440" w:hanging="720"/>
      <w:jc w:val="both"/>
    </w:pPr>
    <w:rPr>
      <w:rFonts w:ascii="Arial" w:eastAsia="Times New Roman" w:hAnsi="Arial"/>
      <w:sz w:val="24"/>
      <w:szCs w:val="20"/>
      <w:lang w:eastAsia="es-ES"/>
    </w:rPr>
  </w:style>
  <w:style w:type="paragraph" w:customStyle="1" w:styleId="BodyText32">
    <w:name w:val="Body Text 32"/>
    <w:basedOn w:val="Normal"/>
    <w:rsid w:val="003E6A91"/>
    <w:pPr>
      <w:widowControl w:val="0"/>
      <w:spacing w:after="0" w:line="480" w:lineRule="auto"/>
      <w:jc w:val="both"/>
    </w:pPr>
    <w:rPr>
      <w:rFonts w:ascii="Arial" w:eastAsia="Times New Roman" w:hAnsi="Arial"/>
      <w:b/>
      <w:sz w:val="16"/>
      <w:szCs w:val="20"/>
      <w:lang w:eastAsia="es-ES"/>
    </w:rPr>
  </w:style>
  <w:style w:type="paragraph" w:customStyle="1" w:styleId="PadawanH1">
    <w:name w:val="Padawan H1"/>
    <w:basedOn w:val="Ttulo1"/>
    <w:rsid w:val="003E6A91"/>
    <w:pPr>
      <w:keepLines w:val="0"/>
      <w:tabs>
        <w:tab w:val="num" w:pos="360"/>
      </w:tabs>
      <w:spacing w:after="60" w:line="240" w:lineRule="auto"/>
      <w:ind w:left="284" w:hanging="284"/>
      <w:jc w:val="both"/>
    </w:pPr>
    <w:rPr>
      <w:rFonts w:ascii="Times New Roman" w:hAnsi="Times New Roman"/>
      <w:b/>
      <w:bCs/>
      <w:color w:val="auto"/>
      <w:sz w:val="24"/>
      <w:szCs w:val="24"/>
      <w:lang w:eastAsia="es-ES"/>
    </w:rPr>
  </w:style>
  <w:style w:type="paragraph" w:customStyle="1" w:styleId="PadawanFIG">
    <w:name w:val="PadawanFIG"/>
    <w:basedOn w:val="Normal"/>
    <w:rsid w:val="003E6A91"/>
    <w:pPr>
      <w:spacing w:after="0" w:line="240" w:lineRule="auto"/>
      <w:jc w:val="center"/>
    </w:pPr>
    <w:rPr>
      <w:rFonts w:ascii="Arial" w:eastAsia="Times New Roman" w:hAnsi="Arial"/>
      <w:b/>
      <w:bCs/>
      <w:szCs w:val="20"/>
      <w:lang w:eastAsia="es-ES"/>
    </w:rPr>
  </w:style>
  <w:style w:type="character" w:customStyle="1" w:styleId="CarCar7">
    <w:name w:val="Car Car7"/>
    <w:rsid w:val="003E6A91"/>
    <w:rPr>
      <w:rFonts w:ascii="Arial" w:hAnsi="Arial"/>
      <w:sz w:val="22"/>
      <w:lang w:val="es-MX" w:eastAsia="es-ES" w:bidi="ar-SA"/>
    </w:rPr>
  </w:style>
  <w:style w:type="paragraph" w:customStyle="1" w:styleId="Textodebloque1">
    <w:name w:val="Texto de bloque1"/>
    <w:basedOn w:val="Normal"/>
    <w:rsid w:val="003E6A91"/>
    <w:pPr>
      <w:tabs>
        <w:tab w:val="right" w:pos="7598"/>
      </w:tabs>
      <w:spacing w:after="0" w:line="240" w:lineRule="auto"/>
      <w:jc w:val="both"/>
    </w:pPr>
    <w:rPr>
      <w:rFonts w:ascii="Arial" w:eastAsia="Times New Roman" w:hAnsi="Arial"/>
      <w:szCs w:val="20"/>
      <w:lang w:eastAsia="es-ES"/>
    </w:rPr>
  </w:style>
  <w:style w:type="paragraph" w:styleId="TDC3">
    <w:name w:val="toc 3"/>
    <w:basedOn w:val="Normal"/>
    <w:next w:val="Normal"/>
    <w:autoRedefine/>
    <w:qFormat/>
    <w:rsid w:val="003E6A91"/>
    <w:pPr>
      <w:spacing w:after="0" w:line="240" w:lineRule="auto"/>
      <w:ind w:left="400"/>
      <w:jc w:val="both"/>
    </w:pPr>
    <w:rPr>
      <w:rFonts w:ascii="Arial" w:eastAsia="Times New Roman" w:hAnsi="Arial"/>
      <w:i/>
      <w:iCs/>
      <w:szCs w:val="20"/>
      <w:lang w:eastAsia="es-ES"/>
    </w:rPr>
  </w:style>
  <w:style w:type="paragraph" w:styleId="TDC4">
    <w:name w:val="toc 4"/>
    <w:basedOn w:val="Normal"/>
    <w:next w:val="Normal"/>
    <w:autoRedefine/>
    <w:rsid w:val="003E6A91"/>
    <w:pPr>
      <w:spacing w:after="0" w:line="240" w:lineRule="auto"/>
      <w:ind w:left="600"/>
      <w:jc w:val="both"/>
    </w:pPr>
    <w:rPr>
      <w:rFonts w:ascii="Arial" w:eastAsia="Times New Roman" w:hAnsi="Arial"/>
      <w:sz w:val="18"/>
      <w:szCs w:val="18"/>
      <w:lang w:eastAsia="es-ES"/>
    </w:rPr>
  </w:style>
  <w:style w:type="paragraph" w:styleId="TDC9">
    <w:name w:val="toc 9"/>
    <w:basedOn w:val="Normal"/>
    <w:next w:val="Normal"/>
    <w:autoRedefine/>
    <w:rsid w:val="003E6A91"/>
    <w:pPr>
      <w:spacing w:after="0" w:line="240" w:lineRule="auto"/>
      <w:ind w:left="1600"/>
      <w:jc w:val="both"/>
    </w:pPr>
    <w:rPr>
      <w:rFonts w:ascii="Arial" w:eastAsia="Times New Roman" w:hAnsi="Arial"/>
      <w:sz w:val="18"/>
      <w:szCs w:val="18"/>
      <w:lang w:eastAsia="es-ES"/>
    </w:rPr>
  </w:style>
  <w:style w:type="paragraph" w:customStyle="1" w:styleId="Tabla">
    <w:name w:val="Tabla"/>
    <w:basedOn w:val="Textoindependiente"/>
    <w:link w:val="TablaCar"/>
    <w:qFormat/>
    <w:rsid w:val="003E6A91"/>
    <w:pPr>
      <w:spacing w:after="0"/>
      <w:jc w:val="center"/>
    </w:pPr>
    <w:rPr>
      <w:rFonts w:ascii="Arial Narrow" w:eastAsia="Times New Roman" w:hAnsi="Arial Narrow" w:cs="Arial"/>
      <w:b/>
      <w:bCs/>
      <w:lang w:val="es-MX" w:eastAsia="es-ES"/>
    </w:rPr>
  </w:style>
  <w:style w:type="paragraph" w:customStyle="1" w:styleId="PadawanH2">
    <w:name w:val="Padawan H2"/>
    <w:basedOn w:val="Ttulo1"/>
    <w:rsid w:val="003E6A91"/>
    <w:pPr>
      <w:keepLines w:val="0"/>
      <w:tabs>
        <w:tab w:val="num" w:pos="567"/>
      </w:tabs>
      <w:spacing w:after="60" w:line="240" w:lineRule="auto"/>
      <w:ind w:left="567" w:hanging="567"/>
      <w:jc w:val="both"/>
    </w:pPr>
    <w:rPr>
      <w:rFonts w:ascii="Times New Roman" w:hAnsi="Times New Roman" w:cs="Arial"/>
      <w:b/>
      <w:bCs/>
      <w:color w:val="auto"/>
      <w:sz w:val="22"/>
      <w:szCs w:val="24"/>
      <w:lang w:eastAsia="es-ES"/>
    </w:rPr>
  </w:style>
  <w:style w:type="paragraph" w:customStyle="1" w:styleId="PadawanH3CharChar">
    <w:name w:val="Padawan H3 Char Char"/>
    <w:basedOn w:val="Ttulo1"/>
    <w:rsid w:val="003E6A91"/>
    <w:pPr>
      <w:keepLines w:val="0"/>
      <w:tabs>
        <w:tab w:val="num" w:pos="851"/>
      </w:tabs>
      <w:spacing w:after="60" w:line="240" w:lineRule="auto"/>
      <w:ind w:left="851" w:hanging="851"/>
      <w:jc w:val="both"/>
    </w:pPr>
    <w:rPr>
      <w:rFonts w:ascii="Times New Roman" w:hAnsi="Times New Roman" w:cs="Arial"/>
      <w:bCs/>
      <w:i/>
      <w:color w:val="auto"/>
      <w:sz w:val="22"/>
      <w:szCs w:val="24"/>
      <w:lang w:eastAsia="es-ES"/>
    </w:rPr>
  </w:style>
  <w:style w:type="paragraph" w:customStyle="1" w:styleId="TextoNormal0">
    <w:name w:val="Texto Normal"/>
    <w:basedOn w:val="Normal"/>
    <w:rsid w:val="003E6A91"/>
    <w:pPr>
      <w:spacing w:after="0" w:line="240" w:lineRule="auto"/>
      <w:jc w:val="both"/>
    </w:pPr>
    <w:rPr>
      <w:rFonts w:ascii="Arial Narrow" w:eastAsia="Times New Roman" w:hAnsi="Arial Narrow"/>
      <w:sz w:val="24"/>
      <w:szCs w:val="24"/>
      <w:lang w:eastAsia="es-ES"/>
    </w:rPr>
  </w:style>
  <w:style w:type="paragraph" w:customStyle="1" w:styleId="BodyText22">
    <w:name w:val="Body Text 22"/>
    <w:basedOn w:val="Normal"/>
    <w:rsid w:val="003E6A91"/>
    <w:pPr>
      <w:widowControl w:val="0"/>
      <w:spacing w:after="0" w:line="240" w:lineRule="auto"/>
      <w:jc w:val="both"/>
    </w:pPr>
    <w:rPr>
      <w:rFonts w:ascii="Arial" w:eastAsia="Times New Roman" w:hAnsi="Arial"/>
      <w:b/>
      <w:szCs w:val="20"/>
      <w:lang w:eastAsia="es-ES"/>
    </w:rPr>
  </w:style>
  <w:style w:type="paragraph" w:customStyle="1" w:styleId="ROMANOS">
    <w:name w:val="ROMANOS"/>
    <w:basedOn w:val="Normal"/>
    <w:link w:val="ROMANOSCar"/>
    <w:rsid w:val="003E6A91"/>
    <w:pPr>
      <w:tabs>
        <w:tab w:val="left" w:pos="720"/>
      </w:tabs>
      <w:autoSpaceDE w:val="0"/>
      <w:autoSpaceDN w:val="0"/>
      <w:spacing w:after="101" w:line="216" w:lineRule="atLeast"/>
      <w:ind w:left="720" w:hanging="432"/>
      <w:jc w:val="both"/>
    </w:pPr>
    <w:rPr>
      <w:rFonts w:ascii="Arial" w:eastAsia="Times New Roman" w:hAnsi="Arial" w:cs="Arial"/>
      <w:sz w:val="18"/>
      <w:szCs w:val="18"/>
      <w:lang w:val="es-ES_tradnl" w:eastAsia="es-ES"/>
    </w:rPr>
  </w:style>
  <w:style w:type="paragraph" w:customStyle="1" w:styleId="NormalCenturyGothic">
    <w:name w:val="Normal + Century Gothic"/>
    <w:aliases w:val="11 pt,Justificado,Antes:  6 pto"/>
    <w:basedOn w:val="Ttulo2"/>
    <w:rsid w:val="003E6A91"/>
    <w:pPr>
      <w:numPr>
        <w:ilvl w:val="1"/>
      </w:numPr>
      <w:tabs>
        <w:tab w:val="num" w:pos="1440"/>
      </w:tabs>
      <w:spacing w:before="120" w:after="100" w:afterAutospacing="1" w:line="240" w:lineRule="auto"/>
      <w:ind w:left="788" w:hanging="608"/>
      <w:jc w:val="both"/>
    </w:pPr>
    <w:rPr>
      <w:rFonts w:ascii="Century Gothic" w:hAnsi="Century Gothic" w:cs="Arial"/>
      <w:b w:val="0"/>
      <w:bCs w:val="0"/>
      <w:i w:val="0"/>
      <w:iCs w:val="0"/>
      <w:sz w:val="22"/>
      <w:szCs w:val="22"/>
      <w:lang w:eastAsia="es-ES"/>
    </w:rPr>
  </w:style>
  <w:style w:type="paragraph" w:styleId="HTMLconformatoprevio">
    <w:name w:val="HTML Preformatted"/>
    <w:basedOn w:val="Normal"/>
    <w:link w:val="HTMLconformatoprevioCar"/>
    <w:rsid w:val="003E6A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Arial Unicode MS" w:hAnsi="Courier New" w:cs="Courier New"/>
      <w:szCs w:val="20"/>
      <w:lang w:eastAsia="es-ES"/>
    </w:rPr>
  </w:style>
  <w:style w:type="character" w:customStyle="1" w:styleId="HTMLconformatoprevioCar">
    <w:name w:val="HTML con formato previo Car"/>
    <w:link w:val="HTMLconformatoprevio"/>
    <w:rsid w:val="003E6A91"/>
    <w:rPr>
      <w:rFonts w:ascii="Courier New" w:eastAsia="Arial Unicode MS" w:hAnsi="Courier New" w:cs="Courier New"/>
      <w:sz w:val="22"/>
      <w:lang w:eastAsia="es-ES"/>
    </w:rPr>
  </w:style>
  <w:style w:type="paragraph" w:styleId="Listaconnmeros">
    <w:name w:val="List Number"/>
    <w:basedOn w:val="Normal"/>
    <w:rsid w:val="003E6A91"/>
    <w:pPr>
      <w:tabs>
        <w:tab w:val="num" w:pos="360"/>
      </w:tabs>
      <w:spacing w:after="0" w:line="240" w:lineRule="auto"/>
      <w:ind w:left="360" w:hanging="360"/>
      <w:jc w:val="both"/>
    </w:pPr>
    <w:rPr>
      <w:rFonts w:ascii="Arial" w:eastAsia="Times New Roman" w:hAnsi="Arial"/>
      <w:szCs w:val="20"/>
      <w:lang w:eastAsia="es-ES"/>
    </w:rPr>
  </w:style>
  <w:style w:type="paragraph" w:styleId="Listaconvietas3">
    <w:name w:val="List Bullet 3"/>
    <w:basedOn w:val="Normal"/>
    <w:autoRedefine/>
    <w:rsid w:val="003E6A91"/>
    <w:pPr>
      <w:keepLines/>
      <w:tabs>
        <w:tab w:val="num" w:pos="1494"/>
      </w:tabs>
      <w:spacing w:before="120" w:after="120" w:line="240" w:lineRule="auto"/>
      <w:ind w:left="1474" w:hanging="340"/>
      <w:jc w:val="both"/>
    </w:pPr>
    <w:rPr>
      <w:rFonts w:ascii="Arial" w:eastAsia="Times New Roman" w:hAnsi="Arial"/>
      <w:szCs w:val="20"/>
      <w:lang w:val="es-ES_tradnl" w:eastAsia="es-ES"/>
    </w:rPr>
  </w:style>
  <w:style w:type="paragraph" w:customStyle="1" w:styleId="Numeracin2">
    <w:name w:val="Numeración2"/>
    <w:basedOn w:val="Normal"/>
    <w:rsid w:val="003E6A91"/>
    <w:pPr>
      <w:keepNext/>
      <w:keepLines/>
      <w:tabs>
        <w:tab w:val="num" w:pos="397"/>
      </w:tabs>
      <w:spacing w:before="240" w:after="240" w:line="240" w:lineRule="auto"/>
      <w:ind w:left="397" w:hanging="397"/>
      <w:jc w:val="both"/>
    </w:pPr>
    <w:rPr>
      <w:rFonts w:ascii="Arial" w:eastAsia="Times New Roman" w:hAnsi="Arial"/>
      <w:szCs w:val="20"/>
      <w:lang w:val="es-ES_tradnl" w:eastAsia="es-ES"/>
    </w:rPr>
  </w:style>
  <w:style w:type="paragraph" w:styleId="Listaconnmeros2">
    <w:name w:val="List Number 2"/>
    <w:basedOn w:val="Listaconnmeros"/>
    <w:rsid w:val="003E6A91"/>
    <w:pPr>
      <w:keepLines/>
      <w:tabs>
        <w:tab w:val="clear" w:pos="360"/>
        <w:tab w:val="num" w:pos="1077"/>
      </w:tabs>
      <w:spacing w:before="120" w:after="120"/>
      <w:ind w:left="1077" w:hanging="510"/>
    </w:pPr>
    <w:rPr>
      <w:lang w:val="es-ES_tradnl"/>
    </w:rPr>
  </w:style>
  <w:style w:type="paragraph" w:customStyle="1" w:styleId="CamposConceptos">
    <w:name w:val="Campos/Conceptos"/>
    <w:basedOn w:val="Normal"/>
    <w:next w:val="Normal"/>
    <w:rsid w:val="003E6A91"/>
    <w:pPr>
      <w:keepNext/>
      <w:keepLines/>
      <w:suppressAutoHyphens/>
      <w:spacing w:before="240" w:after="120" w:line="240" w:lineRule="auto"/>
      <w:jc w:val="both"/>
    </w:pPr>
    <w:rPr>
      <w:rFonts w:ascii="Arial" w:eastAsia="Times New Roman" w:hAnsi="Arial"/>
      <w:b/>
      <w:i/>
      <w:smallCaps/>
      <w:szCs w:val="20"/>
      <w:u w:val="single"/>
      <w:lang w:val="es-ES_tradnl" w:eastAsia="es-ES"/>
    </w:rPr>
  </w:style>
  <w:style w:type="paragraph" w:customStyle="1" w:styleId="Ttulodetabla">
    <w:name w:val="Título de tabla"/>
    <w:basedOn w:val="Normal"/>
    <w:rsid w:val="003E6A91"/>
    <w:pPr>
      <w:keepLines/>
      <w:spacing w:before="120" w:after="120" w:line="240" w:lineRule="auto"/>
      <w:jc w:val="center"/>
    </w:pPr>
    <w:rPr>
      <w:rFonts w:ascii="Arial" w:eastAsia="Times New Roman" w:hAnsi="Arial"/>
      <w:b/>
      <w:color w:val="000000"/>
      <w:szCs w:val="20"/>
      <w:lang w:val="es-ES_tradnl" w:eastAsia="es-ES"/>
    </w:rPr>
  </w:style>
  <w:style w:type="paragraph" w:styleId="Listaconnmeros3">
    <w:name w:val="List Number 3"/>
    <w:basedOn w:val="Listaconnmeros"/>
    <w:rsid w:val="003E6A91"/>
    <w:pPr>
      <w:keepLines/>
      <w:tabs>
        <w:tab w:val="clear" w:pos="360"/>
        <w:tab w:val="num" w:pos="397"/>
      </w:tabs>
      <w:spacing w:before="120" w:after="120"/>
      <w:ind w:left="397" w:hanging="397"/>
    </w:pPr>
    <w:rPr>
      <w:lang w:val="es-ES_tradnl"/>
    </w:rPr>
  </w:style>
  <w:style w:type="paragraph" w:styleId="TDC5">
    <w:name w:val="toc 5"/>
    <w:basedOn w:val="Normal"/>
    <w:next w:val="Normal"/>
    <w:rsid w:val="003E6A91"/>
    <w:pPr>
      <w:keepLines/>
      <w:tabs>
        <w:tab w:val="left" w:pos="993"/>
        <w:tab w:val="left" w:pos="1418"/>
        <w:tab w:val="left" w:pos="8364"/>
      </w:tabs>
      <w:spacing w:after="120" w:line="240" w:lineRule="auto"/>
      <w:ind w:left="993" w:right="992" w:hanging="709"/>
      <w:jc w:val="both"/>
    </w:pPr>
    <w:rPr>
      <w:rFonts w:ascii="Arial" w:eastAsia="Times New Roman" w:hAnsi="Arial"/>
      <w:noProof/>
      <w:szCs w:val="20"/>
      <w:lang w:val="es-ES_tradnl" w:eastAsia="es-ES"/>
    </w:rPr>
  </w:style>
  <w:style w:type="paragraph" w:styleId="TDC6">
    <w:name w:val="toc 6"/>
    <w:basedOn w:val="Normal"/>
    <w:next w:val="Normal"/>
    <w:rsid w:val="003E6A91"/>
    <w:pPr>
      <w:keepLines/>
      <w:tabs>
        <w:tab w:val="left" w:pos="1276"/>
        <w:tab w:val="left" w:pos="1760"/>
        <w:tab w:val="left" w:pos="8364"/>
      </w:tabs>
      <w:spacing w:after="120" w:line="240" w:lineRule="auto"/>
      <w:ind w:left="1276" w:right="992" w:hanging="851"/>
      <w:jc w:val="both"/>
    </w:pPr>
    <w:rPr>
      <w:rFonts w:ascii="Arial" w:eastAsia="Times New Roman" w:hAnsi="Arial"/>
      <w:noProof/>
      <w:szCs w:val="20"/>
      <w:lang w:val="es-ES_tradnl" w:eastAsia="es-ES"/>
    </w:rPr>
  </w:style>
  <w:style w:type="paragraph" w:styleId="TDC7">
    <w:name w:val="toc 7"/>
    <w:basedOn w:val="Normal"/>
    <w:next w:val="Normal"/>
    <w:rsid w:val="003E6A91"/>
    <w:pPr>
      <w:keepLines/>
      <w:tabs>
        <w:tab w:val="left" w:pos="1418"/>
        <w:tab w:val="left" w:pos="1540"/>
        <w:tab w:val="left" w:pos="8364"/>
      </w:tabs>
      <w:spacing w:after="120" w:line="240" w:lineRule="auto"/>
      <w:ind w:left="1418" w:right="992" w:hanging="567"/>
      <w:jc w:val="both"/>
    </w:pPr>
    <w:rPr>
      <w:rFonts w:ascii="Arial" w:eastAsia="Times New Roman" w:hAnsi="Arial"/>
      <w:noProof/>
      <w:szCs w:val="20"/>
      <w:lang w:val="es-ES_tradnl" w:eastAsia="es-ES"/>
    </w:rPr>
  </w:style>
  <w:style w:type="paragraph" w:styleId="TDC8">
    <w:name w:val="toc 8"/>
    <w:basedOn w:val="Normal"/>
    <w:next w:val="Normal"/>
    <w:autoRedefine/>
    <w:rsid w:val="003E6A91"/>
    <w:pPr>
      <w:keepLines/>
      <w:spacing w:before="120" w:after="120" w:line="240" w:lineRule="auto"/>
      <w:ind w:left="1540"/>
      <w:jc w:val="both"/>
    </w:pPr>
    <w:rPr>
      <w:rFonts w:ascii="Arial" w:eastAsia="Times New Roman" w:hAnsi="Arial"/>
      <w:szCs w:val="20"/>
      <w:lang w:val="es-ES_tradnl" w:eastAsia="es-ES"/>
    </w:rPr>
  </w:style>
  <w:style w:type="paragraph" w:customStyle="1" w:styleId="Subttulo2">
    <w:name w:val="Subtítulo2"/>
    <w:basedOn w:val="Subttulo"/>
    <w:rsid w:val="003E6A91"/>
    <w:pPr>
      <w:keepNext/>
      <w:keepLines/>
      <w:spacing w:before="240" w:after="240" w:line="240" w:lineRule="auto"/>
      <w:jc w:val="left"/>
    </w:pPr>
    <w:rPr>
      <w:rFonts w:ascii="Arial" w:hAnsi="Arial"/>
      <w:i w:val="0"/>
      <w:sz w:val="24"/>
      <w:lang w:val="es-ES_tradnl"/>
    </w:rPr>
  </w:style>
  <w:style w:type="paragraph" w:customStyle="1" w:styleId="VietaparaTablas">
    <w:name w:val="Viñeta para Tablas"/>
    <w:basedOn w:val="Listaconvietas2"/>
    <w:rsid w:val="003E6A91"/>
    <w:pPr>
      <w:keepLines/>
      <w:numPr>
        <w:numId w:val="0"/>
      </w:numPr>
      <w:tabs>
        <w:tab w:val="num" w:pos="213"/>
      </w:tabs>
      <w:spacing w:before="120" w:after="120" w:line="240" w:lineRule="auto"/>
      <w:ind w:left="213" w:hanging="213"/>
      <w:contextualSpacing w:val="0"/>
      <w:jc w:val="both"/>
    </w:pPr>
    <w:rPr>
      <w:rFonts w:ascii="Arial" w:eastAsia="Times New Roman" w:hAnsi="Arial"/>
      <w:szCs w:val="20"/>
      <w:lang w:val="es-ES_tradnl" w:eastAsia="es-ES"/>
    </w:rPr>
  </w:style>
  <w:style w:type="paragraph" w:customStyle="1" w:styleId="NumeracinenTablas">
    <w:name w:val="Numeración en Tablas"/>
    <w:basedOn w:val="Listaconnmeros"/>
    <w:rsid w:val="003E6A91"/>
    <w:pPr>
      <w:keepLines/>
      <w:tabs>
        <w:tab w:val="clear" w:pos="360"/>
        <w:tab w:val="num" w:pos="417"/>
      </w:tabs>
      <w:spacing w:before="120" w:after="120"/>
      <w:ind w:left="397" w:hanging="340"/>
    </w:pPr>
    <w:rPr>
      <w:lang w:val="es-ES_tradnl"/>
    </w:rPr>
  </w:style>
  <w:style w:type="paragraph" w:customStyle="1" w:styleId="Consecutivo">
    <w:name w:val="Consecutivo"/>
    <w:basedOn w:val="NumeracinenTablas"/>
    <w:rsid w:val="003E6A91"/>
    <w:pPr>
      <w:tabs>
        <w:tab w:val="clear" w:pos="417"/>
        <w:tab w:val="num" w:pos="397"/>
      </w:tabs>
      <w:ind w:left="0" w:firstLine="0"/>
      <w:jc w:val="center"/>
    </w:pPr>
  </w:style>
  <w:style w:type="paragraph" w:customStyle="1" w:styleId="Numeracin">
    <w:name w:val="Numeración"/>
    <w:basedOn w:val="Subttulo"/>
    <w:rsid w:val="003E6A91"/>
    <w:pPr>
      <w:keepNext/>
      <w:keepLines/>
      <w:tabs>
        <w:tab w:val="num" w:pos="397"/>
      </w:tabs>
      <w:spacing w:before="240" w:after="240" w:line="240" w:lineRule="auto"/>
      <w:ind w:left="397" w:hanging="397"/>
      <w:jc w:val="left"/>
    </w:pPr>
    <w:rPr>
      <w:rFonts w:ascii="Arial" w:hAnsi="Arial"/>
      <w:i w:val="0"/>
      <w:sz w:val="24"/>
      <w:lang w:val="es-ES_tradnl"/>
    </w:rPr>
  </w:style>
  <w:style w:type="paragraph" w:customStyle="1" w:styleId="Portada">
    <w:name w:val="Portada"/>
    <w:basedOn w:val="Normal"/>
    <w:rsid w:val="003E6A91"/>
    <w:pPr>
      <w:keepLines/>
      <w:spacing w:before="120" w:after="120" w:line="240" w:lineRule="auto"/>
      <w:jc w:val="center"/>
    </w:pPr>
    <w:rPr>
      <w:rFonts w:ascii="Arial" w:eastAsia="Times New Roman" w:hAnsi="Arial"/>
      <w:b/>
      <w:i/>
      <w:smallCaps/>
      <w:sz w:val="36"/>
      <w:szCs w:val="20"/>
      <w:lang w:val="es-ES_tradnl" w:eastAsia="es-ES"/>
    </w:rPr>
  </w:style>
  <w:style w:type="paragraph" w:customStyle="1" w:styleId="Submdulo">
    <w:name w:val="Submódulo"/>
    <w:basedOn w:val="Normal"/>
    <w:next w:val="Normal"/>
    <w:rsid w:val="003E6A91"/>
    <w:pPr>
      <w:keepLines/>
      <w:spacing w:after="240" w:line="240" w:lineRule="auto"/>
      <w:jc w:val="both"/>
    </w:pPr>
    <w:rPr>
      <w:rFonts w:ascii="Arial" w:eastAsia="Times New Roman" w:hAnsi="Arial"/>
      <w:b/>
      <w:caps/>
      <w:sz w:val="28"/>
      <w:szCs w:val="20"/>
      <w:lang w:val="es-ES_tradnl" w:eastAsia="es-ES"/>
    </w:rPr>
  </w:style>
  <w:style w:type="paragraph" w:styleId="Mapadeldocumento">
    <w:name w:val="Document Map"/>
    <w:basedOn w:val="Normal"/>
    <w:link w:val="MapadeldocumentoCar"/>
    <w:rsid w:val="003E6A91"/>
    <w:pPr>
      <w:keepLines/>
      <w:shd w:val="clear" w:color="auto" w:fill="000080"/>
      <w:spacing w:before="120" w:after="120" w:line="240" w:lineRule="auto"/>
      <w:jc w:val="both"/>
    </w:pPr>
    <w:rPr>
      <w:rFonts w:ascii="Times New Roman" w:eastAsia="Times New Roman" w:hAnsi="Times New Roman"/>
      <w:sz w:val="24"/>
      <w:szCs w:val="24"/>
      <w:lang w:eastAsia="es-ES"/>
    </w:rPr>
  </w:style>
  <w:style w:type="character" w:customStyle="1" w:styleId="MapadeldocumentoCar">
    <w:name w:val="Mapa del documento Car"/>
    <w:link w:val="Mapadeldocumento"/>
    <w:rsid w:val="003E6A91"/>
    <w:rPr>
      <w:rFonts w:ascii="Times New Roman" w:eastAsia="Times New Roman" w:hAnsi="Times New Roman"/>
      <w:sz w:val="24"/>
      <w:szCs w:val="24"/>
      <w:shd w:val="clear" w:color="auto" w:fill="000080"/>
      <w:lang w:eastAsia="es-ES"/>
    </w:rPr>
  </w:style>
  <w:style w:type="paragraph" w:customStyle="1" w:styleId="Pasos">
    <w:name w:val="Pasos"/>
    <w:basedOn w:val="Normal"/>
    <w:rsid w:val="003E6A91"/>
    <w:pPr>
      <w:keepLines/>
      <w:spacing w:before="120" w:after="120" w:line="240" w:lineRule="auto"/>
      <w:jc w:val="both"/>
    </w:pPr>
    <w:rPr>
      <w:rFonts w:ascii="Arial" w:eastAsia="Times New Roman" w:hAnsi="Arial"/>
      <w:szCs w:val="20"/>
      <w:lang w:val="es-ES_tradnl" w:eastAsia="es-ES"/>
    </w:rPr>
  </w:style>
  <w:style w:type="paragraph" w:customStyle="1" w:styleId="examen">
    <w:name w:val="examen"/>
    <w:basedOn w:val="Normal"/>
    <w:rsid w:val="003E6A91"/>
    <w:pPr>
      <w:keepLines/>
      <w:tabs>
        <w:tab w:val="num" w:pos="360"/>
      </w:tabs>
      <w:spacing w:before="120" w:after="120" w:line="240" w:lineRule="auto"/>
      <w:ind w:left="360" w:hanging="360"/>
      <w:jc w:val="both"/>
    </w:pPr>
    <w:rPr>
      <w:rFonts w:ascii="Arial" w:eastAsia="Times New Roman" w:hAnsi="Arial"/>
      <w:szCs w:val="20"/>
      <w:lang w:val="es-ES_tradnl" w:eastAsia="es-ES"/>
    </w:rPr>
  </w:style>
  <w:style w:type="paragraph" w:styleId="Continuarlista">
    <w:name w:val="List Continue"/>
    <w:basedOn w:val="Normal"/>
    <w:rsid w:val="003E6A91"/>
    <w:pPr>
      <w:spacing w:after="120" w:line="240" w:lineRule="auto"/>
      <w:ind w:left="283"/>
      <w:jc w:val="both"/>
    </w:pPr>
    <w:rPr>
      <w:rFonts w:ascii="Arial" w:eastAsia="Times New Roman" w:hAnsi="Arial"/>
      <w:szCs w:val="20"/>
      <w:lang w:eastAsia="es-ES"/>
    </w:rPr>
  </w:style>
  <w:style w:type="paragraph" w:styleId="Lista2">
    <w:name w:val="List 2"/>
    <w:basedOn w:val="Normal"/>
    <w:link w:val="Lista2Car"/>
    <w:rsid w:val="003E6A91"/>
    <w:pPr>
      <w:spacing w:after="0" w:line="240" w:lineRule="auto"/>
      <w:ind w:left="566" w:hanging="283"/>
      <w:jc w:val="both"/>
    </w:pPr>
    <w:rPr>
      <w:rFonts w:ascii="Arial" w:eastAsia="Times New Roman" w:hAnsi="Arial"/>
      <w:szCs w:val="20"/>
      <w:lang w:eastAsia="es-ES"/>
    </w:rPr>
  </w:style>
  <w:style w:type="paragraph" w:customStyle="1" w:styleId="Numeracion2">
    <w:name w:val="Numeracion2"/>
    <w:basedOn w:val="Normal"/>
    <w:rsid w:val="003E6A91"/>
    <w:pPr>
      <w:keepLines/>
      <w:spacing w:before="120" w:after="120" w:line="240" w:lineRule="auto"/>
      <w:ind w:left="283" w:hanging="283"/>
      <w:jc w:val="both"/>
    </w:pPr>
    <w:rPr>
      <w:rFonts w:ascii="Arial" w:eastAsia="Times New Roman" w:hAnsi="Arial"/>
      <w:szCs w:val="20"/>
      <w:lang w:val="es-ES_tradnl" w:eastAsia="es-MX"/>
    </w:rPr>
  </w:style>
  <w:style w:type="paragraph" w:customStyle="1" w:styleId="BodyTextIndent31">
    <w:name w:val="Body Text Indent 31"/>
    <w:basedOn w:val="Normal"/>
    <w:rsid w:val="003E6A91"/>
    <w:pPr>
      <w:widowControl w:val="0"/>
      <w:spacing w:after="0" w:line="240" w:lineRule="auto"/>
      <w:ind w:left="170" w:hanging="170"/>
      <w:jc w:val="both"/>
    </w:pPr>
    <w:rPr>
      <w:rFonts w:ascii="Arial" w:eastAsia="Times New Roman" w:hAnsi="Arial"/>
      <w:szCs w:val="20"/>
      <w:lang w:eastAsia="es-ES"/>
    </w:rPr>
  </w:style>
  <w:style w:type="paragraph" w:customStyle="1" w:styleId="gentext">
    <w:name w:val="gentext"/>
    <w:basedOn w:val="Normal"/>
    <w:rsid w:val="003E6A91"/>
    <w:pPr>
      <w:spacing w:before="100" w:beforeAutospacing="1" w:after="100" w:afterAutospacing="1" w:line="240" w:lineRule="auto"/>
      <w:jc w:val="both"/>
    </w:pPr>
    <w:rPr>
      <w:rFonts w:ascii="Arial" w:eastAsia="Times New Roman" w:hAnsi="Arial"/>
      <w:sz w:val="24"/>
      <w:szCs w:val="24"/>
      <w:lang w:val="en-US"/>
    </w:rPr>
  </w:style>
  <w:style w:type="paragraph" w:customStyle="1" w:styleId="12">
    <w:name w:val="12"/>
    <w:basedOn w:val="Normal"/>
    <w:rsid w:val="003E6A91"/>
    <w:pPr>
      <w:spacing w:after="0" w:line="240" w:lineRule="auto"/>
      <w:jc w:val="both"/>
    </w:pPr>
    <w:rPr>
      <w:rFonts w:ascii="Verdana" w:eastAsia="Times New Roman" w:hAnsi="Verdana"/>
      <w:bCs/>
      <w:kern w:val="32"/>
      <w:sz w:val="24"/>
      <w:szCs w:val="40"/>
      <w:lang w:eastAsia="es-ES"/>
    </w:rPr>
  </w:style>
  <w:style w:type="paragraph" w:customStyle="1" w:styleId="p20">
    <w:name w:val="p2"/>
    <w:basedOn w:val="Normal"/>
    <w:rsid w:val="003E6A91"/>
    <w:pPr>
      <w:tabs>
        <w:tab w:val="num" w:pos="643"/>
      </w:tabs>
      <w:spacing w:after="0" w:line="240" w:lineRule="auto"/>
      <w:ind w:left="643" w:hanging="360"/>
      <w:jc w:val="both"/>
    </w:pPr>
    <w:rPr>
      <w:rFonts w:ascii="Arial" w:eastAsia="Times New Roman" w:hAnsi="Arial" w:cs="Arial"/>
      <w:sz w:val="24"/>
      <w:szCs w:val="20"/>
      <w:lang w:eastAsia="es-ES"/>
    </w:rPr>
  </w:style>
  <w:style w:type="paragraph" w:customStyle="1" w:styleId="Ttulodecubierta">
    <w:name w:val="Título de cubierta"/>
    <w:basedOn w:val="Normal"/>
    <w:next w:val="Subttulodecubierta"/>
    <w:rsid w:val="003E6A91"/>
    <w:pPr>
      <w:keepNext/>
      <w:keepLines/>
      <w:spacing w:before="1800" w:after="0" w:line="240" w:lineRule="atLeast"/>
      <w:ind w:left="1080"/>
      <w:jc w:val="both"/>
    </w:pPr>
    <w:rPr>
      <w:rFonts w:ascii="Arial" w:eastAsia="Times New Roman" w:hAnsi="Arial"/>
      <w:b/>
      <w:spacing w:val="-48"/>
      <w:kern w:val="28"/>
      <w:sz w:val="72"/>
      <w:szCs w:val="20"/>
      <w:lang w:eastAsia="es-ES"/>
    </w:rPr>
  </w:style>
  <w:style w:type="paragraph" w:customStyle="1" w:styleId="Subttulodecubierta">
    <w:name w:val="Subtítulo de cubierta"/>
    <w:basedOn w:val="Ttulodecubierta"/>
    <w:next w:val="Textoindependiente"/>
    <w:rsid w:val="003E6A91"/>
    <w:pPr>
      <w:spacing w:before="1520"/>
      <w:ind w:right="1680"/>
    </w:pPr>
    <w:rPr>
      <w:rFonts w:ascii="Times New Roman" w:hAnsi="Times New Roman"/>
      <w:b w:val="0"/>
      <w:i/>
      <w:spacing w:val="-20"/>
      <w:sz w:val="40"/>
    </w:rPr>
  </w:style>
  <w:style w:type="paragraph" w:customStyle="1" w:styleId="Ttulodeseccin">
    <w:name w:val="Título de sección"/>
    <w:basedOn w:val="Normal"/>
    <w:next w:val="Normal"/>
    <w:autoRedefine/>
    <w:rsid w:val="003E6A91"/>
    <w:pPr>
      <w:spacing w:before="220" w:after="0" w:line="220" w:lineRule="atLeast"/>
      <w:ind w:left="720"/>
      <w:jc w:val="both"/>
    </w:pPr>
    <w:rPr>
      <w:rFonts w:ascii="Verdana" w:eastAsia="Times New Roman" w:hAnsi="Verdana" w:cs="Arial"/>
      <w:bCs/>
      <w:spacing w:val="-10"/>
      <w:lang w:eastAsia="es-ES"/>
    </w:rPr>
  </w:style>
  <w:style w:type="paragraph" w:customStyle="1" w:styleId="CommentSubject1">
    <w:name w:val="Comment Subject1"/>
    <w:basedOn w:val="Textocomentario"/>
    <w:next w:val="Textocomentario"/>
    <w:semiHidden/>
    <w:rsid w:val="003E6A91"/>
    <w:pPr>
      <w:widowControl/>
      <w:adjustRightInd/>
      <w:textAlignment w:val="auto"/>
    </w:pPr>
    <w:rPr>
      <w:rFonts w:ascii="Arial" w:hAnsi="Arial"/>
      <w:sz w:val="22"/>
      <w:lang w:val="es-MX"/>
    </w:rPr>
  </w:style>
  <w:style w:type="paragraph" w:customStyle="1" w:styleId="Convieta">
    <w:name w:val="Con viñeta"/>
    <w:basedOn w:val="Normal"/>
    <w:rsid w:val="003E6A91"/>
    <w:pPr>
      <w:numPr>
        <w:numId w:val="25"/>
      </w:numPr>
      <w:tabs>
        <w:tab w:val="num" w:pos="2880"/>
        <w:tab w:val="num" w:pos="3600"/>
      </w:tabs>
      <w:spacing w:after="0" w:line="240" w:lineRule="auto"/>
      <w:jc w:val="both"/>
    </w:pPr>
    <w:rPr>
      <w:rFonts w:ascii="Verdana" w:eastAsia="Times New Roman" w:hAnsi="Verdana" w:cs="Arial"/>
      <w:lang w:eastAsia="es-ES"/>
    </w:rPr>
  </w:style>
  <w:style w:type="paragraph" w:customStyle="1" w:styleId="EstiloNormalWebVerdana11ptJustificado">
    <w:name w:val="Estilo Normal (Web) + Verdana 11 pt Justificado"/>
    <w:basedOn w:val="NormalWeb"/>
    <w:rsid w:val="003E6A91"/>
    <w:pPr>
      <w:widowControl/>
      <w:adjustRightInd/>
      <w:spacing w:before="100" w:beforeAutospacing="1" w:after="100" w:afterAutospacing="1" w:line="240" w:lineRule="auto"/>
      <w:textAlignment w:val="auto"/>
    </w:pPr>
    <w:rPr>
      <w:rFonts w:ascii="Arial Narrow" w:hAnsi="Arial Narrow"/>
      <w:sz w:val="22"/>
      <w:szCs w:val="20"/>
      <w:lang w:val="es-MX"/>
    </w:rPr>
  </w:style>
  <w:style w:type="paragraph" w:customStyle="1" w:styleId="Char">
    <w:name w:val="Char"/>
    <w:basedOn w:val="Normal"/>
    <w:rsid w:val="003E6A91"/>
    <w:pPr>
      <w:spacing w:line="240" w:lineRule="exact"/>
      <w:jc w:val="both"/>
    </w:pPr>
    <w:rPr>
      <w:rFonts w:ascii="Verdana" w:eastAsia="Times New Roman" w:hAnsi="Verdana"/>
      <w:szCs w:val="20"/>
      <w:lang w:val="en-US"/>
    </w:rPr>
  </w:style>
  <w:style w:type="paragraph" w:styleId="ndice1">
    <w:name w:val="index 1"/>
    <w:basedOn w:val="Normal"/>
    <w:next w:val="Normal"/>
    <w:autoRedefine/>
    <w:rsid w:val="003E6A91"/>
    <w:pPr>
      <w:spacing w:after="0" w:line="240" w:lineRule="auto"/>
      <w:ind w:left="240" w:hanging="240"/>
      <w:jc w:val="both"/>
    </w:pPr>
    <w:rPr>
      <w:rFonts w:ascii="Arial Narrow" w:eastAsia="Times New Roman" w:hAnsi="Arial Narrow"/>
      <w:sz w:val="24"/>
      <w:szCs w:val="24"/>
      <w:lang w:eastAsia="es-ES"/>
    </w:rPr>
  </w:style>
  <w:style w:type="paragraph" w:styleId="Tabladeilustraciones">
    <w:name w:val="table of figures"/>
    <w:basedOn w:val="Normal"/>
    <w:next w:val="Normal"/>
    <w:rsid w:val="003E6A91"/>
    <w:pPr>
      <w:spacing w:after="0" w:line="240" w:lineRule="auto"/>
      <w:jc w:val="both"/>
    </w:pPr>
    <w:rPr>
      <w:rFonts w:ascii="Arial Narrow" w:eastAsia="Times New Roman" w:hAnsi="Arial Narrow"/>
      <w:sz w:val="24"/>
      <w:szCs w:val="24"/>
      <w:lang w:eastAsia="es-ES"/>
    </w:rPr>
  </w:style>
  <w:style w:type="paragraph" w:customStyle="1" w:styleId="Char1CharChar">
    <w:name w:val="Char1 Char Char"/>
    <w:basedOn w:val="Normal"/>
    <w:rsid w:val="003E6A91"/>
    <w:pPr>
      <w:spacing w:before="100" w:beforeAutospacing="1" w:after="100" w:afterAutospacing="1" w:line="240" w:lineRule="auto"/>
    </w:pPr>
    <w:rPr>
      <w:rFonts w:ascii="Tahoma" w:eastAsia="Times New Roman" w:hAnsi="Tahoma"/>
      <w:sz w:val="20"/>
      <w:szCs w:val="20"/>
      <w:lang w:val="en-US"/>
    </w:rPr>
  </w:style>
  <w:style w:type="character" w:customStyle="1" w:styleId="CarCar11">
    <w:name w:val="Car Car11"/>
    <w:rsid w:val="003E6A91"/>
    <w:rPr>
      <w:rFonts w:ascii="Tahoma" w:hAnsi="Tahoma"/>
      <w:sz w:val="22"/>
      <w:lang w:val="es-ES" w:eastAsia="es-ES" w:bidi="ar-SA"/>
    </w:rPr>
  </w:style>
  <w:style w:type="character" w:customStyle="1" w:styleId="hCarCar">
    <w:name w:val="h Car Car"/>
    <w:locked/>
    <w:rsid w:val="003E6A91"/>
    <w:rPr>
      <w:sz w:val="24"/>
      <w:lang w:val="es-ES" w:eastAsia="es-ES" w:bidi="ar-SA"/>
    </w:rPr>
  </w:style>
  <w:style w:type="character" w:customStyle="1" w:styleId="CarCar10">
    <w:name w:val="Car Car10"/>
    <w:rsid w:val="003E6A91"/>
    <w:rPr>
      <w:rFonts w:ascii="Arial" w:hAnsi="Arial" w:cs="Arial"/>
      <w:lang w:val="es-ES" w:eastAsia="es-ES" w:bidi="ar-SA"/>
    </w:rPr>
  </w:style>
  <w:style w:type="character" w:customStyle="1" w:styleId="CarCar18">
    <w:name w:val="Car Car18"/>
    <w:rsid w:val="003E6A91"/>
    <w:rPr>
      <w:rFonts w:ascii="Tahoma" w:eastAsia="Times New Roman" w:hAnsi="Tahoma"/>
      <w:sz w:val="22"/>
    </w:rPr>
  </w:style>
  <w:style w:type="character" w:customStyle="1" w:styleId="CarCar15">
    <w:name w:val="Car Car15"/>
    <w:rsid w:val="003E6A91"/>
    <w:rPr>
      <w:rFonts w:ascii="Times New Roman" w:eastAsia="Times New Roman" w:hAnsi="Times New Roman"/>
      <w:sz w:val="16"/>
      <w:szCs w:val="16"/>
    </w:rPr>
  </w:style>
  <w:style w:type="character" w:customStyle="1" w:styleId="CarCar13">
    <w:name w:val="Car Car13"/>
    <w:rsid w:val="003E6A91"/>
    <w:rPr>
      <w:rFonts w:ascii="Times New Roman" w:eastAsia="Times New Roman" w:hAnsi="Times New Roman"/>
      <w:b/>
      <w:sz w:val="36"/>
      <w:lang w:val="es-MX"/>
    </w:rPr>
  </w:style>
  <w:style w:type="character" w:customStyle="1" w:styleId="MapadeldocumentoCar1">
    <w:name w:val="Mapa del documento Car1"/>
    <w:semiHidden/>
    <w:rsid w:val="003E6A91"/>
    <w:rPr>
      <w:rFonts w:ascii="Tahoma" w:eastAsia="Times New Roman" w:hAnsi="Tahoma" w:cs="Tahoma"/>
      <w:sz w:val="16"/>
      <w:szCs w:val="16"/>
    </w:rPr>
  </w:style>
  <w:style w:type="paragraph" w:customStyle="1" w:styleId="font9">
    <w:name w:val="font9"/>
    <w:basedOn w:val="Normal"/>
    <w:rsid w:val="003E6A91"/>
    <w:pPr>
      <w:spacing w:before="100" w:beforeAutospacing="1" w:after="100" w:afterAutospacing="1" w:line="240" w:lineRule="auto"/>
    </w:pPr>
    <w:rPr>
      <w:rFonts w:ascii="Gill Sans MT" w:eastAsia="Times New Roman" w:hAnsi="Gill Sans MT"/>
      <w:sz w:val="14"/>
      <w:szCs w:val="14"/>
      <w:lang w:eastAsia="es-MX"/>
    </w:rPr>
  </w:style>
  <w:style w:type="paragraph" w:customStyle="1" w:styleId="font10">
    <w:name w:val="font10"/>
    <w:basedOn w:val="Normal"/>
    <w:rsid w:val="003E6A91"/>
    <w:pPr>
      <w:spacing w:before="100" w:beforeAutospacing="1" w:after="100" w:afterAutospacing="1" w:line="240" w:lineRule="auto"/>
    </w:pPr>
    <w:rPr>
      <w:rFonts w:ascii="Times New Roman" w:eastAsia="Times New Roman" w:hAnsi="Times New Roman"/>
      <w:sz w:val="14"/>
      <w:szCs w:val="14"/>
      <w:lang w:eastAsia="es-MX"/>
    </w:rPr>
  </w:style>
  <w:style w:type="paragraph" w:customStyle="1" w:styleId="font11">
    <w:name w:val="font11"/>
    <w:basedOn w:val="Normal"/>
    <w:rsid w:val="003E6A91"/>
    <w:pPr>
      <w:spacing w:before="100" w:beforeAutospacing="1" w:after="100" w:afterAutospacing="1" w:line="240" w:lineRule="auto"/>
    </w:pPr>
    <w:rPr>
      <w:rFonts w:ascii="Times New Roman" w:eastAsia="Times New Roman" w:hAnsi="Times New Roman"/>
      <w:b/>
      <w:bCs/>
      <w:sz w:val="14"/>
      <w:szCs w:val="14"/>
      <w:lang w:eastAsia="es-MX"/>
    </w:rPr>
  </w:style>
  <w:style w:type="character" w:customStyle="1" w:styleId="CarCarCar1">
    <w:name w:val="Car Car Car1"/>
    <w:rsid w:val="003E6A91"/>
    <w:rPr>
      <w:sz w:val="24"/>
      <w:szCs w:val="24"/>
      <w:lang w:val="es-MX" w:eastAsia="es-ES" w:bidi="ar-SA"/>
    </w:rPr>
  </w:style>
  <w:style w:type="paragraph" w:customStyle="1" w:styleId="Prrafodelista11">
    <w:name w:val="Párrafo de lista11"/>
    <w:basedOn w:val="Normal"/>
    <w:uiPriority w:val="99"/>
    <w:rsid w:val="003E6A91"/>
    <w:pPr>
      <w:spacing w:after="200" w:line="276" w:lineRule="auto"/>
      <w:ind w:left="720"/>
    </w:pPr>
    <w:rPr>
      <w:rFonts w:eastAsia="Times New Roman" w:cs="Calibri"/>
      <w:lang w:eastAsia="es-MX"/>
    </w:rPr>
  </w:style>
  <w:style w:type="table" w:styleId="Tablaweb2">
    <w:name w:val="Table Web 2"/>
    <w:aliases w:val="Tabla Web 2"/>
    <w:basedOn w:val="Tablanormal"/>
    <w:uiPriority w:val="99"/>
    <w:unhideWhenUsed/>
    <w:rsid w:val="003E6A91"/>
    <w:pPr>
      <w:spacing w:after="200" w:line="276" w:lineRule="auto"/>
    </w:pPr>
    <w:rPr>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arCar17">
    <w:name w:val="Car Car17"/>
    <w:rsid w:val="003E6A91"/>
    <w:rPr>
      <w:rFonts w:ascii="Arial" w:hAnsi="Arial"/>
      <w:sz w:val="24"/>
      <w:szCs w:val="24"/>
      <w:lang w:val="es-ES" w:eastAsia="es-ES" w:bidi="ar-SA"/>
    </w:rPr>
  </w:style>
  <w:style w:type="paragraph" w:customStyle="1" w:styleId="Prrafodelista31">
    <w:name w:val="Párrafo de lista31"/>
    <w:basedOn w:val="Normal"/>
    <w:qFormat/>
    <w:rsid w:val="003E6A91"/>
    <w:pPr>
      <w:autoSpaceDE w:val="0"/>
      <w:autoSpaceDN w:val="0"/>
      <w:spacing w:after="0" w:line="240" w:lineRule="auto"/>
      <w:ind w:left="720"/>
    </w:pPr>
    <w:rPr>
      <w:rFonts w:ascii="Times New Roman" w:eastAsia="Times New Roman" w:hAnsi="Times New Roman"/>
      <w:sz w:val="20"/>
      <w:szCs w:val="20"/>
      <w:lang w:val="en-US"/>
    </w:rPr>
  </w:style>
  <w:style w:type="paragraph" w:customStyle="1" w:styleId="Textodeglobo2">
    <w:name w:val="Texto de globo2"/>
    <w:basedOn w:val="Normal"/>
    <w:semiHidden/>
    <w:rsid w:val="003E6A91"/>
    <w:pPr>
      <w:overflowPunct w:val="0"/>
      <w:autoSpaceDE w:val="0"/>
      <w:autoSpaceDN w:val="0"/>
      <w:adjustRightInd w:val="0"/>
      <w:spacing w:after="0" w:line="240" w:lineRule="auto"/>
      <w:jc w:val="both"/>
      <w:textAlignment w:val="baseline"/>
    </w:pPr>
    <w:rPr>
      <w:rFonts w:ascii="Tahoma" w:eastAsia="Times New Roman" w:hAnsi="Tahoma" w:cs="Tahoma"/>
      <w:sz w:val="16"/>
      <w:szCs w:val="16"/>
    </w:rPr>
  </w:style>
  <w:style w:type="character" w:customStyle="1" w:styleId="CarCar14">
    <w:name w:val="Car Car14"/>
    <w:rsid w:val="003E6A91"/>
    <w:rPr>
      <w:rFonts w:ascii="Arial" w:hAnsi="Arial" w:cs="Arial"/>
      <w:sz w:val="22"/>
      <w:szCs w:val="24"/>
      <w:lang w:val="es-ES" w:eastAsia="es-ES" w:bidi="ar-SA"/>
    </w:rPr>
  </w:style>
  <w:style w:type="paragraph" w:customStyle="1" w:styleId="Textodebloque2">
    <w:name w:val="Texto de bloque2"/>
    <w:basedOn w:val="Normal"/>
    <w:rsid w:val="003E6A91"/>
    <w:pPr>
      <w:tabs>
        <w:tab w:val="right" w:pos="7598"/>
      </w:tabs>
      <w:spacing w:after="0" w:line="240" w:lineRule="auto"/>
      <w:jc w:val="both"/>
    </w:pPr>
    <w:rPr>
      <w:rFonts w:ascii="Arial" w:eastAsia="Times New Roman" w:hAnsi="Arial"/>
      <w:szCs w:val="20"/>
      <w:lang w:eastAsia="es-ES"/>
    </w:rPr>
  </w:style>
  <w:style w:type="paragraph" w:customStyle="1" w:styleId="Sangra3detindependiente2">
    <w:name w:val="Sangría 3 de t. independiente2"/>
    <w:basedOn w:val="Normal"/>
    <w:rsid w:val="003E6A91"/>
    <w:pPr>
      <w:widowControl w:val="0"/>
      <w:overflowPunct w:val="0"/>
      <w:autoSpaceDE w:val="0"/>
      <w:autoSpaceDN w:val="0"/>
      <w:adjustRightInd w:val="0"/>
      <w:spacing w:after="0" w:line="240" w:lineRule="auto"/>
      <w:ind w:left="170" w:hanging="170"/>
      <w:jc w:val="both"/>
      <w:textAlignment w:val="baseline"/>
    </w:pPr>
    <w:rPr>
      <w:rFonts w:ascii="Arial" w:eastAsia="Times New Roman" w:hAnsi="Arial"/>
      <w:szCs w:val="20"/>
      <w:lang w:eastAsia="es-ES"/>
    </w:rPr>
  </w:style>
  <w:style w:type="paragraph" w:customStyle="1" w:styleId="Textoindependiente231">
    <w:name w:val="Texto independiente 231"/>
    <w:basedOn w:val="Normal"/>
    <w:rsid w:val="003E6A91"/>
    <w:pPr>
      <w:overflowPunct w:val="0"/>
      <w:autoSpaceDE w:val="0"/>
      <w:autoSpaceDN w:val="0"/>
      <w:adjustRightInd w:val="0"/>
      <w:spacing w:after="0" w:line="240" w:lineRule="auto"/>
      <w:jc w:val="both"/>
      <w:textAlignment w:val="baseline"/>
    </w:pPr>
    <w:rPr>
      <w:rFonts w:ascii="Arial (W1)" w:eastAsia="Times New Roman" w:hAnsi="Arial (W1)"/>
      <w:sz w:val="18"/>
      <w:szCs w:val="20"/>
      <w:lang w:val="es-ES_tradnl" w:eastAsia="es-ES"/>
    </w:rPr>
  </w:style>
  <w:style w:type="paragraph" w:customStyle="1" w:styleId="2">
    <w:name w:val="2"/>
    <w:basedOn w:val="Normal"/>
    <w:rsid w:val="003E6A91"/>
    <w:pPr>
      <w:spacing w:after="0" w:line="240" w:lineRule="auto"/>
    </w:pPr>
    <w:rPr>
      <w:rFonts w:ascii="Times New Roman" w:eastAsia="Times New Roman" w:hAnsi="Times New Roman"/>
      <w:sz w:val="24"/>
      <w:szCs w:val="24"/>
      <w:lang w:eastAsia="es-ES"/>
    </w:rPr>
  </w:style>
  <w:style w:type="numbering" w:customStyle="1" w:styleId="1ai1">
    <w:name w:val="1 / a / i1"/>
    <w:basedOn w:val="Sinlista"/>
    <w:next w:val="1ai"/>
    <w:rsid w:val="003E6A91"/>
  </w:style>
  <w:style w:type="paragraph" w:customStyle="1" w:styleId="encabezado0">
    <w:name w:val="encabezado"/>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titulo0">
    <w:name w:val="titulo"/>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NingunoA">
    <w:name w:val="Ninguno A"/>
    <w:rsid w:val="003E6A91"/>
    <w:rPr>
      <w:lang w:val="es-ES_tradnl"/>
    </w:rPr>
  </w:style>
  <w:style w:type="numbering" w:customStyle="1" w:styleId="Estiloimportado2">
    <w:name w:val="Estilo importado 2"/>
    <w:rsid w:val="003E6A91"/>
    <w:pPr>
      <w:numPr>
        <w:numId w:val="26"/>
      </w:numPr>
    </w:pPr>
  </w:style>
  <w:style w:type="character" w:customStyle="1" w:styleId="apple-tab-span">
    <w:name w:val="apple-tab-span"/>
    <w:rsid w:val="003E6A91"/>
  </w:style>
  <w:style w:type="paragraph" w:styleId="Citadestacada">
    <w:name w:val="Intense Quote"/>
    <w:basedOn w:val="Normal"/>
    <w:next w:val="Normal"/>
    <w:link w:val="CitadestacadaCar"/>
    <w:uiPriority w:val="30"/>
    <w:qFormat/>
    <w:rsid w:val="003E6A91"/>
    <w:pPr>
      <w:spacing w:after="0" w:line="240" w:lineRule="auto"/>
      <w:ind w:left="720" w:right="720"/>
    </w:pPr>
    <w:rPr>
      <w:rFonts w:eastAsia="Times New Roman"/>
      <w:b/>
      <w:i/>
      <w:sz w:val="24"/>
      <w:lang w:val="en-US" w:bidi="en-US"/>
    </w:rPr>
  </w:style>
  <w:style w:type="character" w:customStyle="1" w:styleId="CitadestacadaCar">
    <w:name w:val="Cita destacada Car"/>
    <w:link w:val="Citadestacada"/>
    <w:uiPriority w:val="30"/>
    <w:rsid w:val="003E6A91"/>
    <w:rPr>
      <w:rFonts w:eastAsia="Times New Roman"/>
      <w:b/>
      <w:i/>
      <w:sz w:val="24"/>
      <w:szCs w:val="22"/>
      <w:lang w:val="en-US" w:eastAsia="en-US" w:bidi="en-US"/>
    </w:rPr>
  </w:style>
  <w:style w:type="character" w:styleId="nfasissutil">
    <w:name w:val="Subtle Emphasis"/>
    <w:uiPriority w:val="19"/>
    <w:qFormat/>
    <w:rsid w:val="003E6A91"/>
    <w:rPr>
      <w:i/>
      <w:color w:val="5A5A5A"/>
    </w:rPr>
  </w:style>
  <w:style w:type="character" w:styleId="Referenciaintensa">
    <w:name w:val="Intense Reference"/>
    <w:uiPriority w:val="32"/>
    <w:qFormat/>
    <w:rsid w:val="003E6A91"/>
    <w:rPr>
      <w:b/>
      <w:sz w:val="24"/>
      <w:u w:val="single"/>
    </w:rPr>
  </w:style>
  <w:style w:type="character" w:styleId="Ttulodellibro">
    <w:name w:val="Book Title"/>
    <w:uiPriority w:val="33"/>
    <w:qFormat/>
    <w:rsid w:val="003E6A91"/>
    <w:rPr>
      <w:rFonts w:ascii="Cambria" w:eastAsia="Times New Roman" w:hAnsi="Cambria"/>
      <w:b/>
      <w:i/>
      <w:sz w:val="24"/>
      <w:szCs w:val="24"/>
    </w:rPr>
  </w:style>
  <w:style w:type="paragraph" w:customStyle="1" w:styleId="Style10">
    <w:name w:val="Style1"/>
    <w:basedOn w:val="Normal"/>
    <w:uiPriority w:val="99"/>
    <w:rsid w:val="003E6A91"/>
    <w:pPr>
      <w:widowControl w:val="0"/>
      <w:autoSpaceDE w:val="0"/>
      <w:autoSpaceDN w:val="0"/>
      <w:adjustRightInd w:val="0"/>
      <w:spacing w:after="0" w:line="317" w:lineRule="exact"/>
      <w:jc w:val="both"/>
    </w:pPr>
    <w:rPr>
      <w:rFonts w:eastAsia="Times New Roman"/>
      <w:sz w:val="24"/>
      <w:szCs w:val="24"/>
      <w:lang w:eastAsia="es-MX"/>
    </w:rPr>
  </w:style>
  <w:style w:type="character" w:customStyle="1" w:styleId="FontStyle11">
    <w:name w:val="Font Style11"/>
    <w:uiPriority w:val="99"/>
    <w:rsid w:val="003E6A91"/>
    <w:rPr>
      <w:rFonts w:ascii="Calibri" w:hAnsi="Calibri" w:cs="Calibri"/>
      <w:b/>
      <w:bCs/>
      <w:sz w:val="20"/>
      <w:szCs w:val="20"/>
    </w:rPr>
  </w:style>
  <w:style w:type="paragraph" w:customStyle="1" w:styleId="Style20">
    <w:name w:val="Style2"/>
    <w:basedOn w:val="Normal"/>
    <w:uiPriority w:val="99"/>
    <w:rsid w:val="003E6A91"/>
    <w:pPr>
      <w:widowControl w:val="0"/>
      <w:autoSpaceDE w:val="0"/>
      <w:autoSpaceDN w:val="0"/>
      <w:adjustRightInd w:val="0"/>
      <w:spacing w:after="0" w:line="252" w:lineRule="exact"/>
      <w:jc w:val="both"/>
    </w:pPr>
    <w:rPr>
      <w:rFonts w:ascii="Arial" w:eastAsia="Times New Roman" w:hAnsi="Arial" w:cs="Arial"/>
      <w:sz w:val="24"/>
      <w:szCs w:val="24"/>
      <w:lang w:eastAsia="es-MX"/>
    </w:rPr>
  </w:style>
  <w:style w:type="paragraph" w:customStyle="1" w:styleId="Style3">
    <w:name w:val="Style3"/>
    <w:basedOn w:val="Normal"/>
    <w:uiPriority w:val="99"/>
    <w:rsid w:val="003E6A91"/>
    <w:pPr>
      <w:widowControl w:val="0"/>
      <w:autoSpaceDE w:val="0"/>
      <w:autoSpaceDN w:val="0"/>
      <w:adjustRightInd w:val="0"/>
      <w:spacing w:after="0" w:line="252" w:lineRule="exact"/>
      <w:ind w:hanging="358"/>
    </w:pPr>
    <w:rPr>
      <w:rFonts w:ascii="Arial" w:eastAsia="Times New Roman" w:hAnsi="Arial" w:cs="Arial"/>
      <w:sz w:val="24"/>
      <w:szCs w:val="24"/>
      <w:lang w:eastAsia="es-MX"/>
    </w:rPr>
  </w:style>
  <w:style w:type="character" w:customStyle="1" w:styleId="FontStyle12">
    <w:name w:val="Font Style12"/>
    <w:uiPriority w:val="99"/>
    <w:rsid w:val="003E6A91"/>
    <w:rPr>
      <w:rFonts w:ascii="Arial" w:hAnsi="Arial" w:cs="Arial"/>
      <w:sz w:val="20"/>
      <w:szCs w:val="20"/>
    </w:rPr>
  </w:style>
  <w:style w:type="character" w:customStyle="1" w:styleId="Internetlink">
    <w:name w:val="Internet link"/>
    <w:rsid w:val="003E6A91"/>
    <w:rPr>
      <w:color w:val="000080"/>
      <w:u w:val="single"/>
    </w:rPr>
  </w:style>
  <w:style w:type="character" w:customStyle="1" w:styleId="spellingerror">
    <w:name w:val="spellingerror"/>
    <w:rsid w:val="003E6A91"/>
  </w:style>
  <w:style w:type="character" w:customStyle="1" w:styleId="FootnoteSymbol">
    <w:name w:val="Footnote Symbol"/>
    <w:rsid w:val="003E6A91"/>
  </w:style>
  <w:style w:type="character" w:customStyle="1" w:styleId="Footnoteanchor">
    <w:name w:val="Footnote anchor"/>
    <w:rsid w:val="003E6A91"/>
    <w:rPr>
      <w:position w:val="0"/>
      <w:vertAlign w:val="superscript"/>
    </w:rPr>
  </w:style>
  <w:style w:type="numbering" w:customStyle="1" w:styleId="WWNum5">
    <w:name w:val="WWNum5"/>
    <w:basedOn w:val="Sinlista"/>
    <w:rsid w:val="003E6A91"/>
    <w:pPr>
      <w:numPr>
        <w:numId w:val="27"/>
      </w:numPr>
    </w:pPr>
  </w:style>
  <w:style w:type="table" w:styleId="Tablaconcuadrcula7concolores-nfasis1">
    <w:name w:val="Grid Table 7 Colorful Accent 1"/>
    <w:basedOn w:val="Tablanormal"/>
    <w:uiPriority w:val="52"/>
    <w:rsid w:val="003E6A91"/>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Sombreadoclaro-nfasis3">
    <w:name w:val="Light Shading Accent 3"/>
    <w:basedOn w:val="Tablanormal"/>
    <w:uiPriority w:val="60"/>
    <w:rsid w:val="003E6A91"/>
    <w:rPr>
      <w:color w:val="7B7B7B"/>
      <w:sz w:val="22"/>
      <w:szCs w:val="22"/>
      <w:lang w:val="es-ES" w:eastAsia="en-US"/>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Sombreadoclaro-nfasis5">
    <w:name w:val="Light Shading Accent 5"/>
    <w:basedOn w:val="Tablanormal"/>
    <w:uiPriority w:val="60"/>
    <w:rsid w:val="003E6A91"/>
    <w:rPr>
      <w:color w:val="2F5496"/>
      <w:sz w:val="22"/>
      <w:szCs w:val="22"/>
      <w:lang w:val="es-ES" w:eastAsia="en-U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Sombreadoclaro1">
    <w:name w:val="Sombreado claro1"/>
    <w:basedOn w:val="Tablanormal"/>
    <w:uiPriority w:val="60"/>
    <w:rsid w:val="003E6A91"/>
    <w:rPr>
      <w:color w:val="000000"/>
      <w:sz w:val="22"/>
      <w:szCs w:val="22"/>
      <w:lang w:val="es-E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RIAL">
    <w:name w:val="ARIAL"/>
    <w:basedOn w:val="Normal"/>
    <w:rsid w:val="003E6A91"/>
    <w:pPr>
      <w:spacing w:after="0" w:line="240" w:lineRule="auto"/>
      <w:jc w:val="both"/>
    </w:pPr>
    <w:rPr>
      <w:rFonts w:ascii="Times New Roman" w:eastAsia="MS Mincho" w:hAnsi="Times New Roman"/>
      <w:b/>
      <w:bCs/>
      <w:i/>
      <w:iCs/>
      <w:sz w:val="24"/>
      <w:szCs w:val="20"/>
      <w:lang w:val="es-ES" w:eastAsia="es-ES"/>
    </w:rPr>
  </w:style>
  <w:style w:type="paragraph" w:customStyle="1" w:styleId="yiv6070459627msonormal">
    <w:name w:val="yiv6070459627msonormal"/>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ydp12ca2e4bmsonormal">
    <w:name w:val="ydp12ca2e4bmsonormal"/>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Pa2">
    <w:name w:val="Pa2"/>
    <w:basedOn w:val="Default"/>
    <w:next w:val="Default"/>
    <w:uiPriority w:val="99"/>
    <w:rsid w:val="003E6A91"/>
    <w:pPr>
      <w:spacing w:line="241" w:lineRule="atLeast"/>
    </w:pPr>
    <w:rPr>
      <w:rFonts w:ascii="HelveticaNeueLT Std" w:hAnsi="HelveticaNeueLT Std" w:cs="Times New Roman"/>
      <w:color w:val="auto"/>
    </w:rPr>
  </w:style>
  <w:style w:type="character" w:customStyle="1" w:styleId="pg-1ff2">
    <w:name w:val="pg-1ff2"/>
    <w:basedOn w:val="Fuentedeprrafopredeter"/>
    <w:rsid w:val="003E6A91"/>
  </w:style>
  <w:style w:type="character" w:customStyle="1" w:styleId="a">
    <w:name w:val="_"/>
    <w:basedOn w:val="Fuentedeprrafopredeter"/>
    <w:rsid w:val="003E6A91"/>
  </w:style>
  <w:style w:type="numbering" w:customStyle="1" w:styleId="Estiloimportado1">
    <w:name w:val="Estilo importado 1"/>
    <w:rsid w:val="003E6A91"/>
    <w:pPr>
      <w:numPr>
        <w:numId w:val="28"/>
      </w:numPr>
    </w:pPr>
  </w:style>
  <w:style w:type="character" w:customStyle="1" w:styleId="CharacterStyle4">
    <w:name w:val="Character Style 4"/>
    <w:uiPriority w:val="99"/>
    <w:rsid w:val="003E6A91"/>
    <w:rPr>
      <w:rFonts w:ascii="Arial" w:hAnsi="Arial" w:cs="Arial"/>
      <w:b/>
      <w:bCs/>
      <w:color w:val="1B1B1B"/>
      <w:sz w:val="21"/>
      <w:szCs w:val="21"/>
    </w:rPr>
  </w:style>
  <w:style w:type="character" w:customStyle="1" w:styleId="CharacterStyle2">
    <w:name w:val="Character Style 2"/>
    <w:uiPriority w:val="99"/>
    <w:rsid w:val="003E6A91"/>
    <w:rPr>
      <w:sz w:val="20"/>
      <w:szCs w:val="20"/>
    </w:rPr>
  </w:style>
  <w:style w:type="paragraph" w:customStyle="1" w:styleId="Style22">
    <w:name w:val="Style 2"/>
    <w:basedOn w:val="Normal"/>
    <w:uiPriority w:val="99"/>
    <w:rsid w:val="003E6A91"/>
    <w:pPr>
      <w:widowControl w:val="0"/>
      <w:autoSpaceDE w:val="0"/>
      <w:autoSpaceDN w:val="0"/>
      <w:spacing w:before="72" w:after="0" w:line="252" w:lineRule="exact"/>
    </w:pPr>
    <w:rPr>
      <w:rFonts w:ascii="Arial" w:eastAsia="Times New Roman" w:hAnsi="Arial" w:cs="Arial"/>
      <w:sz w:val="23"/>
      <w:szCs w:val="23"/>
      <w:lang w:val="en-US" w:eastAsia="es-MX"/>
    </w:rPr>
  </w:style>
  <w:style w:type="paragraph" w:customStyle="1" w:styleId="PROCED">
    <w:name w:val="PROCED"/>
    <w:basedOn w:val="Normal"/>
    <w:rsid w:val="003E6A91"/>
    <w:pPr>
      <w:overflowPunct w:val="0"/>
      <w:autoSpaceDE w:val="0"/>
      <w:autoSpaceDN w:val="0"/>
      <w:adjustRightInd w:val="0"/>
      <w:spacing w:before="120" w:after="120" w:line="240" w:lineRule="auto"/>
      <w:ind w:left="284"/>
      <w:textAlignment w:val="baseline"/>
    </w:pPr>
    <w:rPr>
      <w:rFonts w:ascii="Arial" w:eastAsia="Times New Roman" w:hAnsi="Arial"/>
      <w:b/>
      <w:sz w:val="20"/>
      <w:szCs w:val="20"/>
      <w:lang w:val="es-ES_tradnl" w:eastAsia="es-ES"/>
    </w:rPr>
  </w:style>
  <w:style w:type="paragraph" w:customStyle="1" w:styleId="numero">
    <w:name w:val="numero"/>
    <w:basedOn w:val="Encabezado"/>
    <w:autoRedefine/>
    <w:rsid w:val="003E6A91"/>
    <w:pPr>
      <w:numPr>
        <w:numId w:val="29"/>
      </w:numPr>
    </w:pPr>
    <w:rPr>
      <w:rFonts w:ascii="Gill Sans" w:eastAsia="Times New Roman" w:hAnsi="Gill Sans"/>
      <w:sz w:val="12"/>
      <w:szCs w:val="24"/>
      <w:lang w:val="es-ES" w:eastAsia="es-ES"/>
    </w:rPr>
  </w:style>
  <w:style w:type="paragraph" w:customStyle="1" w:styleId="vieta">
    <w:name w:val="viñeta"/>
    <w:basedOn w:val="Normal"/>
    <w:rsid w:val="003E6A91"/>
    <w:pPr>
      <w:numPr>
        <w:numId w:val="30"/>
      </w:numPr>
      <w:tabs>
        <w:tab w:val="right" w:leader="dot" w:pos="9405"/>
        <w:tab w:val="right" w:leader="dot" w:pos="9639"/>
      </w:tabs>
      <w:spacing w:before="120" w:after="0" w:line="240" w:lineRule="auto"/>
      <w:jc w:val="both"/>
    </w:pPr>
    <w:rPr>
      <w:rFonts w:ascii="Arial" w:eastAsia="Times New Roman" w:hAnsi="Arial" w:cs="Arial"/>
      <w:bCs/>
      <w:sz w:val="16"/>
      <w:szCs w:val="24"/>
      <w:lang w:eastAsia="es-ES"/>
    </w:rPr>
  </w:style>
  <w:style w:type="character" w:customStyle="1" w:styleId="CarCar4">
    <w:name w:val="Car Car4"/>
    <w:rsid w:val="003E6A91"/>
    <w:rPr>
      <w:sz w:val="24"/>
      <w:szCs w:val="24"/>
      <w:lang w:val="es-MX" w:eastAsia="es-MX" w:bidi="ar-SA"/>
    </w:rPr>
  </w:style>
  <w:style w:type="paragraph" w:customStyle="1" w:styleId="actividad">
    <w:name w:val="actividad"/>
    <w:basedOn w:val="Normal"/>
    <w:rsid w:val="003E6A91"/>
    <w:pPr>
      <w:spacing w:after="240" w:line="240" w:lineRule="auto"/>
      <w:ind w:left="284"/>
      <w:jc w:val="both"/>
    </w:pPr>
    <w:rPr>
      <w:rFonts w:ascii="Arial" w:eastAsia="Times New Roman" w:hAnsi="Arial"/>
      <w:sz w:val="20"/>
      <w:szCs w:val="20"/>
      <w:lang w:val="es-ES_tradnl" w:eastAsia="es-ES"/>
    </w:rPr>
  </w:style>
  <w:style w:type="paragraph" w:customStyle="1" w:styleId="col1">
    <w:name w:val="col1"/>
    <w:basedOn w:val="numero"/>
    <w:rsid w:val="003E6A91"/>
    <w:pPr>
      <w:numPr>
        <w:numId w:val="0"/>
      </w:numPr>
      <w:tabs>
        <w:tab w:val="clear" w:pos="4419"/>
        <w:tab w:val="clear" w:pos="8838"/>
      </w:tabs>
      <w:spacing w:after="240"/>
      <w:jc w:val="center"/>
    </w:pPr>
    <w:rPr>
      <w:rFonts w:ascii="Arial" w:hAnsi="Arial"/>
      <w:sz w:val="20"/>
      <w:szCs w:val="20"/>
      <w:lang w:val="es-ES_tradnl"/>
    </w:rPr>
  </w:style>
  <w:style w:type="paragraph" w:customStyle="1" w:styleId="col2">
    <w:name w:val="col2"/>
    <w:basedOn w:val="col1"/>
    <w:rsid w:val="003E6A91"/>
    <w:pPr>
      <w:jc w:val="left"/>
    </w:pPr>
  </w:style>
  <w:style w:type="character" w:styleId="Textodelmarcadordeposicin">
    <w:name w:val="Placeholder Text"/>
    <w:uiPriority w:val="99"/>
    <w:semiHidden/>
    <w:rsid w:val="003E6A91"/>
    <w:rPr>
      <w:color w:val="808080"/>
    </w:rPr>
  </w:style>
  <w:style w:type="paragraph" w:customStyle="1" w:styleId="xl533">
    <w:name w:val="xl533"/>
    <w:basedOn w:val="Normal"/>
    <w:rsid w:val="003E6A91"/>
    <w:pPr>
      <w:spacing w:before="100" w:beforeAutospacing="1" w:after="100" w:afterAutospacing="1" w:line="240" w:lineRule="auto"/>
    </w:pPr>
    <w:rPr>
      <w:rFonts w:ascii="Gotham Book" w:eastAsia="Times New Roman" w:hAnsi="Gotham Book"/>
      <w:sz w:val="20"/>
      <w:szCs w:val="20"/>
      <w:lang w:eastAsia="es-MX"/>
    </w:rPr>
  </w:style>
  <w:style w:type="paragraph" w:customStyle="1" w:styleId="xl534">
    <w:name w:val="xl534"/>
    <w:basedOn w:val="Normal"/>
    <w:rsid w:val="003E6A91"/>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Gotham Book" w:eastAsia="Times New Roman" w:hAnsi="Gotham Book"/>
      <w:sz w:val="16"/>
      <w:szCs w:val="16"/>
      <w:lang w:eastAsia="es-MX"/>
    </w:rPr>
  </w:style>
  <w:style w:type="paragraph" w:customStyle="1" w:styleId="xl535">
    <w:name w:val="xl535"/>
    <w:basedOn w:val="Normal"/>
    <w:rsid w:val="003E6A91"/>
    <w:pPr>
      <w:pBdr>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Gotham Book" w:eastAsia="Times New Roman" w:hAnsi="Gotham Book"/>
      <w:sz w:val="16"/>
      <w:szCs w:val="16"/>
      <w:lang w:eastAsia="es-MX"/>
    </w:rPr>
  </w:style>
  <w:style w:type="paragraph" w:customStyle="1" w:styleId="xl536">
    <w:name w:val="xl536"/>
    <w:basedOn w:val="Normal"/>
    <w:rsid w:val="003E6A91"/>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Gotham Book" w:eastAsia="Times New Roman" w:hAnsi="Gotham Book"/>
      <w:color w:val="000000"/>
      <w:sz w:val="20"/>
      <w:szCs w:val="20"/>
      <w:lang w:eastAsia="es-MX"/>
    </w:rPr>
  </w:style>
  <w:style w:type="paragraph" w:customStyle="1" w:styleId="xl537">
    <w:name w:val="xl537"/>
    <w:basedOn w:val="Normal"/>
    <w:rsid w:val="003E6A91"/>
    <w:pPr>
      <w:pBdr>
        <w:top w:val="single" w:sz="4" w:space="0" w:color="auto"/>
        <w:left w:val="single" w:sz="4" w:space="7" w:color="auto"/>
        <w:bottom w:val="single" w:sz="4" w:space="0" w:color="auto"/>
        <w:right w:val="single" w:sz="4" w:space="0" w:color="auto"/>
      </w:pBdr>
      <w:shd w:val="clear" w:color="000000" w:fill="F2F2F2"/>
      <w:spacing w:before="100" w:beforeAutospacing="1" w:after="100" w:afterAutospacing="1" w:line="240" w:lineRule="auto"/>
      <w:ind w:firstLineChars="100" w:firstLine="100"/>
    </w:pPr>
    <w:rPr>
      <w:rFonts w:ascii="Gotham Book" w:eastAsia="Times New Roman" w:hAnsi="Gotham Book"/>
      <w:b/>
      <w:bCs/>
      <w:sz w:val="16"/>
      <w:szCs w:val="16"/>
      <w:lang w:eastAsia="es-MX"/>
    </w:rPr>
  </w:style>
  <w:style w:type="paragraph" w:customStyle="1" w:styleId="xl538">
    <w:name w:val="xl538"/>
    <w:basedOn w:val="Normal"/>
    <w:rsid w:val="003E6A91"/>
    <w:pPr>
      <w:pBdr>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Times New Roman" w:eastAsia="Times New Roman" w:hAnsi="Times New Roman"/>
      <w:sz w:val="20"/>
      <w:szCs w:val="20"/>
      <w:lang w:eastAsia="es-MX"/>
    </w:rPr>
  </w:style>
  <w:style w:type="paragraph" w:customStyle="1" w:styleId="xl539">
    <w:name w:val="xl539"/>
    <w:basedOn w:val="Normal"/>
    <w:rsid w:val="003E6A91"/>
    <w:pPr>
      <w:pBdr>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Times New Roman" w:eastAsia="Times New Roman" w:hAnsi="Times New Roman"/>
      <w:sz w:val="20"/>
      <w:szCs w:val="20"/>
      <w:lang w:eastAsia="es-MX"/>
    </w:rPr>
  </w:style>
  <w:style w:type="paragraph" w:customStyle="1" w:styleId="xl540">
    <w:name w:val="xl540"/>
    <w:basedOn w:val="Normal"/>
    <w:rsid w:val="003E6A91"/>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Times New Roman" w:eastAsia="Times New Roman" w:hAnsi="Times New Roman"/>
      <w:sz w:val="20"/>
      <w:szCs w:val="20"/>
      <w:lang w:eastAsia="es-MX"/>
    </w:rPr>
  </w:style>
  <w:style w:type="paragraph" w:customStyle="1" w:styleId="xl541">
    <w:name w:val="xl541"/>
    <w:basedOn w:val="Normal"/>
    <w:rsid w:val="003E6A91"/>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100"/>
      <w:jc w:val="right"/>
    </w:pPr>
    <w:rPr>
      <w:rFonts w:ascii="Times New Roman" w:eastAsia="Times New Roman" w:hAnsi="Times New Roman"/>
      <w:sz w:val="20"/>
      <w:szCs w:val="20"/>
      <w:lang w:eastAsia="es-MX"/>
    </w:rPr>
  </w:style>
  <w:style w:type="paragraph" w:customStyle="1" w:styleId="xl542">
    <w:name w:val="xl542"/>
    <w:basedOn w:val="Normal"/>
    <w:rsid w:val="003E6A91"/>
    <w:pPr>
      <w:pBdr>
        <w:top w:val="single" w:sz="4" w:space="0" w:color="auto"/>
        <w:left w:val="single" w:sz="4" w:space="0" w:color="auto"/>
        <w:bottom w:val="single" w:sz="4" w:space="0" w:color="auto"/>
        <w:right w:val="single" w:sz="4" w:space="7" w:color="auto"/>
      </w:pBdr>
      <w:shd w:val="clear" w:color="000000" w:fill="F2F2F2"/>
      <w:spacing w:before="100" w:beforeAutospacing="1" w:after="100" w:afterAutospacing="1" w:line="240" w:lineRule="auto"/>
      <w:ind w:firstLineChars="100" w:firstLine="100"/>
      <w:jc w:val="right"/>
    </w:pPr>
    <w:rPr>
      <w:rFonts w:ascii="Times New Roman" w:eastAsia="Times New Roman" w:hAnsi="Times New Roman"/>
      <w:b/>
      <w:bCs/>
      <w:sz w:val="20"/>
      <w:szCs w:val="20"/>
      <w:lang w:eastAsia="es-MX"/>
    </w:rPr>
  </w:style>
  <w:style w:type="paragraph" w:customStyle="1" w:styleId="xl543">
    <w:name w:val="xl543"/>
    <w:basedOn w:val="Normal"/>
    <w:rsid w:val="003E6A91"/>
    <w:pPr>
      <w:pBdr>
        <w:top w:val="single" w:sz="4" w:space="0" w:color="auto"/>
        <w:left w:val="single" w:sz="4" w:space="0" w:color="auto"/>
        <w:bottom w:val="single" w:sz="4" w:space="0" w:color="auto"/>
        <w:right w:val="single" w:sz="4" w:space="7" w:color="auto"/>
      </w:pBdr>
      <w:shd w:val="clear" w:color="000000" w:fill="F2F2F2"/>
      <w:spacing w:before="100" w:beforeAutospacing="1" w:after="100" w:afterAutospacing="1" w:line="240" w:lineRule="auto"/>
      <w:ind w:firstLineChars="100" w:firstLine="100"/>
      <w:jc w:val="right"/>
    </w:pPr>
    <w:rPr>
      <w:rFonts w:ascii="Times New Roman" w:eastAsia="Times New Roman" w:hAnsi="Times New Roman"/>
      <w:b/>
      <w:bCs/>
      <w:sz w:val="20"/>
      <w:szCs w:val="20"/>
      <w:lang w:eastAsia="es-MX"/>
    </w:rPr>
  </w:style>
  <w:style w:type="paragraph" w:customStyle="1" w:styleId="xl544">
    <w:name w:val="xl544"/>
    <w:basedOn w:val="Normal"/>
    <w:rsid w:val="003E6A91"/>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Gotham Book" w:eastAsia="Times New Roman" w:hAnsi="Gotham Book"/>
      <w:color w:val="000000"/>
      <w:sz w:val="20"/>
      <w:szCs w:val="20"/>
      <w:lang w:eastAsia="es-MX"/>
    </w:rPr>
  </w:style>
  <w:style w:type="paragraph" w:customStyle="1" w:styleId="xl545">
    <w:name w:val="xl545"/>
    <w:basedOn w:val="Normal"/>
    <w:rsid w:val="003E6A91"/>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Gotham Book" w:eastAsia="Times New Roman" w:hAnsi="Gotham Book"/>
      <w:b/>
      <w:bCs/>
      <w:color w:val="000000"/>
      <w:sz w:val="20"/>
      <w:szCs w:val="20"/>
      <w:lang w:eastAsia="es-MX"/>
    </w:rPr>
  </w:style>
  <w:style w:type="paragraph" w:customStyle="1" w:styleId="xl546">
    <w:name w:val="xl546"/>
    <w:basedOn w:val="Normal"/>
    <w:rsid w:val="003E6A91"/>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547">
    <w:name w:val="xl547"/>
    <w:basedOn w:val="Normal"/>
    <w:rsid w:val="003E6A91"/>
    <w:pPr>
      <w:pBdr>
        <w:top w:val="single" w:sz="4" w:space="0" w:color="000000"/>
        <w:left w:val="single" w:sz="4" w:space="0" w:color="000000"/>
        <w:bottom w:val="single" w:sz="4" w:space="0" w:color="000000"/>
      </w:pBdr>
      <w:shd w:val="clear" w:color="000000" w:fill="F2F2F2"/>
      <w:spacing w:before="100" w:beforeAutospacing="1" w:after="100" w:afterAutospacing="1" w:line="240" w:lineRule="auto"/>
      <w:jc w:val="center"/>
      <w:textAlignment w:val="center"/>
    </w:pPr>
    <w:rPr>
      <w:rFonts w:ascii="Gotham Book" w:eastAsia="Times New Roman" w:hAnsi="Gotham Book"/>
      <w:b/>
      <w:bCs/>
      <w:color w:val="000000"/>
      <w:sz w:val="20"/>
      <w:szCs w:val="20"/>
      <w:lang w:eastAsia="es-MX"/>
    </w:rPr>
  </w:style>
  <w:style w:type="paragraph" w:customStyle="1" w:styleId="xl548">
    <w:name w:val="xl548"/>
    <w:basedOn w:val="Normal"/>
    <w:rsid w:val="003E6A91"/>
    <w:pPr>
      <w:pBdr>
        <w:top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Gotham Book" w:eastAsia="Times New Roman" w:hAnsi="Gotham Book"/>
      <w:b/>
      <w:bCs/>
      <w:color w:val="000000"/>
      <w:sz w:val="20"/>
      <w:szCs w:val="20"/>
      <w:lang w:eastAsia="es-MX"/>
    </w:rPr>
  </w:style>
  <w:style w:type="paragraph" w:customStyle="1" w:styleId="xl532">
    <w:name w:val="xl532"/>
    <w:basedOn w:val="Normal"/>
    <w:rsid w:val="003E6A91"/>
    <w:pPr>
      <w:spacing w:before="100" w:beforeAutospacing="1" w:after="100" w:afterAutospacing="1" w:line="240" w:lineRule="auto"/>
    </w:pPr>
    <w:rPr>
      <w:rFonts w:ascii="Gotham Book" w:eastAsia="Times New Roman" w:hAnsi="Gotham Book"/>
      <w:sz w:val="20"/>
      <w:szCs w:val="20"/>
      <w:lang w:eastAsia="es-MX"/>
    </w:rPr>
  </w:style>
  <w:style w:type="paragraph" w:customStyle="1" w:styleId="xl752">
    <w:name w:val="xl752"/>
    <w:basedOn w:val="Normal"/>
    <w:rsid w:val="003E6A91"/>
    <w:pPr>
      <w:shd w:val="clear" w:color="000000" w:fill="FFFFFF"/>
      <w:spacing w:before="100" w:beforeAutospacing="1" w:after="100" w:afterAutospacing="1" w:line="240" w:lineRule="auto"/>
    </w:pPr>
    <w:rPr>
      <w:rFonts w:ascii="Gotham Book" w:eastAsia="Times New Roman" w:hAnsi="Gotham Book"/>
      <w:b/>
      <w:bCs/>
      <w:sz w:val="20"/>
      <w:szCs w:val="20"/>
      <w:lang w:eastAsia="es-MX"/>
    </w:rPr>
  </w:style>
  <w:style w:type="paragraph" w:customStyle="1" w:styleId="xl753">
    <w:name w:val="xl753"/>
    <w:basedOn w:val="Normal"/>
    <w:rsid w:val="003E6A91"/>
    <w:pPr>
      <w:spacing w:before="100" w:beforeAutospacing="1" w:after="100" w:afterAutospacing="1" w:line="240" w:lineRule="auto"/>
      <w:textAlignment w:val="center"/>
    </w:pPr>
    <w:rPr>
      <w:rFonts w:ascii="Gotham Book" w:eastAsia="Times New Roman" w:hAnsi="Gotham Book"/>
      <w:b/>
      <w:bCs/>
      <w:sz w:val="20"/>
      <w:szCs w:val="20"/>
      <w:lang w:eastAsia="es-MX"/>
    </w:rPr>
  </w:style>
  <w:style w:type="paragraph" w:customStyle="1" w:styleId="xl754">
    <w:name w:val="xl754"/>
    <w:basedOn w:val="Normal"/>
    <w:rsid w:val="003E6A91"/>
    <w:pPr>
      <w:spacing w:before="100" w:beforeAutospacing="1" w:after="100" w:afterAutospacing="1" w:line="240" w:lineRule="auto"/>
      <w:textAlignment w:val="center"/>
    </w:pPr>
    <w:rPr>
      <w:rFonts w:ascii="Gotham Book" w:eastAsia="Times New Roman" w:hAnsi="Gotham Book"/>
      <w:b/>
      <w:bCs/>
      <w:color w:val="000000"/>
      <w:sz w:val="20"/>
      <w:szCs w:val="20"/>
      <w:lang w:eastAsia="es-MX"/>
    </w:rPr>
  </w:style>
  <w:style w:type="paragraph" w:customStyle="1" w:styleId="xl755">
    <w:name w:val="xl755"/>
    <w:basedOn w:val="Normal"/>
    <w:rsid w:val="003E6A91"/>
    <w:pPr>
      <w:spacing w:before="100" w:beforeAutospacing="1" w:after="100" w:afterAutospacing="1" w:line="240" w:lineRule="auto"/>
    </w:pPr>
    <w:rPr>
      <w:rFonts w:ascii="Gotham Book" w:eastAsia="Times New Roman" w:hAnsi="Gotham Book"/>
      <w:b/>
      <w:bCs/>
      <w:sz w:val="20"/>
      <w:szCs w:val="20"/>
      <w:lang w:eastAsia="es-MX"/>
    </w:rPr>
  </w:style>
  <w:style w:type="paragraph" w:customStyle="1" w:styleId="xl756">
    <w:name w:val="xl756"/>
    <w:basedOn w:val="Normal"/>
    <w:rsid w:val="003E6A91"/>
    <w:pPr>
      <w:spacing w:before="100" w:beforeAutospacing="1" w:after="100" w:afterAutospacing="1" w:line="240" w:lineRule="auto"/>
    </w:pPr>
    <w:rPr>
      <w:rFonts w:ascii="Gotham Book" w:eastAsia="Times New Roman" w:hAnsi="Gotham Book"/>
      <w:b/>
      <w:bCs/>
      <w:sz w:val="20"/>
      <w:szCs w:val="20"/>
      <w:lang w:eastAsia="es-MX"/>
    </w:rPr>
  </w:style>
  <w:style w:type="paragraph" w:customStyle="1" w:styleId="xl757">
    <w:name w:val="xl757"/>
    <w:basedOn w:val="Normal"/>
    <w:rsid w:val="003E6A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758">
    <w:name w:val="xl758"/>
    <w:basedOn w:val="Normal"/>
    <w:rsid w:val="003E6A91"/>
    <w:pPr>
      <w:spacing w:before="100" w:beforeAutospacing="1" w:after="100" w:afterAutospacing="1" w:line="240" w:lineRule="auto"/>
    </w:pPr>
    <w:rPr>
      <w:rFonts w:ascii="Gotham Book" w:eastAsia="Times New Roman" w:hAnsi="Gotham Book"/>
      <w:sz w:val="20"/>
      <w:szCs w:val="20"/>
      <w:lang w:eastAsia="es-MX"/>
    </w:rPr>
  </w:style>
  <w:style w:type="paragraph" w:customStyle="1" w:styleId="xl759">
    <w:name w:val="xl759"/>
    <w:basedOn w:val="Normal"/>
    <w:rsid w:val="003E6A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Gotham Book" w:eastAsia="Times New Roman" w:hAnsi="Gotham Book"/>
      <w:sz w:val="20"/>
      <w:szCs w:val="20"/>
      <w:lang w:eastAsia="es-MX"/>
    </w:rPr>
  </w:style>
  <w:style w:type="paragraph" w:customStyle="1" w:styleId="xl760">
    <w:name w:val="xl760"/>
    <w:basedOn w:val="Normal"/>
    <w:rsid w:val="003E6A9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Gotham Book" w:eastAsia="Times New Roman" w:hAnsi="Gotham Book"/>
      <w:sz w:val="20"/>
      <w:szCs w:val="20"/>
      <w:lang w:eastAsia="es-MX"/>
    </w:rPr>
  </w:style>
  <w:style w:type="paragraph" w:customStyle="1" w:styleId="xl761">
    <w:name w:val="xl761"/>
    <w:basedOn w:val="Normal"/>
    <w:rsid w:val="003E6A9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Gotham Book" w:eastAsia="Times New Roman" w:hAnsi="Gotham Book"/>
      <w:b/>
      <w:bCs/>
      <w:sz w:val="20"/>
      <w:szCs w:val="20"/>
      <w:lang w:eastAsia="es-MX"/>
    </w:rPr>
  </w:style>
  <w:style w:type="paragraph" w:customStyle="1" w:styleId="xl762">
    <w:name w:val="xl762"/>
    <w:basedOn w:val="Normal"/>
    <w:rsid w:val="003E6A9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Gotham Book" w:eastAsia="Times New Roman" w:hAnsi="Gotham Book"/>
      <w:b/>
      <w:bCs/>
      <w:sz w:val="20"/>
      <w:szCs w:val="20"/>
      <w:lang w:eastAsia="es-MX"/>
    </w:rPr>
  </w:style>
  <w:style w:type="paragraph" w:customStyle="1" w:styleId="xl763">
    <w:name w:val="xl763"/>
    <w:basedOn w:val="Normal"/>
    <w:rsid w:val="003E6A91"/>
    <w:pPr>
      <w:spacing w:before="100" w:beforeAutospacing="1" w:after="100" w:afterAutospacing="1" w:line="240" w:lineRule="auto"/>
      <w:textAlignment w:val="center"/>
    </w:pPr>
    <w:rPr>
      <w:rFonts w:ascii="Gotham Book" w:eastAsia="Times New Roman" w:hAnsi="Gotham Book"/>
      <w:color w:val="000000"/>
      <w:sz w:val="20"/>
      <w:szCs w:val="20"/>
      <w:lang w:eastAsia="es-MX"/>
    </w:rPr>
  </w:style>
  <w:style w:type="paragraph" w:customStyle="1" w:styleId="xl764">
    <w:name w:val="xl764"/>
    <w:basedOn w:val="Normal"/>
    <w:rsid w:val="003E6A9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765">
    <w:name w:val="xl765"/>
    <w:basedOn w:val="Normal"/>
    <w:rsid w:val="003E6A9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766">
    <w:name w:val="xl766"/>
    <w:basedOn w:val="Normal"/>
    <w:rsid w:val="003E6A9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767">
    <w:name w:val="xl767"/>
    <w:basedOn w:val="Normal"/>
    <w:rsid w:val="003E6A9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otham Book" w:eastAsia="Times New Roman" w:hAnsi="Gotham Book"/>
      <w:sz w:val="20"/>
      <w:szCs w:val="20"/>
      <w:lang w:eastAsia="es-MX"/>
    </w:rPr>
  </w:style>
  <w:style w:type="paragraph" w:customStyle="1" w:styleId="xl768">
    <w:name w:val="xl768"/>
    <w:basedOn w:val="Normal"/>
    <w:rsid w:val="003E6A9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Gotham Book" w:eastAsia="Times New Roman" w:hAnsi="Gotham Book"/>
      <w:b/>
      <w:bCs/>
      <w:sz w:val="20"/>
      <w:szCs w:val="20"/>
      <w:lang w:eastAsia="es-MX"/>
    </w:rPr>
  </w:style>
  <w:style w:type="paragraph" w:customStyle="1" w:styleId="xl769">
    <w:name w:val="xl769"/>
    <w:basedOn w:val="Normal"/>
    <w:rsid w:val="003E6A91"/>
    <w:pPr>
      <w:pBdr>
        <w:top w:val="single" w:sz="8" w:space="0" w:color="auto"/>
      </w:pBdr>
      <w:spacing w:before="100" w:beforeAutospacing="1" w:after="100" w:afterAutospacing="1" w:line="240" w:lineRule="auto"/>
      <w:textAlignment w:val="center"/>
    </w:pPr>
    <w:rPr>
      <w:rFonts w:ascii="Gotham Book" w:eastAsia="Times New Roman" w:hAnsi="Gotham Book"/>
      <w:color w:val="000000"/>
      <w:sz w:val="20"/>
      <w:szCs w:val="20"/>
      <w:lang w:eastAsia="es-MX"/>
    </w:rPr>
  </w:style>
  <w:style w:type="paragraph" w:customStyle="1" w:styleId="xl770">
    <w:name w:val="xl770"/>
    <w:basedOn w:val="Normal"/>
    <w:rsid w:val="003E6A9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Gotham Book" w:eastAsia="Times New Roman" w:hAnsi="Gotham Book"/>
      <w:color w:val="000000"/>
      <w:sz w:val="20"/>
      <w:szCs w:val="20"/>
      <w:lang w:eastAsia="es-MX"/>
    </w:rPr>
  </w:style>
  <w:style w:type="paragraph" w:customStyle="1" w:styleId="xl771">
    <w:name w:val="xl771"/>
    <w:basedOn w:val="Normal"/>
    <w:rsid w:val="003E6A9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Gotham Book" w:eastAsia="Times New Roman" w:hAnsi="Gotham Book"/>
      <w:b/>
      <w:bCs/>
      <w:color w:val="000000"/>
      <w:sz w:val="20"/>
      <w:szCs w:val="20"/>
      <w:lang w:eastAsia="es-MX"/>
    </w:rPr>
  </w:style>
  <w:style w:type="paragraph" w:customStyle="1" w:styleId="xl750">
    <w:name w:val="xl750"/>
    <w:basedOn w:val="Normal"/>
    <w:rsid w:val="003E6A91"/>
    <w:pPr>
      <w:shd w:val="clear" w:color="000000" w:fill="FFFFFF"/>
      <w:spacing w:before="100" w:beforeAutospacing="1" w:after="100" w:afterAutospacing="1" w:line="240" w:lineRule="auto"/>
    </w:pPr>
    <w:rPr>
      <w:rFonts w:ascii="HelveticaNeueLT Std" w:eastAsia="Times New Roman" w:hAnsi="HelveticaNeueLT Std"/>
      <w:b/>
      <w:bCs/>
      <w:sz w:val="16"/>
      <w:szCs w:val="16"/>
      <w:lang w:eastAsia="es-MX"/>
    </w:rPr>
  </w:style>
  <w:style w:type="paragraph" w:customStyle="1" w:styleId="xl751">
    <w:name w:val="xl751"/>
    <w:basedOn w:val="Normal"/>
    <w:rsid w:val="003E6A91"/>
    <w:pPr>
      <w:spacing w:before="100" w:beforeAutospacing="1" w:after="100" w:afterAutospacing="1" w:line="240" w:lineRule="auto"/>
    </w:pPr>
    <w:rPr>
      <w:rFonts w:ascii="HelveticaNeueLT Std" w:eastAsia="Times New Roman" w:hAnsi="HelveticaNeueLT Std"/>
      <w:sz w:val="16"/>
      <w:szCs w:val="16"/>
      <w:lang w:eastAsia="es-MX"/>
    </w:rPr>
  </w:style>
  <w:style w:type="character" w:customStyle="1" w:styleId="ROMANOSCar">
    <w:name w:val="ROMANOS Car"/>
    <w:link w:val="ROMANOS"/>
    <w:rsid w:val="003E6A91"/>
    <w:rPr>
      <w:rFonts w:ascii="Arial" w:eastAsia="Times New Roman" w:hAnsi="Arial" w:cs="Arial"/>
      <w:sz w:val="18"/>
      <w:szCs w:val="18"/>
      <w:lang w:val="es-ES_tradnl" w:eastAsia="es-ES"/>
    </w:rPr>
  </w:style>
  <w:style w:type="paragraph" w:customStyle="1" w:styleId="INCISO">
    <w:name w:val="INCISO"/>
    <w:basedOn w:val="Normal"/>
    <w:rsid w:val="003E6A91"/>
    <w:pPr>
      <w:spacing w:after="101" w:line="216" w:lineRule="exact"/>
      <w:ind w:left="1080" w:hanging="360"/>
      <w:jc w:val="both"/>
    </w:pPr>
    <w:rPr>
      <w:rFonts w:ascii="Arial" w:eastAsia="Times New Roman" w:hAnsi="Arial" w:cs="Arial"/>
      <w:sz w:val="18"/>
      <w:szCs w:val="18"/>
      <w:lang w:val="es-ES" w:eastAsia="es-ES"/>
    </w:rPr>
  </w:style>
  <w:style w:type="paragraph" w:customStyle="1" w:styleId="xl669">
    <w:name w:val="xl669"/>
    <w:basedOn w:val="Normal"/>
    <w:rsid w:val="003E6A91"/>
    <w:pPr>
      <w:spacing w:before="100" w:beforeAutospacing="1" w:after="100" w:afterAutospacing="1" w:line="240" w:lineRule="auto"/>
      <w:textAlignment w:val="center"/>
    </w:pPr>
    <w:rPr>
      <w:rFonts w:ascii="Times New Roman" w:eastAsia="Times New Roman" w:hAnsi="Times New Roman"/>
      <w:sz w:val="24"/>
      <w:szCs w:val="24"/>
      <w:lang w:eastAsia="es-MX"/>
    </w:rPr>
  </w:style>
  <w:style w:type="paragraph" w:customStyle="1" w:styleId="xl670">
    <w:name w:val="xl670"/>
    <w:basedOn w:val="Normal"/>
    <w:rsid w:val="003E6A91"/>
    <w:pPr>
      <w:spacing w:before="100" w:beforeAutospacing="1" w:after="100" w:afterAutospacing="1" w:line="240" w:lineRule="auto"/>
      <w:textAlignment w:val="center"/>
    </w:pPr>
    <w:rPr>
      <w:rFonts w:ascii="Times New Roman" w:eastAsia="Times New Roman" w:hAnsi="Times New Roman"/>
      <w:sz w:val="24"/>
      <w:szCs w:val="24"/>
      <w:lang w:eastAsia="es-MX"/>
    </w:rPr>
  </w:style>
  <w:style w:type="paragraph" w:customStyle="1" w:styleId="xl671">
    <w:name w:val="xl671"/>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es-MX"/>
    </w:rPr>
  </w:style>
  <w:style w:type="paragraph" w:customStyle="1" w:styleId="xl672">
    <w:name w:val="xl672"/>
    <w:basedOn w:val="Normal"/>
    <w:rsid w:val="003E6A9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Gotham Book" w:eastAsia="Times New Roman" w:hAnsi="Gotham Book"/>
      <w:b/>
      <w:bCs/>
      <w:sz w:val="20"/>
      <w:szCs w:val="20"/>
      <w:lang w:eastAsia="es-MX"/>
    </w:rPr>
  </w:style>
  <w:style w:type="paragraph" w:customStyle="1" w:styleId="xl673">
    <w:name w:val="xl673"/>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es-MX"/>
    </w:rPr>
  </w:style>
  <w:style w:type="paragraph" w:customStyle="1" w:styleId="xl674">
    <w:name w:val="xl674"/>
    <w:basedOn w:val="Normal"/>
    <w:rsid w:val="003E6A91"/>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675">
    <w:name w:val="xl675"/>
    <w:basedOn w:val="Normal"/>
    <w:rsid w:val="003E6A9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Gotham Book" w:eastAsia="Times New Roman" w:hAnsi="Gotham Book"/>
      <w:b/>
      <w:bCs/>
      <w:sz w:val="20"/>
      <w:szCs w:val="20"/>
      <w:lang w:eastAsia="es-MX"/>
    </w:rPr>
  </w:style>
  <w:style w:type="paragraph" w:customStyle="1" w:styleId="xl676">
    <w:name w:val="xl676"/>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es-MX"/>
    </w:rPr>
  </w:style>
  <w:style w:type="paragraph" w:customStyle="1" w:styleId="xl677">
    <w:name w:val="xl677"/>
    <w:basedOn w:val="Normal"/>
    <w:rsid w:val="003E6A9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Gotham Book" w:eastAsia="Times New Roman" w:hAnsi="Gotham Book"/>
      <w:b/>
      <w:bCs/>
      <w:sz w:val="20"/>
      <w:szCs w:val="20"/>
      <w:lang w:eastAsia="es-MX"/>
    </w:rPr>
  </w:style>
  <w:style w:type="paragraph" w:customStyle="1" w:styleId="xl678">
    <w:name w:val="xl678"/>
    <w:basedOn w:val="Normal"/>
    <w:rsid w:val="003E6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es-MX"/>
    </w:rPr>
  </w:style>
  <w:style w:type="paragraph" w:customStyle="1" w:styleId="xl679">
    <w:name w:val="xl679"/>
    <w:basedOn w:val="Normal"/>
    <w:rsid w:val="003E6A91"/>
    <w:pPr>
      <w:pBdr>
        <w:top w:val="single" w:sz="4" w:space="0" w:color="auto"/>
        <w:left w:val="single" w:sz="4" w:space="0" w:color="auto"/>
      </w:pBdr>
      <w:shd w:val="clear" w:color="000000" w:fill="F2F2F2"/>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680">
    <w:name w:val="xl680"/>
    <w:basedOn w:val="Normal"/>
    <w:rsid w:val="003E6A91"/>
    <w:pPr>
      <w:pBdr>
        <w:top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681">
    <w:name w:val="xl681"/>
    <w:basedOn w:val="Normal"/>
    <w:rsid w:val="003E6A9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xl682">
    <w:name w:val="xl682"/>
    <w:basedOn w:val="Normal"/>
    <w:rsid w:val="003E6A91"/>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Gotham Book" w:eastAsia="Times New Roman" w:hAnsi="Gotham Book"/>
      <w:b/>
      <w:bCs/>
      <w:sz w:val="20"/>
      <w:szCs w:val="20"/>
      <w:lang w:eastAsia="es-MX"/>
    </w:rPr>
  </w:style>
  <w:style w:type="paragraph" w:customStyle="1" w:styleId="Cuadrculamedia21">
    <w:name w:val="Cuadrícula media 21"/>
    <w:uiPriority w:val="1"/>
    <w:qFormat/>
    <w:rsid w:val="003E6A91"/>
    <w:rPr>
      <w:rFonts w:ascii="Cambria" w:eastAsia="MS Mincho" w:hAnsi="Cambria"/>
      <w:sz w:val="24"/>
      <w:szCs w:val="24"/>
      <w:lang w:val="en-US" w:eastAsia="es-ES"/>
    </w:rPr>
  </w:style>
  <w:style w:type="paragraph" w:customStyle="1" w:styleId="epgrafe1">
    <w:name w:val="epígrafe1"/>
    <w:rsid w:val="003E6A91"/>
    <w:pPr>
      <w:tabs>
        <w:tab w:val="left" w:pos="108"/>
        <w:tab w:val="left" w:pos="828"/>
        <w:tab w:val="left" w:pos="1548"/>
        <w:tab w:val="left" w:pos="2268"/>
        <w:tab w:val="left" w:pos="2988"/>
        <w:tab w:val="left" w:pos="3708"/>
        <w:tab w:val="left" w:pos="4428"/>
        <w:tab w:val="left" w:pos="5148"/>
        <w:tab w:val="left" w:pos="5868"/>
        <w:tab w:val="left" w:pos="6588"/>
        <w:tab w:val="left" w:pos="7308"/>
        <w:tab w:val="left" w:pos="8028"/>
        <w:tab w:val="left" w:pos="8748"/>
        <w:tab w:val="left" w:pos="9468"/>
      </w:tabs>
      <w:suppressAutoHyphens/>
    </w:pPr>
    <w:rPr>
      <w:rFonts w:ascii="Univers" w:eastAsia="Times New Roman" w:hAnsi="Univers"/>
      <w:sz w:val="24"/>
      <w:lang w:val="es-ES_tradnl" w:eastAsia="es-ES"/>
    </w:rPr>
  </w:style>
  <w:style w:type="character" w:customStyle="1" w:styleId="TtuloCar2">
    <w:name w:val="Título Car2"/>
    <w:uiPriority w:val="10"/>
    <w:rsid w:val="003E6A91"/>
    <w:rPr>
      <w:rFonts w:ascii="Calibri Light" w:eastAsia="Times New Roman" w:hAnsi="Calibri Light" w:cs="Times New Roman"/>
      <w:b/>
      <w:bCs/>
      <w:kern w:val="28"/>
      <w:sz w:val="32"/>
      <w:szCs w:val="32"/>
      <w:lang w:eastAsia="en-US"/>
    </w:rPr>
  </w:style>
  <w:style w:type="numbering" w:customStyle="1" w:styleId="Estilo4">
    <w:name w:val="Estilo4"/>
    <w:uiPriority w:val="99"/>
    <w:rsid w:val="003E6A91"/>
    <w:pPr>
      <w:numPr>
        <w:numId w:val="31"/>
      </w:numPr>
    </w:pPr>
  </w:style>
  <w:style w:type="numbering" w:customStyle="1" w:styleId="Estilo5">
    <w:name w:val="Estilo5"/>
    <w:uiPriority w:val="99"/>
    <w:rsid w:val="003E6A91"/>
    <w:pPr>
      <w:numPr>
        <w:numId w:val="32"/>
      </w:numPr>
    </w:pPr>
  </w:style>
  <w:style w:type="numbering" w:customStyle="1" w:styleId="Estilo6">
    <w:name w:val="Estilo6"/>
    <w:uiPriority w:val="99"/>
    <w:rsid w:val="003E6A91"/>
    <w:pPr>
      <w:numPr>
        <w:numId w:val="33"/>
      </w:numPr>
    </w:pPr>
  </w:style>
  <w:style w:type="paragraph" w:customStyle="1" w:styleId="p81">
    <w:name w:val="p81"/>
    <w:basedOn w:val="Normal"/>
    <w:uiPriority w:val="99"/>
    <w:rsid w:val="003E6A91"/>
    <w:pPr>
      <w:widowControl w:val="0"/>
      <w:tabs>
        <w:tab w:val="left" w:pos="204"/>
      </w:tabs>
      <w:autoSpaceDE w:val="0"/>
      <w:autoSpaceDN w:val="0"/>
      <w:adjustRightInd w:val="0"/>
      <w:spacing w:after="0" w:line="238" w:lineRule="atLeast"/>
    </w:pPr>
    <w:rPr>
      <w:rFonts w:ascii="Times New Roman" w:eastAsia="Times New Roman" w:hAnsi="Times New Roman"/>
      <w:sz w:val="24"/>
      <w:szCs w:val="24"/>
      <w:lang w:val="en-US" w:eastAsia="es-MX"/>
    </w:rPr>
  </w:style>
  <w:style w:type="paragraph" w:customStyle="1" w:styleId="yiv2907404436msonormal">
    <w:name w:val="yiv2907404436msonormal"/>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yiv1634550987msonormal">
    <w:name w:val="yiv1634550987msonormal"/>
    <w:basedOn w:val="Normal"/>
    <w:rsid w:val="003E6A91"/>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yiv1634550987listacc">
    <w:name w:val="yiv1634550987listacc"/>
    <w:basedOn w:val="Normal"/>
    <w:rsid w:val="003E6A91"/>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Style100">
    <w:name w:val="Style10"/>
    <w:basedOn w:val="Normal"/>
    <w:uiPriority w:val="99"/>
    <w:rsid w:val="003E6A91"/>
    <w:pPr>
      <w:widowControl w:val="0"/>
      <w:autoSpaceDE w:val="0"/>
      <w:autoSpaceDN w:val="0"/>
      <w:adjustRightInd w:val="0"/>
      <w:spacing w:after="0" w:line="284" w:lineRule="exact"/>
      <w:jc w:val="both"/>
    </w:pPr>
    <w:rPr>
      <w:rFonts w:ascii="Tahoma" w:eastAsia="Times New Roman" w:hAnsi="Tahoma" w:cs="Tahoma"/>
      <w:sz w:val="24"/>
      <w:szCs w:val="24"/>
      <w:lang w:eastAsia="es-MX"/>
    </w:rPr>
  </w:style>
  <w:style w:type="character" w:customStyle="1" w:styleId="FontStyle23">
    <w:name w:val="Font Style23"/>
    <w:uiPriority w:val="99"/>
    <w:rsid w:val="003E6A91"/>
    <w:rPr>
      <w:rFonts w:ascii="Tahoma" w:hAnsi="Tahoma" w:cs="Tahoma"/>
      <w:sz w:val="22"/>
      <w:szCs w:val="22"/>
    </w:rPr>
  </w:style>
  <w:style w:type="table" w:styleId="Listamedia1">
    <w:name w:val="Medium List 1"/>
    <w:basedOn w:val="Tablanormal"/>
    <w:uiPriority w:val="65"/>
    <w:rsid w:val="003E6A91"/>
    <w:rPr>
      <w:color w:val="000000"/>
      <w:sz w:val="22"/>
      <w:szCs w:val="22"/>
      <w:lang w:val="es-ES" w:eastAsia="en-US"/>
    </w:rPr>
    <w:tblPr>
      <w:tblStyleRowBandSize w:val="1"/>
      <w:tblStyleColBandSize w:val="1"/>
      <w:tblBorders>
        <w:top w:val="single" w:sz="8" w:space="0" w:color="000000"/>
        <w:bottom w:val="single" w:sz="8" w:space="0" w:color="000000"/>
      </w:tblBorders>
    </w:tblPr>
    <w:tblStylePr w:type="firstRow">
      <w:rPr>
        <w:rFonts w:ascii="Perpetua" w:eastAsia="Times New Roman" w:hAnsi="Perpetu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aclara">
    <w:name w:val="Light List"/>
    <w:basedOn w:val="Tablanormal"/>
    <w:uiPriority w:val="61"/>
    <w:rsid w:val="003E6A91"/>
    <w:rPr>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7">
    <w:name w:val="Estilo7"/>
    <w:uiPriority w:val="99"/>
    <w:rsid w:val="003E6A91"/>
    <w:pPr>
      <w:numPr>
        <w:numId w:val="34"/>
      </w:numPr>
    </w:pPr>
  </w:style>
  <w:style w:type="numbering" w:customStyle="1" w:styleId="Estilo8">
    <w:name w:val="Estilo8"/>
    <w:uiPriority w:val="99"/>
    <w:rsid w:val="003E6A91"/>
    <w:pPr>
      <w:numPr>
        <w:numId w:val="35"/>
      </w:numPr>
    </w:pPr>
  </w:style>
  <w:style w:type="numbering" w:customStyle="1" w:styleId="Estilo9">
    <w:name w:val="Estilo9"/>
    <w:uiPriority w:val="99"/>
    <w:rsid w:val="003E6A91"/>
    <w:pPr>
      <w:numPr>
        <w:numId w:val="36"/>
      </w:numPr>
    </w:pPr>
  </w:style>
  <w:style w:type="numbering" w:customStyle="1" w:styleId="Estilo10">
    <w:name w:val="Estilo10"/>
    <w:uiPriority w:val="99"/>
    <w:rsid w:val="003E6A91"/>
    <w:pPr>
      <w:numPr>
        <w:numId w:val="37"/>
      </w:numPr>
    </w:pPr>
  </w:style>
  <w:style w:type="numbering" w:customStyle="1" w:styleId="Estilo11">
    <w:name w:val="Estilo11"/>
    <w:uiPriority w:val="99"/>
    <w:rsid w:val="003E6A91"/>
    <w:pPr>
      <w:numPr>
        <w:numId w:val="38"/>
      </w:numPr>
    </w:pPr>
  </w:style>
  <w:style w:type="numbering" w:customStyle="1" w:styleId="Estilo12">
    <w:name w:val="Estilo12"/>
    <w:uiPriority w:val="99"/>
    <w:rsid w:val="003E6A91"/>
    <w:pPr>
      <w:numPr>
        <w:numId w:val="39"/>
      </w:numPr>
    </w:pPr>
  </w:style>
  <w:style w:type="numbering" w:customStyle="1" w:styleId="Estilo13">
    <w:name w:val="Estilo13"/>
    <w:uiPriority w:val="99"/>
    <w:rsid w:val="003E6A91"/>
    <w:pPr>
      <w:numPr>
        <w:numId w:val="40"/>
      </w:numPr>
    </w:pPr>
  </w:style>
  <w:style w:type="table" w:customStyle="1" w:styleId="LightGrid-Accent11">
    <w:name w:val="Light Grid - Accent 11"/>
    <w:basedOn w:val="Tablanormal"/>
    <w:uiPriority w:val="62"/>
    <w:rsid w:val="003E6A91"/>
    <w:rPr>
      <w:rFonts w:ascii="Cambria" w:eastAsia="Cambria" w:hAnsi="Cambria"/>
      <w:sz w:val="22"/>
      <w:szCs w:val="22"/>
      <w:lang w:eastAsia="es-ES_tradn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ms Rmn" w:eastAsia="Times New Roman" w:hAnsi="Tms Rm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ms Rmn" w:eastAsia="Times New Roman" w:hAnsi="Tms Rm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ms Rmn" w:eastAsia="Times New Roman" w:hAnsi="Tms Rmn" w:cs="Times New Roman"/>
        <w:b/>
        <w:bCs/>
      </w:rPr>
    </w:tblStylePr>
    <w:tblStylePr w:type="lastCol">
      <w:rPr>
        <w:rFonts w:ascii="Tms Rmn" w:eastAsia="Times New Roman" w:hAnsi="Tms Rm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Lista3">
    <w:name w:val="List 3"/>
    <w:basedOn w:val="Normal"/>
    <w:uiPriority w:val="99"/>
    <w:unhideWhenUsed/>
    <w:rsid w:val="003E6A91"/>
    <w:pPr>
      <w:spacing w:after="0" w:line="240" w:lineRule="auto"/>
      <w:ind w:left="849" w:hanging="283"/>
      <w:contextualSpacing/>
    </w:pPr>
    <w:rPr>
      <w:rFonts w:ascii="Cambria" w:eastAsia="Cambria" w:hAnsi="Cambria"/>
      <w:sz w:val="24"/>
      <w:szCs w:val="24"/>
      <w:lang w:val="es-ES_tradnl"/>
    </w:rPr>
  </w:style>
  <w:style w:type="paragraph" w:customStyle="1" w:styleId="Direccininterior">
    <w:name w:val="Dirección interior"/>
    <w:basedOn w:val="Normal"/>
    <w:rsid w:val="003E6A91"/>
    <w:pPr>
      <w:spacing w:after="0" w:line="240" w:lineRule="auto"/>
    </w:pPr>
    <w:rPr>
      <w:rFonts w:ascii="Cambria" w:eastAsia="Cambria" w:hAnsi="Cambria"/>
      <w:sz w:val="24"/>
      <w:szCs w:val="24"/>
      <w:lang w:val="es-ES_tradnl"/>
    </w:rPr>
  </w:style>
  <w:style w:type="paragraph" w:customStyle="1" w:styleId="Lneadereferencia">
    <w:name w:val="Línea de referencia"/>
    <w:basedOn w:val="Textoindependiente"/>
    <w:rsid w:val="003E6A91"/>
    <w:rPr>
      <w:rFonts w:eastAsia="Cambria"/>
      <w:lang w:val="es-ES_tradnl"/>
    </w:rPr>
  </w:style>
  <w:style w:type="paragraph" w:styleId="Textoindependienteprimerasangra">
    <w:name w:val="Body Text First Indent"/>
    <w:basedOn w:val="Textoindependiente"/>
    <w:link w:val="TextoindependienteprimerasangraCar"/>
    <w:uiPriority w:val="99"/>
    <w:unhideWhenUsed/>
    <w:rsid w:val="003E6A91"/>
    <w:pPr>
      <w:ind w:firstLine="210"/>
    </w:pPr>
    <w:rPr>
      <w:rFonts w:eastAsia="Cambria"/>
      <w:lang w:val="es-ES_tradnl"/>
    </w:rPr>
  </w:style>
  <w:style w:type="character" w:customStyle="1" w:styleId="TextoindependienteprimerasangraCar">
    <w:name w:val="Texto independiente primera sangría Car"/>
    <w:link w:val="Textoindependienteprimerasangra"/>
    <w:uiPriority w:val="99"/>
    <w:rsid w:val="003E6A91"/>
    <w:rPr>
      <w:rFonts w:ascii="Cambria" w:eastAsia="Cambria" w:hAnsi="Cambria"/>
      <w:sz w:val="24"/>
      <w:szCs w:val="24"/>
      <w:lang w:val="es-ES_tradnl" w:eastAsia="en-US"/>
    </w:rPr>
  </w:style>
  <w:style w:type="paragraph" w:styleId="Listaconvietas4">
    <w:name w:val="List Bullet 4"/>
    <w:basedOn w:val="Normal"/>
    <w:uiPriority w:val="99"/>
    <w:unhideWhenUsed/>
    <w:rsid w:val="003E6A91"/>
    <w:pPr>
      <w:tabs>
        <w:tab w:val="num" w:pos="1209"/>
      </w:tabs>
      <w:spacing w:after="0" w:line="240" w:lineRule="auto"/>
      <w:ind w:left="1209" w:hanging="360"/>
      <w:contextualSpacing/>
    </w:pPr>
    <w:rPr>
      <w:rFonts w:ascii="Cambria" w:eastAsia="Cambria" w:hAnsi="Cambria"/>
      <w:sz w:val="24"/>
      <w:szCs w:val="24"/>
      <w:lang w:val="es-ES_tradnl"/>
    </w:rPr>
  </w:style>
  <w:style w:type="paragraph" w:styleId="Continuarlista2">
    <w:name w:val="List Continue 2"/>
    <w:basedOn w:val="Normal"/>
    <w:uiPriority w:val="99"/>
    <w:unhideWhenUsed/>
    <w:rsid w:val="003E6A91"/>
    <w:pPr>
      <w:spacing w:after="120" w:line="240" w:lineRule="auto"/>
      <w:ind w:left="566"/>
      <w:contextualSpacing/>
    </w:pPr>
    <w:rPr>
      <w:rFonts w:ascii="Cambria" w:eastAsia="Cambria" w:hAnsi="Cambria"/>
      <w:sz w:val="24"/>
      <w:szCs w:val="24"/>
      <w:lang w:val="es-ES_tradnl"/>
    </w:rPr>
  </w:style>
  <w:style w:type="paragraph" w:customStyle="1" w:styleId="Remite">
    <w:name w:val="Remite"/>
    <w:basedOn w:val="Normal"/>
    <w:rsid w:val="003E6A91"/>
    <w:pPr>
      <w:spacing w:after="0" w:line="240" w:lineRule="auto"/>
    </w:pPr>
    <w:rPr>
      <w:rFonts w:ascii="Cambria" w:eastAsia="Cambria" w:hAnsi="Cambria"/>
      <w:sz w:val="24"/>
      <w:szCs w:val="24"/>
      <w:lang w:val="es-ES_tradnl"/>
    </w:rPr>
  </w:style>
  <w:style w:type="paragraph" w:customStyle="1" w:styleId="Infodocumentosadjuntos">
    <w:name w:val="Info documentos adjuntos"/>
    <w:basedOn w:val="Normal"/>
    <w:rsid w:val="003E6A91"/>
    <w:pPr>
      <w:spacing w:after="0" w:line="240" w:lineRule="auto"/>
    </w:pPr>
    <w:rPr>
      <w:rFonts w:ascii="Cambria" w:eastAsia="Cambria" w:hAnsi="Cambria"/>
      <w:sz w:val="24"/>
      <w:szCs w:val="24"/>
      <w:lang w:val="es-ES_tradnl"/>
    </w:rPr>
  </w:style>
  <w:style w:type="paragraph" w:customStyle="1" w:styleId="NormalArial">
    <w:name w:val="Normal + Arial"/>
    <w:basedOn w:val="Normal"/>
    <w:uiPriority w:val="99"/>
    <w:rsid w:val="003E6A91"/>
    <w:pPr>
      <w:spacing w:after="0" w:line="240" w:lineRule="auto"/>
    </w:pPr>
    <w:rPr>
      <w:rFonts w:ascii="Arial" w:eastAsia="Times New Roman" w:hAnsi="Arial" w:cs="Arial"/>
      <w:b/>
      <w:bCs/>
      <w:sz w:val="24"/>
      <w:szCs w:val="24"/>
      <w:lang w:eastAsia="es-ES"/>
    </w:rPr>
  </w:style>
  <w:style w:type="paragraph" w:customStyle="1" w:styleId="Estndar">
    <w:name w:val="Estándar"/>
    <w:basedOn w:val="Normal"/>
    <w:rsid w:val="003E6A91"/>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eastAsia="es-MX"/>
    </w:rPr>
  </w:style>
  <w:style w:type="paragraph" w:customStyle="1" w:styleId="NAUCPrimerparr">
    <w:name w:val="NAUC Primer parr"/>
    <w:basedOn w:val="Normal"/>
    <w:link w:val="NAUCPrimerparrCar"/>
    <w:qFormat/>
    <w:rsid w:val="003E6A91"/>
    <w:pPr>
      <w:spacing w:before="240" w:after="120" w:line="240" w:lineRule="auto"/>
      <w:jc w:val="both"/>
    </w:pPr>
    <w:rPr>
      <w:rFonts w:ascii="Arial" w:hAnsi="Arial"/>
      <w:lang w:val="es-ES"/>
    </w:rPr>
  </w:style>
  <w:style w:type="character" w:customStyle="1" w:styleId="NAUCPrimerparrCar">
    <w:name w:val="NAUC Primer parr Car"/>
    <w:link w:val="NAUCPrimerparr"/>
    <w:rsid w:val="003E6A91"/>
    <w:rPr>
      <w:rFonts w:ascii="Arial" w:hAnsi="Arial"/>
      <w:sz w:val="22"/>
      <w:szCs w:val="22"/>
      <w:lang w:val="es-ES" w:eastAsia="en-US"/>
    </w:rPr>
  </w:style>
  <w:style w:type="paragraph" w:customStyle="1" w:styleId="Bibliografia">
    <w:name w:val="Bibliografia"/>
    <w:basedOn w:val="NAUCPrimerparr"/>
    <w:link w:val="BibliografiaCar"/>
    <w:qFormat/>
    <w:rsid w:val="003E6A91"/>
    <w:pPr>
      <w:spacing w:after="240"/>
      <w:ind w:left="567" w:hanging="567"/>
    </w:pPr>
  </w:style>
  <w:style w:type="character" w:customStyle="1" w:styleId="BibliografiaCar">
    <w:name w:val="Bibliografia Car"/>
    <w:link w:val="Bibliografia"/>
    <w:rsid w:val="003E6A91"/>
    <w:rPr>
      <w:rFonts w:ascii="Arial" w:hAnsi="Arial"/>
      <w:sz w:val="22"/>
      <w:szCs w:val="22"/>
      <w:lang w:val="es-ES" w:eastAsia="en-US"/>
    </w:rPr>
  </w:style>
  <w:style w:type="paragraph" w:customStyle="1" w:styleId="NAUCCeldasOK">
    <w:name w:val="NAUC CeldasOK"/>
    <w:basedOn w:val="Normal"/>
    <w:link w:val="NAUCCeldasOKCar"/>
    <w:qFormat/>
    <w:rsid w:val="003E6A91"/>
    <w:pPr>
      <w:spacing w:after="0" w:line="240" w:lineRule="auto"/>
    </w:pPr>
    <w:rPr>
      <w:rFonts w:ascii="Arial Narrow" w:hAnsi="Arial Narrow"/>
      <w:sz w:val="18"/>
      <w:lang w:val="es-ES"/>
    </w:rPr>
  </w:style>
  <w:style w:type="paragraph" w:customStyle="1" w:styleId="NAUCTituloTabla">
    <w:name w:val="NAUC Titulo Tabla"/>
    <w:basedOn w:val="Normal"/>
    <w:link w:val="NAUCTituloTablaCar"/>
    <w:qFormat/>
    <w:rsid w:val="003E6A91"/>
    <w:pPr>
      <w:keepNext/>
      <w:spacing w:after="100" w:line="240" w:lineRule="auto"/>
      <w:jc w:val="center"/>
    </w:pPr>
    <w:rPr>
      <w:rFonts w:ascii="Arial" w:eastAsia="Batang" w:hAnsi="Arial" w:cs="Arial"/>
      <w:b/>
      <w:bCs/>
      <w:lang w:eastAsia="es-MX"/>
    </w:rPr>
  </w:style>
  <w:style w:type="character" w:customStyle="1" w:styleId="NAUCCeldasOKCar">
    <w:name w:val="NAUC CeldasOK Car"/>
    <w:link w:val="NAUCCeldasOK"/>
    <w:rsid w:val="003E6A91"/>
    <w:rPr>
      <w:rFonts w:ascii="Arial Narrow" w:hAnsi="Arial Narrow"/>
      <w:sz w:val="18"/>
      <w:szCs w:val="22"/>
      <w:lang w:val="es-ES" w:eastAsia="en-US"/>
    </w:rPr>
  </w:style>
  <w:style w:type="character" w:customStyle="1" w:styleId="NAUCTituloTablaCar">
    <w:name w:val="NAUC Titulo Tabla Car"/>
    <w:link w:val="NAUCTituloTabla"/>
    <w:rsid w:val="003E6A91"/>
    <w:rPr>
      <w:rFonts w:ascii="Arial" w:eastAsia="Batang" w:hAnsi="Arial" w:cs="Arial"/>
      <w:b/>
      <w:bCs/>
      <w:sz w:val="22"/>
      <w:szCs w:val="22"/>
    </w:rPr>
  </w:style>
  <w:style w:type="character" w:customStyle="1" w:styleId="PrrafodelistaCar1">
    <w:name w:val="Párrafo de lista Car1"/>
    <w:aliases w:val="Celda Car,AB List 1 Car1,Bullet Points Car1,Bullet List Car1,FooterText Car1,numbered Car1,Paragraphe de liste1 Car1,List Paragraph1 Car1,Bulletr List Paragraph Car1,CNBV Parrafo1 Car1,Parrafo 1 Car1,Cita texto Car1"/>
    <w:uiPriority w:val="72"/>
    <w:rsid w:val="003E6A91"/>
    <w:rPr>
      <w:rFonts w:ascii="Times New Roman" w:eastAsia="Times New Roman" w:hAnsi="Times New Roman"/>
      <w:sz w:val="24"/>
      <w:szCs w:val="24"/>
    </w:rPr>
  </w:style>
  <w:style w:type="paragraph" w:styleId="Bibliografa">
    <w:name w:val="Bibliography"/>
    <w:basedOn w:val="Normal"/>
    <w:next w:val="Normal"/>
    <w:uiPriority w:val="37"/>
    <w:unhideWhenUsed/>
    <w:rsid w:val="003E6A91"/>
    <w:pPr>
      <w:spacing w:before="120" w:after="120" w:line="240" w:lineRule="auto"/>
      <w:ind w:firstLine="567"/>
      <w:jc w:val="both"/>
    </w:pPr>
    <w:rPr>
      <w:rFonts w:ascii="Arial" w:hAnsi="Arial"/>
      <w:sz w:val="20"/>
      <w:lang w:val="es-ES"/>
    </w:rPr>
  </w:style>
  <w:style w:type="paragraph" w:customStyle="1" w:styleId="Body">
    <w:name w:val="Body"/>
    <w:rsid w:val="003E6A91"/>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rPr>
  </w:style>
  <w:style w:type="paragraph" w:customStyle="1" w:styleId="Numeracion">
    <w:name w:val="Numeracion"/>
    <w:basedOn w:val="NAUCPrimerparr"/>
    <w:link w:val="NumeracionCar"/>
    <w:qFormat/>
    <w:rsid w:val="003E6A91"/>
    <w:pPr>
      <w:numPr>
        <w:numId w:val="59"/>
      </w:numPr>
      <w:spacing w:before="0" w:after="0"/>
    </w:pPr>
  </w:style>
  <w:style w:type="paragraph" w:customStyle="1" w:styleId="Listaletras">
    <w:name w:val="Lista letras"/>
    <w:basedOn w:val="Normal"/>
    <w:link w:val="ListaletrasCar"/>
    <w:autoRedefine/>
    <w:qFormat/>
    <w:rsid w:val="003E6A91"/>
    <w:pPr>
      <w:numPr>
        <w:numId w:val="41"/>
      </w:numPr>
      <w:spacing w:before="120" w:after="120" w:line="240" w:lineRule="auto"/>
      <w:jc w:val="both"/>
    </w:pPr>
    <w:rPr>
      <w:rFonts w:ascii="Arial" w:hAnsi="Arial"/>
      <w:lang w:val="es-ES"/>
    </w:rPr>
  </w:style>
  <w:style w:type="character" w:customStyle="1" w:styleId="NumeracionCar">
    <w:name w:val="Numeracion Car"/>
    <w:link w:val="Numeracion"/>
    <w:rsid w:val="003E6A91"/>
    <w:rPr>
      <w:rFonts w:ascii="Arial" w:hAnsi="Arial"/>
      <w:sz w:val="22"/>
      <w:szCs w:val="22"/>
      <w:lang w:val="es-ES" w:eastAsia="en-US"/>
    </w:rPr>
  </w:style>
  <w:style w:type="character" w:customStyle="1" w:styleId="ListaletrasCar">
    <w:name w:val="Lista letras Car"/>
    <w:link w:val="Listaletras"/>
    <w:rsid w:val="003E6A91"/>
    <w:rPr>
      <w:rFonts w:ascii="Arial" w:hAnsi="Arial"/>
      <w:sz w:val="22"/>
      <w:szCs w:val="22"/>
      <w:lang w:val="es-ES" w:eastAsia="en-US"/>
    </w:rPr>
  </w:style>
  <w:style w:type="paragraph" w:customStyle="1" w:styleId="HeaderFooter">
    <w:name w:val="Header &amp; Footer"/>
    <w:rsid w:val="003E6A91"/>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rPr>
  </w:style>
  <w:style w:type="numbering" w:customStyle="1" w:styleId="List0">
    <w:name w:val="List 0"/>
    <w:basedOn w:val="Sinlista"/>
    <w:rsid w:val="003E6A91"/>
    <w:pPr>
      <w:numPr>
        <w:numId w:val="42"/>
      </w:numPr>
    </w:pPr>
  </w:style>
  <w:style w:type="numbering" w:customStyle="1" w:styleId="List1">
    <w:name w:val="List 1"/>
    <w:basedOn w:val="Sinlista"/>
    <w:rsid w:val="003E6A91"/>
    <w:pPr>
      <w:numPr>
        <w:numId w:val="43"/>
      </w:numPr>
    </w:pPr>
  </w:style>
  <w:style w:type="numbering" w:customStyle="1" w:styleId="Lista21">
    <w:name w:val="Lista 21"/>
    <w:basedOn w:val="Sinlista"/>
    <w:rsid w:val="003E6A91"/>
    <w:pPr>
      <w:numPr>
        <w:numId w:val="44"/>
      </w:numPr>
    </w:pPr>
  </w:style>
  <w:style w:type="numbering" w:customStyle="1" w:styleId="Dash">
    <w:name w:val="Dash"/>
    <w:rsid w:val="003E6A91"/>
    <w:pPr>
      <w:numPr>
        <w:numId w:val="45"/>
      </w:numPr>
    </w:pPr>
  </w:style>
  <w:style w:type="numbering" w:customStyle="1" w:styleId="Lista31">
    <w:name w:val="Lista 31"/>
    <w:basedOn w:val="Sinlista"/>
    <w:rsid w:val="003E6A91"/>
    <w:pPr>
      <w:numPr>
        <w:numId w:val="47"/>
      </w:numPr>
    </w:pPr>
  </w:style>
  <w:style w:type="numbering" w:customStyle="1" w:styleId="Lista41">
    <w:name w:val="Lista 41"/>
    <w:basedOn w:val="Sinlista"/>
    <w:rsid w:val="003E6A91"/>
    <w:pPr>
      <w:numPr>
        <w:numId w:val="46"/>
      </w:numPr>
    </w:pPr>
  </w:style>
  <w:style w:type="numbering" w:customStyle="1" w:styleId="Lista51">
    <w:name w:val="Lista 51"/>
    <w:basedOn w:val="Sinlista"/>
    <w:rsid w:val="003E6A91"/>
    <w:pPr>
      <w:numPr>
        <w:numId w:val="48"/>
      </w:numPr>
    </w:pPr>
  </w:style>
  <w:style w:type="numbering" w:customStyle="1" w:styleId="List6">
    <w:name w:val="List 6"/>
    <w:basedOn w:val="Sinlista"/>
    <w:rsid w:val="003E6A91"/>
    <w:pPr>
      <w:numPr>
        <w:numId w:val="49"/>
      </w:numPr>
    </w:pPr>
  </w:style>
  <w:style w:type="numbering" w:customStyle="1" w:styleId="List7">
    <w:name w:val="List 7"/>
    <w:basedOn w:val="Sinlista"/>
    <w:rsid w:val="003E6A91"/>
    <w:pPr>
      <w:numPr>
        <w:numId w:val="50"/>
      </w:numPr>
    </w:pPr>
  </w:style>
  <w:style w:type="numbering" w:customStyle="1" w:styleId="List8">
    <w:name w:val="List 8"/>
    <w:basedOn w:val="Sinlista"/>
    <w:rsid w:val="003E6A91"/>
    <w:pPr>
      <w:numPr>
        <w:numId w:val="51"/>
      </w:numPr>
    </w:pPr>
  </w:style>
  <w:style w:type="numbering" w:customStyle="1" w:styleId="List9">
    <w:name w:val="List 9"/>
    <w:basedOn w:val="Sinlista"/>
    <w:rsid w:val="003E6A91"/>
    <w:pPr>
      <w:numPr>
        <w:numId w:val="52"/>
      </w:numPr>
    </w:pPr>
  </w:style>
  <w:style w:type="numbering" w:customStyle="1" w:styleId="List10">
    <w:name w:val="List 10"/>
    <w:basedOn w:val="Sinlista"/>
    <w:rsid w:val="003E6A91"/>
    <w:pPr>
      <w:numPr>
        <w:numId w:val="53"/>
      </w:numPr>
    </w:pPr>
  </w:style>
  <w:style w:type="numbering" w:customStyle="1" w:styleId="List11">
    <w:name w:val="List 11"/>
    <w:basedOn w:val="Sinlista"/>
    <w:rsid w:val="003E6A91"/>
    <w:pPr>
      <w:numPr>
        <w:numId w:val="54"/>
      </w:numPr>
    </w:pPr>
  </w:style>
  <w:style w:type="paragraph" w:customStyle="1" w:styleId="Ttulodocumentoportadilla">
    <w:name w:val="Título documento portadilla"/>
    <w:rsid w:val="003E6A91"/>
    <w:pPr>
      <w:pBdr>
        <w:top w:val="nil"/>
        <w:left w:val="nil"/>
        <w:bottom w:val="nil"/>
        <w:right w:val="nil"/>
        <w:between w:val="nil"/>
        <w:bar w:val="nil"/>
      </w:pBdr>
    </w:pPr>
    <w:rPr>
      <w:rFonts w:ascii="Arial" w:eastAsia="Arial Unicode MS" w:hAnsi="Arial Unicode MS" w:cs="Arial Unicode MS"/>
      <w:color w:val="000000"/>
      <w:sz w:val="24"/>
      <w:szCs w:val="24"/>
      <w:u w:color="000000"/>
      <w:bdr w:val="nil"/>
      <w:lang w:val="es-ES_tradnl"/>
    </w:rPr>
  </w:style>
  <w:style w:type="paragraph" w:customStyle="1" w:styleId="BodyA">
    <w:name w:val="Body A"/>
    <w:rsid w:val="003E6A91"/>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lang w:val="pt-PT"/>
    </w:rPr>
  </w:style>
  <w:style w:type="paragraph" w:customStyle="1" w:styleId="NAUCFuenteTabla">
    <w:name w:val="NAUC Fuente Tabla"/>
    <w:basedOn w:val="Normal"/>
    <w:link w:val="NAUCFuenteTablaCar"/>
    <w:qFormat/>
    <w:rsid w:val="003E6A91"/>
    <w:pPr>
      <w:spacing w:before="120" w:after="240" w:line="240" w:lineRule="auto"/>
      <w:ind w:left="851" w:right="782"/>
      <w:jc w:val="center"/>
    </w:pPr>
    <w:rPr>
      <w:rFonts w:ascii="Arial Narrow" w:eastAsia="Times New Roman" w:hAnsi="Arial Narrow" w:cs="Arial"/>
      <w:noProof/>
      <w:sz w:val="18"/>
      <w:lang w:eastAsia="es-MX"/>
    </w:rPr>
  </w:style>
  <w:style w:type="character" w:customStyle="1" w:styleId="NAUCFuenteTablaCar">
    <w:name w:val="NAUC Fuente Tabla Car"/>
    <w:link w:val="NAUCFuenteTabla"/>
    <w:rsid w:val="003E6A91"/>
    <w:rPr>
      <w:rFonts w:ascii="Arial Narrow" w:eastAsia="Times New Roman" w:hAnsi="Arial Narrow" w:cs="Arial"/>
      <w:noProof/>
      <w:sz w:val="18"/>
      <w:szCs w:val="22"/>
    </w:rPr>
  </w:style>
  <w:style w:type="paragraph" w:customStyle="1" w:styleId="bulletsJBG">
    <w:name w:val="bulletsJBG"/>
    <w:basedOn w:val="Prrafodelista"/>
    <w:link w:val="bulletsJBGCar"/>
    <w:autoRedefine/>
    <w:qFormat/>
    <w:rsid w:val="003E6A91"/>
    <w:pPr>
      <w:widowControl/>
      <w:numPr>
        <w:ilvl w:val="1"/>
        <w:numId w:val="55"/>
      </w:numPr>
      <w:tabs>
        <w:tab w:val="clear" w:pos="2160"/>
        <w:tab w:val="right" w:pos="284"/>
        <w:tab w:val="left" w:pos="463"/>
        <w:tab w:val="left" w:pos="709"/>
        <w:tab w:val="num" w:pos="1440"/>
        <w:tab w:val="left" w:pos="4320"/>
      </w:tabs>
      <w:adjustRightInd/>
      <w:spacing w:before="120" w:after="120" w:line="240" w:lineRule="auto"/>
      <w:ind w:left="1440" w:right="134"/>
      <w:contextualSpacing w:val="0"/>
      <w:textAlignment w:val="auto"/>
    </w:pPr>
    <w:rPr>
      <w:rFonts w:ascii="Arial" w:hAnsi="Arial" w:cs="Arial"/>
      <w:bCs/>
      <w:sz w:val="22"/>
      <w:szCs w:val="22"/>
      <w:lang w:val="es-ES"/>
    </w:rPr>
  </w:style>
  <w:style w:type="character" w:customStyle="1" w:styleId="bulletsJBGCar">
    <w:name w:val="bulletsJBG Car"/>
    <w:link w:val="bulletsJBG"/>
    <w:rsid w:val="003E6A91"/>
    <w:rPr>
      <w:rFonts w:ascii="Arial" w:eastAsia="Times New Roman" w:hAnsi="Arial" w:cs="Arial"/>
      <w:bCs/>
      <w:sz w:val="22"/>
      <w:szCs w:val="22"/>
      <w:lang w:val="es-ES" w:eastAsia="es-ES"/>
    </w:rPr>
  </w:style>
  <w:style w:type="paragraph" w:customStyle="1" w:styleId="bulletsJBG2doNivel">
    <w:name w:val="bulletsJBG2doNivel"/>
    <w:basedOn w:val="Normal"/>
    <w:link w:val="bulletsJBG2doNivelCar"/>
    <w:qFormat/>
    <w:rsid w:val="003E6A91"/>
    <w:pPr>
      <w:numPr>
        <w:numId w:val="57"/>
      </w:numPr>
      <w:spacing w:after="0" w:line="240" w:lineRule="auto"/>
      <w:jc w:val="both"/>
    </w:pPr>
    <w:rPr>
      <w:rFonts w:ascii="Arial" w:hAnsi="Arial" w:cs="Arial"/>
      <w:szCs w:val="24"/>
    </w:rPr>
  </w:style>
  <w:style w:type="character" w:customStyle="1" w:styleId="bulletsJBG2doNivelCar">
    <w:name w:val="bulletsJBG2doNivel Car"/>
    <w:link w:val="bulletsJBG2doNivel"/>
    <w:rsid w:val="003E6A91"/>
    <w:rPr>
      <w:rFonts w:ascii="Arial" w:hAnsi="Arial" w:cs="Arial"/>
      <w:sz w:val="22"/>
      <w:szCs w:val="24"/>
      <w:lang w:eastAsia="en-US"/>
    </w:rPr>
  </w:style>
  <w:style w:type="paragraph" w:customStyle="1" w:styleId="Bullet">
    <w:name w:val="Bullet"/>
    <w:basedOn w:val="Normal"/>
    <w:link w:val="BulletCar"/>
    <w:qFormat/>
    <w:rsid w:val="003E6A91"/>
    <w:pPr>
      <w:numPr>
        <w:numId w:val="56"/>
      </w:numPr>
      <w:spacing w:before="120" w:after="120" w:line="240" w:lineRule="auto"/>
      <w:jc w:val="both"/>
    </w:pPr>
    <w:rPr>
      <w:rFonts w:ascii="Arial" w:hAnsi="Arial" w:cs="Arial"/>
      <w:szCs w:val="24"/>
      <w:lang w:val="es-ES"/>
    </w:rPr>
  </w:style>
  <w:style w:type="character" w:customStyle="1" w:styleId="BulletCar">
    <w:name w:val="Bullet Car"/>
    <w:link w:val="Bullet"/>
    <w:rsid w:val="003E6A91"/>
    <w:rPr>
      <w:rFonts w:ascii="Arial" w:hAnsi="Arial" w:cs="Arial"/>
      <w:sz w:val="22"/>
      <w:szCs w:val="24"/>
      <w:lang w:val="es-ES" w:eastAsia="en-US"/>
    </w:rPr>
  </w:style>
  <w:style w:type="paragraph" w:customStyle="1" w:styleId="bulletJBG3">
    <w:name w:val="bulletJBG3"/>
    <w:basedOn w:val="bulletsJBG2doNivel"/>
    <w:link w:val="bulletJBG3Car"/>
    <w:qFormat/>
    <w:rsid w:val="003E6A91"/>
    <w:pPr>
      <w:numPr>
        <w:ilvl w:val="1"/>
        <w:numId w:val="58"/>
      </w:numPr>
    </w:pPr>
  </w:style>
  <w:style w:type="character" w:customStyle="1" w:styleId="bulletJBG3Car">
    <w:name w:val="bulletJBG3 Car"/>
    <w:link w:val="bulletJBG3"/>
    <w:rsid w:val="003E6A91"/>
    <w:rPr>
      <w:rFonts w:ascii="Arial" w:hAnsi="Arial" w:cs="Arial"/>
      <w:sz w:val="22"/>
      <w:szCs w:val="24"/>
      <w:lang w:eastAsia="en-US"/>
    </w:rPr>
  </w:style>
  <w:style w:type="table" w:customStyle="1" w:styleId="Tablaconcuadrcula3">
    <w:name w:val="Tabla con cuadrícula3"/>
    <w:basedOn w:val="Tablanormal"/>
    <w:next w:val="Tablaconcuadrcula"/>
    <w:uiPriority w:val="5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uiPriority w:val="99"/>
    <w:rsid w:val="003E6A91"/>
    <w:pPr>
      <w:autoSpaceDE w:val="0"/>
      <w:autoSpaceDN w:val="0"/>
      <w:adjustRightInd w:val="0"/>
      <w:spacing w:before="120" w:after="0" w:line="241" w:lineRule="atLeast"/>
      <w:ind w:firstLine="357"/>
      <w:jc w:val="both"/>
    </w:pPr>
    <w:rPr>
      <w:rFonts w:ascii="Eureka Sans" w:eastAsia="Times New Roman" w:hAnsi="Eureka Sans" w:cs="Arial"/>
      <w:sz w:val="24"/>
      <w:szCs w:val="24"/>
      <w:lang w:eastAsia="es-ES"/>
    </w:rPr>
  </w:style>
  <w:style w:type="character" w:customStyle="1" w:styleId="A8">
    <w:name w:val="A8"/>
    <w:uiPriority w:val="99"/>
    <w:rsid w:val="003E6A91"/>
    <w:rPr>
      <w:color w:val="000000"/>
      <w:sz w:val="28"/>
    </w:rPr>
  </w:style>
  <w:style w:type="character" w:customStyle="1" w:styleId="NumberingSymbols">
    <w:name w:val="Numbering Symbols"/>
    <w:rsid w:val="003E6A91"/>
  </w:style>
  <w:style w:type="paragraph" w:customStyle="1" w:styleId="TableHeading">
    <w:name w:val="Table Heading"/>
    <w:basedOn w:val="TableContents"/>
    <w:rsid w:val="003E6A91"/>
    <w:pPr>
      <w:suppressLineNumbers w:val="0"/>
      <w:suppressAutoHyphens w:val="0"/>
      <w:autoSpaceDN/>
      <w:textAlignment w:val="auto"/>
    </w:pPr>
    <w:rPr>
      <w:rFonts w:ascii="Calibri" w:eastAsia="Calibri" w:hAnsi="Calibri" w:cs="Times New Roman"/>
      <w:kern w:val="0"/>
      <w:sz w:val="22"/>
      <w:szCs w:val="22"/>
      <w:lang w:eastAsia="en-US" w:bidi="ar-SA"/>
    </w:rPr>
  </w:style>
  <w:style w:type="paragraph" w:customStyle="1" w:styleId="Pa19">
    <w:name w:val="Pa19"/>
    <w:basedOn w:val="Normal"/>
    <w:next w:val="Normal"/>
    <w:rsid w:val="003E6A91"/>
    <w:pPr>
      <w:widowControl w:val="0"/>
      <w:autoSpaceDE w:val="0"/>
      <w:autoSpaceDN w:val="0"/>
      <w:adjustRightInd w:val="0"/>
      <w:spacing w:before="120" w:after="0" w:line="221" w:lineRule="atLeast"/>
      <w:ind w:firstLine="357"/>
      <w:jc w:val="both"/>
    </w:pPr>
    <w:rPr>
      <w:rFonts w:ascii="Perpetua" w:eastAsia="Times New Roman" w:hAnsi="Perpetua" w:cs="Liberation Sans"/>
      <w:sz w:val="24"/>
      <w:szCs w:val="24"/>
      <w:lang w:val="es-ES_tradnl" w:eastAsia="zh-CN" w:bidi="hi-IN"/>
    </w:rPr>
  </w:style>
  <w:style w:type="table" w:styleId="Listaclara-nfasis1">
    <w:name w:val="Light List Accent 1"/>
    <w:basedOn w:val="Tablanormal"/>
    <w:uiPriority w:val="61"/>
    <w:rsid w:val="003E6A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otaalPie">
    <w:name w:val="Nota al Pie"/>
    <w:basedOn w:val="Cita"/>
    <w:link w:val="NotaalPieCar"/>
    <w:autoRedefine/>
    <w:qFormat/>
    <w:rsid w:val="003E6A91"/>
    <w:pPr>
      <w:jc w:val="both"/>
    </w:pPr>
    <w:rPr>
      <w:rFonts w:ascii="Arial Narrow" w:hAnsi="Arial Narrow" w:cs="Arial"/>
      <w:i w:val="0"/>
      <w:iCs/>
      <w:color w:val="000000"/>
      <w:sz w:val="20"/>
      <w:szCs w:val="22"/>
      <w:lang w:val="es-MX" w:eastAsia="es-MX" w:bidi="ar-SA"/>
    </w:rPr>
  </w:style>
  <w:style w:type="character" w:customStyle="1" w:styleId="NotaalPieCar">
    <w:name w:val="Nota al Pie Car"/>
    <w:link w:val="NotaalPie"/>
    <w:rsid w:val="003E6A91"/>
    <w:rPr>
      <w:rFonts w:ascii="Arial Narrow" w:eastAsia="Times New Roman" w:hAnsi="Arial Narrow" w:cs="Arial"/>
      <w:iCs/>
      <w:color w:val="000000"/>
      <w:szCs w:val="22"/>
    </w:rPr>
  </w:style>
  <w:style w:type="character" w:customStyle="1" w:styleId="TablaCar">
    <w:name w:val="Tabla Car"/>
    <w:link w:val="Tabla"/>
    <w:rsid w:val="003E6A91"/>
    <w:rPr>
      <w:rFonts w:ascii="Arial Narrow" w:eastAsia="Times New Roman" w:hAnsi="Arial Narrow" w:cs="Arial"/>
      <w:b/>
      <w:bCs/>
      <w:sz w:val="24"/>
      <w:szCs w:val="24"/>
      <w:lang w:eastAsia="es-ES"/>
    </w:rPr>
  </w:style>
  <w:style w:type="table" w:customStyle="1" w:styleId="TABLAJBGFINAL">
    <w:name w:val="TABLAJBGFINAL"/>
    <w:basedOn w:val="Tablanormal"/>
    <w:uiPriority w:val="99"/>
    <w:rsid w:val="003E6A91"/>
    <w:pPr>
      <w:jc w:val="center"/>
    </w:pPr>
    <w:rPr>
      <w:rFonts w:ascii="Arial Narrow" w:hAnsi="Arial Narrow"/>
      <w:color w:val="000000"/>
    </w:rPr>
    <w:tblPr>
      <w:jc w:val="center"/>
      <w:tblBorders>
        <w:top w:val="single" w:sz="12" w:space="0" w:color="auto"/>
        <w:bottom w:val="single" w:sz="12" w:space="0" w:color="auto"/>
      </w:tblBorders>
    </w:tblPr>
    <w:trPr>
      <w:jc w:val="center"/>
    </w:trPr>
    <w:tcPr>
      <w:vAlign w:val="center"/>
    </w:tcPr>
    <w:tblStylePr w:type="firstRow">
      <w:rPr>
        <w:rFonts w:ascii="Univers" w:hAnsi="Univers"/>
        <w:b/>
        <w:sz w:val="22"/>
      </w:rPr>
      <w:tblPr/>
      <w:tcPr>
        <w:tcBorders>
          <w:top w:val="single" w:sz="12" w:space="0" w:color="auto"/>
          <w:bottom w:val="single" w:sz="6" w:space="0" w:color="auto"/>
        </w:tcBorders>
      </w:tcPr>
    </w:tblStylePr>
  </w:style>
  <w:style w:type="paragraph" w:customStyle="1" w:styleId="ANEXOEPIGRAFE">
    <w:name w:val="ANEXO EPIGRAFE"/>
    <w:basedOn w:val="Descripcin"/>
    <w:qFormat/>
    <w:rsid w:val="003E6A91"/>
    <w:pPr>
      <w:keepNext/>
      <w:autoSpaceDE/>
      <w:spacing w:before="360" w:after="0"/>
      <w:jc w:val="center"/>
    </w:pPr>
    <w:rPr>
      <w:rFonts w:ascii="Arial" w:eastAsia="WenQuanYi Micro Hei" w:hAnsi="Arial" w:cs="Wingdings 2"/>
      <w:i w:val="0"/>
      <w:spacing w:val="60"/>
      <w:kern w:val="20"/>
      <w:sz w:val="22"/>
      <w:lang w:val="es-MX" w:bidi="hi-IN"/>
    </w:rPr>
  </w:style>
  <w:style w:type="character" w:customStyle="1" w:styleId="TABLAJBGCar">
    <w:name w:val="TABLAJBG Car"/>
    <w:link w:val="TABLAJBG"/>
    <w:locked/>
    <w:rsid w:val="003E6A91"/>
    <w:rPr>
      <w:rFonts w:ascii="Arial Narrow" w:eastAsia="Times New Roman" w:hAnsi="Arial Narrow" w:cs="Arial"/>
    </w:rPr>
  </w:style>
  <w:style w:type="paragraph" w:customStyle="1" w:styleId="TABLAJBG">
    <w:name w:val="TABLAJBG"/>
    <w:basedOn w:val="Prrafodelista"/>
    <w:link w:val="TABLAJBGCar"/>
    <w:qFormat/>
    <w:rsid w:val="003E6A91"/>
    <w:pPr>
      <w:widowControl/>
      <w:tabs>
        <w:tab w:val="right" w:pos="284"/>
        <w:tab w:val="left" w:pos="463"/>
        <w:tab w:val="left" w:pos="4320"/>
      </w:tabs>
      <w:adjustRightInd/>
      <w:spacing w:before="120" w:after="120" w:line="240" w:lineRule="auto"/>
      <w:ind w:left="0" w:right="134"/>
      <w:jc w:val="left"/>
      <w:textAlignment w:val="auto"/>
    </w:pPr>
    <w:rPr>
      <w:rFonts w:ascii="Arial Narrow" w:hAnsi="Arial Narrow" w:cs="Arial"/>
      <w:lang w:val="es-MX" w:eastAsia="es-MX"/>
    </w:rPr>
  </w:style>
  <w:style w:type="character" w:customStyle="1" w:styleId="Ttulo2Car1">
    <w:name w:val="Título 2 Car1"/>
    <w:uiPriority w:val="9"/>
    <w:rsid w:val="003E6A91"/>
    <w:rPr>
      <w:rFonts w:ascii="Arial" w:eastAsia="MS Mincho" w:hAnsi="Arial" w:cs="Arial"/>
      <w:b/>
      <w:i/>
      <w:sz w:val="24"/>
      <w:szCs w:val="24"/>
      <w:lang w:eastAsia="es-MX"/>
    </w:rPr>
  </w:style>
  <w:style w:type="paragraph" w:styleId="Continuarlista3">
    <w:name w:val="List Continue 3"/>
    <w:basedOn w:val="Normal"/>
    <w:uiPriority w:val="99"/>
    <w:unhideWhenUsed/>
    <w:rsid w:val="003E6A91"/>
    <w:pPr>
      <w:spacing w:before="120" w:after="120" w:line="240" w:lineRule="auto"/>
      <w:ind w:left="849" w:firstLine="567"/>
      <w:contextualSpacing/>
      <w:jc w:val="both"/>
    </w:pPr>
    <w:rPr>
      <w:rFonts w:ascii="Arial" w:hAnsi="Arial"/>
      <w:lang w:val="es-ES"/>
    </w:rPr>
  </w:style>
  <w:style w:type="table" w:customStyle="1" w:styleId="Sombreadoclaro2">
    <w:name w:val="Sombreado claro2"/>
    <w:basedOn w:val="Tablanormal"/>
    <w:uiPriority w:val="60"/>
    <w:rsid w:val="003E6A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ABLAGAST">
    <w:name w:val="TABLA GAST"/>
    <w:basedOn w:val="Sinespaciado"/>
    <w:link w:val="TABLAGASTCar"/>
    <w:qFormat/>
    <w:rsid w:val="003E6A91"/>
    <w:pPr>
      <w:widowControl/>
      <w:adjustRightInd/>
      <w:jc w:val="center"/>
      <w:textAlignment w:val="auto"/>
    </w:pPr>
    <w:rPr>
      <w:rFonts w:ascii="Arial Narrow" w:eastAsia="Calibri" w:hAnsi="Arial Narrow" w:cs="Arial"/>
      <w:b/>
      <w:lang w:val="es-ES" w:eastAsia="en-US"/>
    </w:rPr>
  </w:style>
  <w:style w:type="table" w:customStyle="1" w:styleId="TABLAGASTE">
    <w:name w:val="TABLAGASTE"/>
    <w:basedOn w:val="Tablanormal"/>
    <w:uiPriority w:val="99"/>
    <w:rsid w:val="003E6A91"/>
    <w:rPr>
      <w:lang w:val="es-ES"/>
    </w:rPr>
    <w:tblPr/>
  </w:style>
  <w:style w:type="character" w:customStyle="1" w:styleId="TABLAGASTCar">
    <w:name w:val="TABLA GAST Car"/>
    <w:link w:val="TABLAGAST"/>
    <w:rsid w:val="003E6A91"/>
    <w:rPr>
      <w:rFonts w:ascii="Arial Narrow" w:hAnsi="Arial Narrow" w:cs="Arial"/>
      <w:b/>
      <w:lang w:val="es-ES" w:eastAsia="en-US"/>
    </w:rPr>
  </w:style>
  <w:style w:type="paragraph" w:customStyle="1" w:styleId="contenttxt">
    <w:name w:val="content_txt"/>
    <w:basedOn w:val="Normal"/>
    <w:uiPriority w:val="99"/>
    <w:rsid w:val="003E6A91"/>
    <w:pPr>
      <w:spacing w:after="0" w:line="314" w:lineRule="atLeast"/>
      <w:jc w:val="both"/>
      <w:textAlignment w:val="top"/>
    </w:pPr>
    <w:rPr>
      <w:rFonts w:ascii="Times New Roman" w:hAnsi="Times New Roman"/>
      <w:sz w:val="24"/>
      <w:szCs w:val="24"/>
      <w:lang w:val="es-ES" w:eastAsia="es-ES"/>
    </w:rPr>
  </w:style>
  <w:style w:type="paragraph" w:customStyle="1" w:styleId="SecuenBullet">
    <w:name w:val="SecuenBullet"/>
    <w:basedOn w:val="Normal"/>
    <w:link w:val="SecuenBulletCar"/>
    <w:qFormat/>
    <w:rsid w:val="003E6A91"/>
    <w:pPr>
      <w:spacing w:before="120" w:after="120" w:line="240" w:lineRule="auto"/>
      <w:ind w:left="680"/>
      <w:jc w:val="both"/>
    </w:pPr>
    <w:rPr>
      <w:rFonts w:ascii="Arial" w:hAnsi="Arial"/>
      <w:lang w:val="es-ES"/>
    </w:rPr>
  </w:style>
  <w:style w:type="character" w:customStyle="1" w:styleId="SecuenBulletCar">
    <w:name w:val="SecuenBullet Car"/>
    <w:link w:val="SecuenBullet"/>
    <w:rsid w:val="003E6A91"/>
    <w:rPr>
      <w:rFonts w:ascii="Arial" w:hAnsi="Arial"/>
      <w:sz w:val="22"/>
      <w:szCs w:val="22"/>
      <w:lang w:val="es-ES" w:eastAsia="en-US"/>
    </w:rPr>
  </w:style>
  <w:style w:type="table" w:customStyle="1" w:styleId="Tablaconcuadrcula6">
    <w:name w:val="Tabla con cuadrícula6"/>
    <w:basedOn w:val="Tablanormal"/>
    <w:next w:val="Tablaconcuadrcula"/>
    <w:uiPriority w:val="3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AT">
    <w:name w:val="CIAT"/>
    <w:basedOn w:val="Normal"/>
    <w:link w:val="CIATCar"/>
    <w:autoRedefine/>
    <w:qFormat/>
    <w:rsid w:val="003E6A91"/>
    <w:pPr>
      <w:jc w:val="both"/>
    </w:pPr>
    <w:rPr>
      <w:rFonts w:ascii="Arial" w:eastAsia="Times New Roman" w:hAnsi="Arial" w:cs="Arial"/>
      <w:sz w:val="20"/>
      <w:szCs w:val="20"/>
      <w:lang w:val="es-ES" w:eastAsia="es-MX"/>
    </w:rPr>
  </w:style>
  <w:style w:type="character" w:customStyle="1" w:styleId="CIATCar">
    <w:name w:val="CIAT Car"/>
    <w:link w:val="CIAT"/>
    <w:rsid w:val="003E6A91"/>
    <w:rPr>
      <w:rFonts w:ascii="Arial" w:eastAsia="Times New Roman" w:hAnsi="Arial" w:cs="Arial"/>
      <w:lang w:val="es-ES"/>
    </w:rPr>
  </w:style>
  <w:style w:type="paragraph" w:customStyle="1" w:styleId="CIAT2">
    <w:name w:val="CIAT2"/>
    <w:basedOn w:val="CIAT"/>
    <w:next w:val="CIAT"/>
    <w:link w:val="CIAT2Car"/>
    <w:autoRedefine/>
    <w:qFormat/>
    <w:rsid w:val="003E6A91"/>
    <w:pPr>
      <w:spacing w:after="200" w:line="288" w:lineRule="auto"/>
    </w:pPr>
  </w:style>
  <w:style w:type="character" w:customStyle="1" w:styleId="CIAT2Car">
    <w:name w:val="CIAT2 Car"/>
    <w:link w:val="CIAT2"/>
    <w:rsid w:val="003E6A91"/>
    <w:rPr>
      <w:rFonts w:ascii="Arial" w:eastAsia="Times New Roman" w:hAnsi="Arial" w:cs="Arial"/>
      <w:lang w:val="es-ES"/>
    </w:rPr>
  </w:style>
  <w:style w:type="table" w:customStyle="1" w:styleId="Tablaconcuadrcula80">
    <w:name w:val="Tabla con cuadrícula8"/>
    <w:basedOn w:val="Tablanormal"/>
    <w:next w:val="Tablaconcuadrcula"/>
    <w:uiPriority w:val="3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UCIMAGEN">
    <w:name w:val="NAUC IMAGEN"/>
    <w:basedOn w:val="NAUCPrimerparr"/>
    <w:link w:val="NAUCIMAGENCar"/>
    <w:qFormat/>
    <w:rsid w:val="003E6A91"/>
    <w:pPr>
      <w:spacing w:before="60" w:after="60"/>
      <w:jc w:val="center"/>
    </w:pPr>
    <w:rPr>
      <w:noProof/>
      <w:lang w:eastAsia="es-MX"/>
    </w:rPr>
  </w:style>
  <w:style w:type="character" w:customStyle="1" w:styleId="NAUCIMAGENCar">
    <w:name w:val="NAUC IMAGEN Car"/>
    <w:link w:val="NAUCIMAGEN"/>
    <w:rsid w:val="003E6A91"/>
    <w:rPr>
      <w:rFonts w:ascii="Arial" w:hAnsi="Arial"/>
      <w:noProof/>
      <w:sz w:val="22"/>
      <w:szCs w:val="22"/>
      <w:lang w:val="es-ES"/>
    </w:rPr>
  </w:style>
  <w:style w:type="character" w:customStyle="1" w:styleId="Mencinsinresolver2">
    <w:name w:val="Mención sin resolver2"/>
    <w:uiPriority w:val="99"/>
    <w:unhideWhenUsed/>
    <w:rsid w:val="003E6A91"/>
    <w:rPr>
      <w:color w:val="605E5C"/>
      <w:shd w:val="clear" w:color="auto" w:fill="E1DFDD"/>
    </w:rPr>
  </w:style>
  <w:style w:type="character" w:customStyle="1" w:styleId="NAUCCeldas2018Car">
    <w:name w:val="NAUC Celdas 2018 Car"/>
    <w:link w:val="NAUCCeldas2018"/>
    <w:locked/>
    <w:rsid w:val="003E6A91"/>
    <w:rPr>
      <w:rFonts w:ascii="Arial Narrow" w:eastAsia="Times New Roman" w:hAnsi="Arial Narrow" w:cs="Arial"/>
      <w:sz w:val="18"/>
      <w:lang w:val="es-ES" w:eastAsia="es-ES"/>
    </w:rPr>
  </w:style>
  <w:style w:type="paragraph" w:customStyle="1" w:styleId="NAUCCeldas2018">
    <w:name w:val="NAUC Celdas 2018"/>
    <w:basedOn w:val="NAUCPrimerparr"/>
    <w:link w:val="NAUCCeldas2018Car"/>
    <w:autoRedefine/>
    <w:qFormat/>
    <w:rsid w:val="003E6A91"/>
    <w:pPr>
      <w:spacing w:before="0" w:after="0"/>
      <w:jc w:val="center"/>
    </w:pPr>
    <w:rPr>
      <w:rFonts w:ascii="Arial Narrow" w:eastAsia="Times New Roman" w:hAnsi="Arial Narrow" w:cs="Arial"/>
      <w:sz w:val="18"/>
      <w:szCs w:val="20"/>
      <w:lang w:eastAsia="es-ES"/>
    </w:rPr>
  </w:style>
  <w:style w:type="character" w:customStyle="1" w:styleId="contextualspellingandgrammarerror">
    <w:name w:val="contextualspellingandgrammarerror"/>
    <w:rsid w:val="003E6A91"/>
  </w:style>
  <w:style w:type="character" w:customStyle="1" w:styleId="independienteCar">
    <w:name w:val="independiente Car"/>
    <w:rsid w:val="003E6A91"/>
    <w:rPr>
      <w:rFonts w:ascii="Arial" w:hAnsi="Arial"/>
      <w:sz w:val="22"/>
      <w:szCs w:val="22"/>
      <w:lang w:val="es-ES" w:eastAsia="en-US"/>
    </w:rPr>
  </w:style>
  <w:style w:type="paragraph" w:customStyle="1" w:styleId="Indice0">
    <w:name w:val="Indice"/>
    <w:basedOn w:val="TDC4"/>
    <w:link w:val="IndiceCar"/>
    <w:qFormat/>
    <w:rsid w:val="003E6A91"/>
    <w:pPr>
      <w:tabs>
        <w:tab w:val="left" w:pos="1418"/>
        <w:tab w:val="right" w:leader="dot" w:pos="8885"/>
      </w:tabs>
      <w:spacing w:after="60"/>
      <w:ind w:left="1134"/>
    </w:pPr>
    <w:rPr>
      <w:rFonts w:ascii="Arial Narrow" w:eastAsia="Calibri" w:hAnsi="Arial Narrow" w:cs="Calibri"/>
      <w:noProof/>
      <w:color w:val="833C0C"/>
      <w:sz w:val="20"/>
      <w:lang w:val="es-ES" w:eastAsia="en-US"/>
    </w:rPr>
  </w:style>
  <w:style w:type="character" w:customStyle="1" w:styleId="IndiceCar">
    <w:name w:val="Indice Car"/>
    <w:link w:val="Indice0"/>
    <w:rsid w:val="003E6A91"/>
    <w:rPr>
      <w:rFonts w:ascii="Arial Narrow" w:hAnsi="Arial Narrow" w:cs="Calibri"/>
      <w:noProof/>
      <w:color w:val="833C0C"/>
      <w:szCs w:val="18"/>
      <w:lang w:val="es-ES" w:eastAsia="en-US"/>
    </w:rPr>
  </w:style>
  <w:style w:type="numbering" w:customStyle="1" w:styleId="Sinlista4">
    <w:name w:val="Sin lista4"/>
    <w:next w:val="Sinlista"/>
    <w:uiPriority w:val="99"/>
    <w:semiHidden/>
    <w:unhideWhenUsed/>
    <w:rsid w:val="003E6A91"/>
  </w:style>
  <w:style w:type="table" w:customStyle="1" w:styleId="Tablaconcuadrcula9">
    <w:name w:val="Tabla con cuadrícula9"/>
    <w:basedOn w:val="Tablanormal"/>
    <w:next w:val="Tablaconcuadrcula"/>
    <w:uiPriority w:val="3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qFormat/>
    <w:rsid w:val="003E6A9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eNormal21">
    <w:name w:val="Table Normal21"/>
    <w:uiPriority w:val="2"/>
    <w:qFormat/>
    <w:rsid w:val="003E6A9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table" w:customStyle="1" w:styleId="Tablaconcuadrcula11">
    <w:name w:val="Tabla con cuadrícula11"/>
    <w:basedOn w:val="Tablanormal"/>
    <w:next w:val="Tablaconcuadrcula"/>
    <w:uiPriority w:val="5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3E6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5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5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1">
    <w:name w:val="Lista clara - Énfasis 11"/>
    <w:basedOn w:val="Tablanormal"/>
    <w:next w:val="Listaclara-nfasis1"/>
    <w:uiPriority w:val="61"/>
    <w:rsid w:val="003E6A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claro11">
    <w:name w:val="Sombreado claro11"/>
    <w:basedOn w:val="Tablanormal"/>
    <w:uiPriority w:val="60"/>
    <w:rsid w:val="003E6A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21">
    <w:name w:val="Sombreado claro21"/>
    <w:basedOn w:val="Tablanormal"/>
    <w:uiPriority w:val="60"/>
    <w:rsid w:val="003E6A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inlista21">
    <w:name w:val="Sin lista21"/>
    <w:next w:val="Sinlista"/>
    <w:uiPriority w:val="99"/>
    <w:semiHidden/>
    <w:unhideWhenUsed/>
    <w:rsid w:val="003E6A91"/>
  </w:style>
  <w:style w:type="table" w:customStyle="1" w:styleId="TABLAGASTE1">
    <w:name w:val="TABLAGASTE1"/>
    <w:basedOn w:val="Tablanormal"/>
    <w:uiPriority w:val="99"/>
    <w:rsid w:val="003E6A91"/>
    <w:rPr>
      <w:lang w:val="es-ES"/>
    </w:rPr>
    <w:tblPr/>
  </w:style>
  <w:style w:type="numbering" w:customStyle="1" w:styleId="Sinlista31">
    <w:name w:val="Sin lista31"/>
    <w:next w:val="Sinlista"/>
    <w:uiPriority w:val="99"/>
    <w:semiHidden/>
    <w:unhideWhenUsed/>
    <w:rsid w:val="003E6A91"/>
  </w:style>
  <w:style w:type="table" w:customStyle="1" w:styleId="Tablaconcuadrcula61">
    <w:name w:val="Tabla con cuadrícula61"/>
    <w:basedOn w:val="Tablanormal"/>
    <w:next w:val="Tablaconcuadrcula"/>
    <w:uiPriority w:val="3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uiPriority w:val="3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next w:val="Tablaconcuadrcula"/>
    <w:uiPriority w:val="3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grafico">
    <w:name w:val="Pie grafico"/>
    <w:basedOn w:val="Normal"/>
    <w:link w:val="PiegraficoCar"/>
    <w:qFormat/>
    <w:rsid w:val="003E6A91"/>
    <w:pPr>
      <w:spacing w:line="240" w:lineRule="auto"/>
      <w:jc w:val="center"/>
    </w:pPr>
    <w:rPr>
      <w:rFonts w:ascii="Arial" w:hAnsi="Arial" w:cs="Arial"/>
      <w:sz w:val="18"/>
      <w:lang w:eastAsia="es-MX"/>
    </w:rPr>
  </w:style>
  <w:style w:type="character" w:customStyle="1" w:styleId="PiegraficoCar">
    <w:name w:val="Pie grafico Car"/>
    <w:link w:val="Piegrafico"/>
    <w:rsid w:val="003E6A91"/>
    <w:rPr>
      <w:rFonts w:ascii="Arial" w:hAnsi="Arial" w:cs="Arial"/>
      <w:sz w:val="18"/>
      <w:szCs w:val="22"/>
    </w:rPr>
  </w:style>
  <w:style w:type="paragraph" w:customStyle="1" w:styleId="4Artculo">
    <w:name w:val="4. Artículo"/>
    <w:basedOn w:val="Normal"/>
    <w:link w:val="4ArtculoCar"/>
    <w:qFormat/>
    <w:rsid w:val="003E6A91"/>
    <w:pPr>
      <w:numPr>
        <w:numId w:val="60"/>
      </w:numPr>
      <w:spacing w:after="120" w:line="240" w:lineRule="auto"/>
      <w:jc w:val="both"/>
    </w:pPr>
    <w:rPr>
      <w:rFonts w:ascii="Arial" w:hAnsi="Arial" w:cs="Arial"/>
    </w:rPr>
  </w:style>
  <w:style w:type="character" w:customStyle="1" w:styleId="4ArtculoCar">
    <w:name w:val="4. Artículo Car"/>
    <w:link w:val="4Artculo"/>
    <w:rsid w:val="003E6A91"/>
    <w:rPr>
      <w:rFonts w:ascii="Arial" w:hAnsi="Arial" w:cs="Arial"/>
      <w:sz w:val="22"/>
      <w:szCs w:val="22"/>
      <w:lang w:eastAsia="en-US"/>
    </w:rPr>
  </w:style>
  <w:style w:type="character" w:customStyle="1" w:styleId="Lista2Car">
    <w:name w:val="Lista 2 Car"/>
    <w:link w:val="Lista2"/>
    <w:rsid w:val="003E6A91"/>
    <w:rPr>
      <w:rFonts w:ascii="Arial" w:eastAsia="Times New Roman" w:hAnsi="Arial"/>
      <w:sz w:val="22"/>
      <w:lang w:eastAsia="es-ES"/>
    </w:rPr>
  </w:style>
  <w:style w:type="table" w:styleId="Tablaprofesional">
    <w:name w:val="Table Professional"/>
    <w:basedOn w:val="Tablanormal"/>
    <w:rsid w:val="003E6A91"/>
    <w:rPr>
      <w:rFonts w:ascii="Times New Roman" w:eastAsia="Times New Roman" w:hAnsi="Times New Roman"/>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Textoppal">
    <w:name w:val="Texto ppal."/>
    <w:rsid w:val="003E6A91"/>
    <w:pPr>
      <w:jc w:val="both"/>
    </w:pPr>
    <w:rPr>
      <w:rFonts w:ascii="Arial" w:eastAsia="Times New Roman" w:hAnsi="Arial"/>
      <w:sz w:val="24"/>
      <w:lang w:val="es-ES"/>
    </w:rPr>
  </w:style>
  <w:style w:type="paragraph" w:customStyle="1" w:styleId="Simple">
    <w:name w:val="Simple"/>
    <w:rsid w:val="003E6A91"/>
    <w:rPr>
      <w:rFonts w:ascii="Times New Roman" w:eastAsia="Times New Roman" w:hAnsi="Times New Roman"/>
      <w:snapToGrid w:val="0"/>
      <w:color w:val="000000"/>
      <w:sz w:val="24"/>
      <w:lang w:val="es-ES" w:eastAsia="es-ES"/>
    </w:rPr>
  </w:style>
  <w:style w:type="numbering" w:styleId="111111">
    <w:name w:val="Outline List 2"/>
    <w:basedOn w:val="Sinlista"/>
    <w:rsid w:val="003E6A91"/>
    <w:pPr>
      <w:numPr>
        <w:numId w:val="66"/>
      </w:numPr>
    </w:pPr>
  </w:style>
  <w:style w:type="numbering" w:customStyle="1" w:styleId="Sinlista12">
    <w:name w:val="Sin lista12"/>
    <w:next w:val="Sinlista"/>
    <w:uiPriority w:val="99"/>
    <w:semiHidden/>
    <w:rsid w:val="003E6A91"/>
  </w:style>
  <w:style w:type="table" w:customStyle="1" w:styleId="Tablaprofesional1">
    <w:name w:val="Tabla profesional1"/>
    <w:basedOn w:val="Tablanormal"/>
    <w:next w:val="Tablaprofesional"/>
    <w:rsid w:val="003E6A91"/>
    <w:rPr>
      <w:rFonts w:ascii="Times New Roman" w:eastAsia="Times New Roman" w:hAnsi="Times New Roman"/>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1">
    <w:name w:val="1 / 1.1 / 1.1.11"/>
    <w:basedOn w:val="Sinlista"/>
    <w:next w:val="111111"/>
    <w:rsid w:val="003E6A91"/>
    <w:pPr>
      <w:numPr>
        <w:numId w:val="63"/>
      </w:numPr>
    </w:pPr>
  </w:style>
  <w:style w:type="character" w:customStyle="1" w:styleId="c-91">
    <w:name w:val="c-91"/>
    <w:rsid w:val="003E6A91"/>
    <w:rPr>
      <w:rFonts w:ascii="Open Sans Light" w:hAnsi="Open Sans Light" w:hint="default"/>
      <w:b w:val="0"/>
      <w:bCs w:val="0"/>
      <w:i w:val="0"/>
      <w:iCs w:val="0"/>
      <w:smallCaps w:val="0"/>
      <w:strike w:val="0"/>
      <w:dstrike w:val="0"/>
      <w:color w:val="154267"/>
      <w:position w:val="0"/>
      <w:sz w:val="24"/>
      <w:szCs w:val="24"/>
      <w:u w:val="none"/>
      <w:effect w:val="none"/>
      <w:shd w:val="clear" w:color="auto" w:fill="auto"/>
    </w:rPr>
  </w:style>
  <w:style w:type="paragraph" w:customStyle="1" w:styleId="resume">
    <w:name w:val="resume"/>
    <w:basedOn w:val="Normal"/>
    <w:rsid w:val="003E6A91"/>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informesty">
    <w:name w:val="informe.sty"/>
    <w:basedOn w:val="Normal"/>
    <w:rsid w:val="003E6A91"/>
    <w:pPr>
      <w:overflowPunct w:val="0"/>
      <w:autoSpaceDE w:val="0"/>
      <w:autoSpaceDN w:val="0"/>
      <w:adjustRightInd w:val="0"/>
      <w:spacing w:after="0" w:line="238" w:lineRule="exact"/>
      <w:ind w:left="567" w:right="567"/>
      <w:jc w:val="both"/>
      <w:textAlignment w:val="baseline"/>
    </w:pPr>
    <w:rPr>
      <w:rFonts w:ascii="Arial" w:eastAsia="Times New Roman" w:hAnsi="Arial"/>
      <w:sz w:val="20"/>
      <w:szCs w:val="20"/>
      <w:lang w:eastAsia="es-MX"/>
    </w:rPr>
  </w:style>
  <w:style w:type="paragraph" w:customStyle="1" w:styleId="Epgrafe10">
    <w:name w:val="Epígrafe1"/>
    <w:basedOn w:val="Textoindependiente"/>
    <w:next w:val="TextoReg"/>
    <w:uiPriority w:val="35"/>
    <w:rsid w:val="003E6A91"/>
    <w:pPr>
      <w:tabs>
        <w:tab w:val="left" w:pos="-720"/>
      </w:tabs>
      <w:suppressAutoHyphens/>
      <w:spacing w:after="200"/>
      <w:contextualSpacing/>
    </w:pPr>
    <w:rPr>
      <w:rFonts w:ascii="Arial Narrow" w:eastAsia="Times New Roman" w:hAnsi="Arial Narrow" w:cs="Arial"/>
      <w:sz w:val="20"/>
      <w:szCs w:val="20"/>
      <w:lang w:val="es-MX" w:eastAsia="es-ES"/>
    </w:rPr>
  </w:style>
  <w:style w:type="paragraph" w:customStyle="1" w:styleId="TextoReg">
    <w:name w:val="TextoReg"/>
    <w:basedOn w:val="Normal"/>
    <w:link w:val="TextoRegCar"/>
    <w:qFormat/>
    <w:rsid w:val="003E6A91"/>
    <w:pPr>
      <w:spacing w:after="60" w:line="288" w:lineRule="auto"/>
      <w:ind w:firstLine="238"/>
      <w:jc w:val="both"/>
    </w:pPr>
    <w:rPr>
      <w:rFonts w:ascii="Arial Narrow" w:eastAsia="Times New Roman" w:hAnsi="Arial Narrow" w:cs="Tahoma"/>
      <w:snapToGrid w:val="0"/>
      <w:sz w:val="24"/>
      <w:szCs w:val="24"/>
      <w:lang w:eastAsia="es-ES"/>
    </w:rPr>
  </w:style>
  <w:style w:type="character" w:customStyle="1" w:styleId="TextoRegCar">
    <w:name w:val="TextoReg Car"/>
    <w:link w:val="TextoReg"/>
    <w:rsid w:val="003E6A91"/>
    <w:rPr>
      <w:rFonts w:ascii="Arial Narrow" w:eastAsia="Times New Roman" w:hAnsi="Arial Narrow" w:cs="Tahoma"/>
      <w:snapToGrid w:val="0"/>
      <w:sz w:val="24"/>
      <w:szCs w:val="24"/>
      <w:lang w:eastAsia="es-ES"/>
    </w:rPr>
  </w:style>
  <w:style w:type="paragraph" w:customStyle="1" w:styleId="CuadroRglSinSangra">
    <w:name w:val="CuadroRglSinSangría"/>
    <w:basedOn w:val="Normal"/>
    <w:link w:val="CuadroRglSinSangraCar"/>
    <w:qFormat/>
    <w:rsid w:val="003E6A91"/>
    <w:pPr>
      <w:spacing w:after="60" w:line="240" w:lineRule="auto"/>
    </w:pPr>
    <w:rPr>
      <w:rFonts w:ascii="Arial Narrow" w:hAnsi="Arial Narrow" w:cs="Tahoma"/>
      <w:snapToGrid w:val="0"/>
      <w:sz w:val="20"/>
      <w:szCs w:val="20"/>
      <w:lang w:eastAsia="es-ES"/>
    </w:rPr>
  </w:style>
  <w:style w:type="character" w:customStyle="1" w:styleId="CuadroRglSinSangraCar">
    <w:name w:val="CuadroRglSinSangría Car"/>
    <w:link w:val="CuadroRglSinSangra"/>
    <w:rsid w:val="003E6A91"/>
    <w:rPr>
      <w:rFonts w:ascii="Arial Narrow" w:hAnsi="Arial Narrow" w:cs="Tahoma"/>
      <w:snapToGrid w:val="0"/>
      <w:lang w:eastAsia="es-ES"/>
    </w:rPr>
  </w:style>
  <w:style w:type="paragraph" w:customStyle="1" w:styleId="Foto">
    <w:name w:val="Foto"/>
    <w:basedOn w:val="TextoReg"/>
    <w:qFormat/>
    <w:rsid w:val="003E6A91"/>
    <w:pPr>
      <w:keepNext/>
      <w:spacing w:after="0" w:line="240" w:lineRule="auto"/>
      <w:ind w:firstLine="0"/>
      <w:jc w:val="left"/>
    </w:pPr>
  </w:style>
  <w:style w:type="character" w:customStyle="1" w:styleId="IGHEnfasis">
    <w:name w:val="_IGH Enfasis"/>
    <w:uiPriority w:val="1"/>
    <w:qFormat/>
    <w:rsid w:val="003E6A91"/>
    <w:rPr>
      <w:rFonts w:ascii="Soberana Sans" w:hAnsi="Soberana Sans"/>
      <w:b/>
      <w:i/>
      <w:color w:val="002060"/>
      <w:sz w:val="24"/>
    </w:rPr>
  </w:style>
  <w:style w:type="table" w:styleId="Cuadrculaclara-nfasis1">
    <w:name w:val="Light Grid Accent 1"/>
    <w:basedOn w:val="Tablanormal"/>
    <w:uiPriority w:val="62"/>
    <w:unhideWhenUsed/>
    <w:rsid w:val="003E6A91"/>
    <w:rPr>
      <w:rFonts w:cs="Arial"/>
      <w:sz w:val="22"/>
      <w:szCs w:val="22"/>
      <w:lang w:eastAsia="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character" w:customStyle="1" w:styleId="A5">
    <w:name w:val="A5"/>
    <w:uiPriority w:val="99"/>
    <w:rsid w:val="003E6A91"/>
    <w:rPr>
      <w:rFonts w:cs="HelveticaNeueLT Std Lt Cn"/>
      <w:color w:val="000000"/>
      <w:sz w:val="18"/>
      <w:szCs w:val="18"/>
    </w:rPr>
  </w:style>
  <w:style w:type="table" w:customStyle="1" w:styleId="Tablaprofesional2">
    <w:name w:val="Tabla profesional2"/>
    <w:basedOn w:val="Tablanormal"/>
    <w:next w:val="Tablaprofesional"/>
    <w:rsid w:val="003E6A91"/>
    <w:rPr>
      <w:rFonts w:ascii="Times New Roman" w:eastAsia="Times New Roman" w:hAnsi="Times New Roman"/>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2">
    <w:name w:val="1 / 1.1 / 1.1.12"/>
    <w:basedOn w:val="Sinlista"/>
    <w:next w:val="111111"/>
    <w:rsid w:val="003E6A91"/>
  </w:style>
  <w:style w:type="paragraph" w:customStyle="1" w:styleId="Pa8">
    <w:name w:val="Pa8"/>
    <w:basedOn w:val="Normal"/>
    <w:next w:val="Normal"/>
    <w:uiPriority w:val="99"/>
    <w:rsid w:val="003E6A91"/>
    <w:pPr>
      <w:autoSpaceDE w:val="0"/>
      <w:autoSpaceDN w:val="0"/>
      <w:adjustRightInd w:val="0"/>
      <w:spacing w:after="0" w:line="201" w:lineRule="atLeast"/>
    </w:pPr>
    <w:rPr>
      <w:rFonts w:ascii="Soberana Texto" w:hAnsi="Soberana Texto" w:cs="Arial"/>
      <w:sz w:val="24"/>
      <w:szCs w:val="24"/>
      <w:lang w:val="en-US"/>
    </w:rPr>
  </w:style>
  <w:style w:type="table" w:customStyle="1" w:styleId="Tablaprofesional3">
    <w:name w:val="Tabla profesional3"/>
    <w:basedOn w:val="Tablanormal"/>
    <w:next w:val="Tablaprofesional"/>
    <w:rsid w:val="003E6A91"/>
    <w:rPr>
      <w:rFonts w:ascii="Times New Roman" w:eastAsia="Times New Roman" w:hAnsi="Times New Roman"/>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111113">
    <w:name w:val="1 / 1.1 / 1.1.13"/>
    <w:basedOn w:val="Sinlista"/>
    <w:next w:val="111111"/>
    <w:rsid w:val="003E6A91"/>
    <w:pPr>
      <w:numPr>
        <w:numId w:val="62"/>
      </w:numPr>
    </w:pPr>
  </w:style>
  <w:style w:type="character" w:customStyle="1" w:styleId="notranslate">
    <w:name w:val="notranslate"/>
    <w:rsid w:val="003E6A91"/>
  </w:style>
  <w:style w:type="numbering" w:customStyle="1" w:styleId="Sinlista5">
    <w:name w:val="Sin lista5"/>
    <w:next w:val="Sinlista"/>
    <w:uiPriority w:val="99"/>
    <w:semiHidden/>
    <w:unhideWhenUsed/>
    <w:rsid w:val="003E6A91"/>
  </w:style>
  <w:style w:type="table" w:customStyle="1" w:styleId="Tablaconcuadrcula10">
    <w:name w:val="Tabla con cuadrícula10"/>
    <w:basedOn w:val="Tablanormal"/>
    <w:next w:val="Tablaconcuadrcula"/>
    <w:uiPriority w:val="39"/>
    <w:rsid w:val="003E6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3E6A91"/>
  </w:style>
  <w:style w:type="numbering" w:customStyle="1" w:styleId="Sinlista111">
    <w:name w:val="Sin lista111"/>
    <w:next w:val="Sinlista"/>
    <w:uiPriority w:val="99"/>
    <w:semiHidden/>
    <w:unhideWhenUsed/>
    <w:rsid w:val="003E6A91"/>
  </w:style>
  <w:style w:type="numbering" w:customStyle="1" w:styleId="Sinlista1111">
    <w:name w:val="Sin lista1111"/>
    <w:next w:val="Sinlista"/>
    <w:uiPriority w:val="99"/>
    <w:semiHidden/>
    <w:rsid w:val="003E6A91"/>
  </w:style>
  <w:style w:type="numbering" w:customStyle="1" w:styleId="1111114">
    <w:name w:val="1 / 1.1 / 1.1.14"/>
    <w:basedOn w:val="Sinlista"/>
    <w:next w:val="111111"/>
    <w:rsid w:val="003E6A91"/>
    <w:pPr>
      <w:numPr>
        <w:numId w:val="65"/>
      </w:numPr>
    </w:pPr>
  </w:style>
  <w:style w:type="numbering" w:customStyle="1" w:styleId="Sinlista121">
    <w:name w:val="Sin lista121"/>
    <w:next w:val="Sinlista"/>
    <w:uiPriority w:val="99"/>
    <w:semiHidden/>
    <w:rsid w:val="003E6A91"/>
  </w:style>
  <w:style w:type="numbering" w:customStyle="1" w:styleId="11111111">
    <w:name w:val="1 / 1.1 / 1.1.111"/>
    <w:basedOn w:val="Sinlista"/>
    <w:next w:val="111111"/>
    <w:rsid w:val="003E6A91"/>
    <w:pPr>
      <w:numPr>
        <w:numId w:val="64"/>
      </w:numPr>
    </w:pPr>
  </w:style>
  <w:style w:type="numbering" w:customStyle="1" w:styleId="11111121">
    <w:name w:val="1 / 1.1 / 1.1.121"/>
    <w:basedOn w:val="Sinlista"/>
    <w:next w:val="111111"/>
    <w:rsid w:val="003E6A91"/>
  </w:style>
  <w:style w:type="numbering" w:customStyle="1" w:styleId="Sinlista41">
    <w:name w:val="Sin lista41"/>
    <w:next w:val="Sinlista"/>
    <w:uiPriority w:val="99"/>
    <w:semiHidden/>
    <w:rsid w:val="003E6A91"/>
  </w:style>
  <w:style w:type="numbering" w:customStyle="1" w:styleId="11111131">
    <w:name w:val="1 / 1.1 / 1.1.131"/>
    <w:basedOn w:val="Sinlista"/>
    <w:next w:val="111111"/>
    <w:rsid w:val="003E6A91"/>
    <w:pPr>
      <w:numPr>
        <w:numId w:val="67"/>
      </w:numPr>
    </w:pPr>
  </w:style>
  <w:style w:type="numbering" w:customStyle="1" w:styleId="11111132">
    <w:name w:val="1 / 1.1 / 1.1.132"/>
    <w:basedOn w:val="Sinlista"/>
    <w:next w:val="111111"/>
    <w:rsid w:val="003E6A91"/>
  </w:style>
  <w:style w:type="numbering" w:customStyle="1" w:styleId="Vieta0">
    <w:name w:val="Viñeta.0"/>
    <w:rsid w:val="003E6A91"/>
    <w:pPr>
      <w:numPr>
        <w:numId w:val="68"/>
      </w:numPr>
    </w:pPr>
  </w:style>
  <w:style w:type="numbering" w:customStyle="1" w:styleId="Sinlista6">
    <w:name w:val="Sin lista6"/>
    <w:next w:val="Sinlista"/>
    <w:uiPriority w:val="99"/>
    <w:semiHidden/>
    <w:unhideWhenUsed/>
    <w:rsid w:val="003E6A91"/>
  </w:style>
  <w:style w:type="character" w:customStyle="1" w:styleId="nocontent1">
    <w:name w:val="nocontent1"/>
    <w:rsid w:val="003E6A91"/>
    <w:rPr>
      <w:color w:val="888888"/>
    </w:rPr>
  </w:style>
  <w:style w:type="character" w:customStyle="1" w:styleId="Estilo1Car">
    <w:name w:val="Estilo1 Car"/>
    <w:rsid w:val="003E6A91"/>
    <w:rPr>
      <w:rFonts w:ascii="Arial" w:eastAsia="Arial" w:hAnsi="Arial" w:cs="Arial"/>
      <w:b/>
      <w:bCs/>
      <w:color w:val="3A0000"/>
      <w:sz w:val="32"/>
      <w:szCs w:val="32"/>
      <w:shd w:val="clear" w:color="auto" w:fill="FBE4D5"/>
      <w:lang w:val="es-ES" w:eastAsia="en-US"/>
    </w:rPr>
  </w:style>
  <w:style w:type="paragraph" w:customStyle="1" w:styleId="Estilo1a">
    <w:name w:val="Estilo1a"/>
    <w:basedOn w:val="Prrafodelista"/>
    <w:link w:val="Estilo1aCar"/>
    <w:rsid w:val="003E6A91"/>
    <w:pPr>
      <w:widowControl/>
      <w:numPr>
        <w:ilvl w:val="1"/>
        <w:numId w:val="61"/>
      </w:numPr>
      <w:shd w:val="clear" w:color="auto" w:fill="E0DBFD"/>
      <w:tabs>
        <w:tab w:val="left" w:pos="142"/>
        <w:tab w:val="right" w:pos="284"/>
        <w:tab w:val="left" w:pos="463"/>
        <w:tab w:val="left" w:pos="4320"/>
        <w:tab w:val="left" w:pos="9923"/>
      </w:tabs>
      <w:adjustRightInd/>
      <w:spacing w:before="120" w:after="120" w:line="240" w:lineRule="auto"/>
      <w:ind w:left="851" w:right="134" w:hanging="993"/>
      <w:jc w:val="left"/>
      <w:textAlignment w:val="auto"/>
    </w:pPr>
    <w:rPr>
      <w:rFonts w:ascii="Arial" w:eastAsia="Arial" w:hAnsi="Arial" w:cs="Arial"/>
      <w:b/>
      <w:bCs/>
      <w:color w:val="3A0000"/>
      <w:sz w:val="32"/>
      <w:szCs w:val="32"/>
      <w:lang w:val="es-ES" w:eastAsia="en-US"/>
    </w:rPr>
  </w:style>
  <w:style w:type="character" w:customStyle="1" w:styleId="Estilo2Car">
    <w:name w:val="Estilo2 Car"/>
    <w:rsid w:val="003E6A91"/>
    <w:rPr>
      <w:rFonts w:ascii="Arial" w:eastAsia="Times New Roman" w:hAnsi="Arial"/>
      <w:lang w:val="es-ES" w:eastAsia="es-ES"/>
    </w:rPr>
  </w:style>
  <w:style w:type="character" w:customStyle="1" w:styleId="Estilo1aCar">
    <w:name w:val="Estilo1a Car"/>
    <w:link w:val="Estilo1a"/>
    <w:rsid w:val="003E6A91"/>
    <w:rPr>
      <w:rFonts w:ascii="Arial" w:eastAsia="Arial" w:hAnsi="Arial" w:cs="Arial"/>
      <w:b/>
      <w:bCs/>
      <w:color w:val="3A0000"/>
      <w:sz w:val="32"/>
      <w:szCs w:val="32"/>
      <w:shd w:val="clear" w:color="auto" w:fill="E0DBFD"/>
      <w:lang w:val="es-ES" w:eastAsia="en-US"/>
    </w:rPr>
  </w:style>
  <w:style w:type="paragraph" w:customStyle="1" w:styleId="TextoBase">
    <w:name w:val="Texto Base"/>
    <w:basedOn w:val="Normal"/>
    <w:link w:val="TextoBaseCar"/>
    <w:qFormat/>
    <w:rsid w:val="003E6A91"/>
    <w:pPr>
      <w:jc w:val="both"/>
    </w:pPr>
    <w:rPr>
      <w:rFonts w:ascii="Arial" w:hAnsi="Arial" w:cs="Arial"/>
    </w:rPr>
  </w:style>
  <w:style w:type="character" w:customStyle="1" w:styleId="TextoBaseCar">
    <w:name w:val="Texto Base Car"/>
    <w:link w:val="TextoBase"/>
    <w:rsid w:val="003E6A91"/>
    <w:rPr>
      <w:rFonts w:ascii="Arial" w:hAnsi="Arial" w:cs="Arial"/>
      <w:sz w:val="22"/>
      <w:szCs w:val="22"/>
      <w:lang w:eastAsia="en-US"/>
    </w:rPr>
  </w:style>
  <w:style w:type="character" w:customStyle="1" w:styleId="Estilo3Car">
    <w:name w:val="Estilo3 Car"/>
    <w:rsid w:val="003E6A91"/>
    <w:rPr>
      <w:rFonts w:ascii="Arial" w:eastAsia="Arial" w:hAnsi="Arial" w:cs="Arial"/>
      <w:b/>
      <w:color w:val="C00000"/>
      <w:sz w:val="24"/>
      <w:szCs w:val="24"/>
      <w:lang w:val="es-ES" w:eastAsia="en-US"/>
    </w:rPr>
  </w:style>
  <w:style w:type="character" w:customStyle="1" w:styleId="Estilo4Car">
    <w:name w:val="Estilo4 Car"/>
    <w:rsid w:val="003E6A91"/>
    <w:rPr>
      <w:rFonts w:ascii="Arial" w:hAnsi="Arial" w:cs="Arial"/>
      <w:b/>
      <w:i/>
      <w:iCs/>
      <w:color w:val="8496B0"/>
      <w:sz w:val="24"/>
      <w:szCs w:val="24"/>
      <w:lang w:eastAsia="en-US"/>
    </w:rPr>
  </w:style>
  <w:style w:type="paragraph" w:customStyle="1" w:styleId="SegundoParr">
    <w:name w:val="Segundo Parr"/>
    <w:basedOn w:val="Normal"/>
    <w:link w:val="SegundoParrCar"/>
    <w:qFormat/>
    <w:rsid w:val="003E6A91"/>
    <w:pPr>
      <w:spacing w:before="120" w:after="120" w:line="240" w:lineRule="auto"/>
      <w:ind w:firstLine="708"/>
      <w:jc w:val="both"/>
    </w:pPr>
    <w:rPr>
      <w:rFonts w:ascii="Arial" w:hAnsi="Arial" w:cs="Arial"/>
    </w:rPr>
  </w:style>
  <w:style w:type="character" w:customStyle="1" w:styleId="SegundoParrCar">
    <w:name w:val="Segundo Parr Car"/>
    <w:link w:val="SegundoParr"/>
    <w:rsid w:val="003E6A91"/>
    <w:rPr>
      <w:rFonts w:ascii="Arial" w:hAnsi="Arial" w:cs="Arial"/>
      <w:sz w:val="22"/>
      <w:szCs w:val="22"/>
      <w:lang w:eastAsia="en-US"/>
    </w:rPr>
  </w:style>
  <w:style w:type="paragraph" w:customStyle="1" w:styleId="NAUNumNv4">
    <w:name w:val="NAU NumNv4"/>
    <w:basedOn w:val="Ttulo3"/>
    <w:link w:val="NAUNumNv4Car"/>
    <w:rsid w:val="003E6A91"/>
    <w:pPr>
      <w:numPr>
        <w:numId w:val="69"/>
      </w:numPr>
      <w:spacing w:before="600" w:after="120" w:line="240" w:lineRule="auto"/>
      <w:ind w:left="357" w:hanging="357"/>
      <w:outlineLvl w:val="3"/>
    </w:pPr>
    <w:rPr>
      <w:rFonts w:ascii="Arial" w:hAnsi="Arial" w:cs="Arial"/>
      <w:noProof/>
      <w:color w:val="833C0C"/>
      <w:spacing w:val="30"/>
      <w:szCs w:val="18"/>
      <w:lang w:eastAsia="es-ES"/>
    </w:rPr>
  </w:style>
  <w:style w:type="character" w:customStyle="1" w:styleId="NAUNumNv4Car">
    <w:name w:val="NAU NumNv4 Car"/>
    <w:link w:val="NAUNumNv4"/>
    <w:rsid w:val="003E6A91"/>
    <w:rPr>
      <w:rFonts w:ascii="Arial" w:eastAsia="Times New Roman" w:hAnsi="Arial" w:cs="Arial"/>
      <w:b/>
      <w:bCs/>
      <w:noProof/>
      <w:color w:val="833C0C"/>
      <w:spacing w:val="30"/>
      <w:sz w:val="26"/>
      <w:szCs w:val="18"/>
      <w:lang w:eastAsia="es-ES"/>
    </w:rPr>
  </w:style>
  <w:style w:type="paragraph" w:customStyle="1" w:styleId="NAUCTablaPlain">
    <w:name w:val="NAUC TablaPlain"/>
    <w:basedOn w:val="Normal"/>
    <w:link w:val="NAUCTablaPlainCar"/>
    <w:qFormat/>
    <w:rsid w:val="003E6A91"/>
    <w:pPr>
      <w:spacing w:after="0" w:line="240" w:lineRule="auto"/>
      <w:jc w:val="center"/>
    </w:pPr>
    <w:rPr>
      <w:rFonts w:ascii="Arial Narrow" w:hAnsi="Arial Narrow"/>
      <w:bCs/>
      <w:sz w:val="18"/>
      <w:szCs w:val="18"/>
      <w:lang w:val="es-ES"/>
    </w:rPr>
  </w:style>
  <w:style w:type="character" w:customStyle="1" w:styleId="NAUCTablaPlainCar">
    <w:name w:val="NAUC TablaPlain Car"/>
    <w:link w:val="NAUCTablaPlain"/>
    <w:rsid w:val="003E6A91"/>
    <w:rPr>
      <w:rFonts w:ascii="Arial Narrow" w:hAnsi="Arial Narrow"/>
      <w:bCs/>
      <w:sz w:val="18"/>
      <w:szCs w:val="18"/>
      <w:lang w:val="es-ES" w:eastAsia="en-US"/>
    </w:rPr>
  </w:style>
  <w:style w:type="paragraph" w:customStyle="1" w:styleId="NAULetraNv3">
    <w:name w:val="NAU LetraNv3"/>
    <w:basedOn w:val="Ttulo3"/>
    <w:link w:val="NAULetraNv3Car"/>
    <w:rsid w:val="003E6A91"/>
    <w:pPr>
      <w:spacing w:before="480" w:after="120" w:line="240" w:lineRule="auto"/>
    </w:pPr>
    <w:rPr>
      <w:rFonts w:ascii="Arial" w:hAnsi="Arial" w:cs="Arial"/>
      <w:noProof/>
      <w:color w:val="833C0C"/>
      <w:spacing w:val="30"/>
      <w:szCs w:val="18"/>
      <w:lang w:eastAsia="es-ES"/>
    </w:rPr>
  </w:style>
  <w:style w:type="character" w:customStyle="1" w:styleId="NAULetraNv3Car">
    <w:name w:val="NAU LetraNv3 Car"/>
    <w:link w:val="NAULetraNv3"/>
    <w:rsid w:val="003E6A91"/>
    <w:rPr>
      <w:rFonts w:ascii="Arial" w:eastAsia="Times New Roman" w:hAnsi="Arial" w:cs="Arial"/>
      <w:b/>
      <w:bCs/>
      <w:noProof/>
      <w:color w:val="833C0C"/>
      <w:spacing w:val="30"/>
      <w:sz w:val="26"/>
      <w:szCs w:val="18"/>
      <w:lang w:eastAsia="es-ES"/>
    </w:rPr>
  </w:style>
  <w:style w:type="paragraph" w:customStyle="1" w:styleId="NAUNv5">
    <w:name w:val="NAU Nv5"/>
    <w:basedOn w:val="Textoindependiente"/>
    <w:link w:val="NAUNv5Car"/>
    <w:rsid w:val="003E6A91"/>
    <w:pPr>
      <w:spacing w:before="480" w:after="240"/>
      <w:outlineLvl w:val="4"/>
    </w:pPr>
    <w:rPr>
      <w:rFonts w:ascii="Arial" w:eastAsia="Calibri" w:hAnsi="Arial"/>
      <w:b/>
      <w:bCs/>
      <w:color w:val="833C0C"/>
      <w:spacing w:val="36"/>
      <w:szCs w:val="20"/>
      <w:lang w:val="es-ES"/>
    </w:rPr>
  </w:style>
  <w:style w:type="character" w:customStyle="1" w:styleId="NAUNv5Car">
    <w:name w:val="NAU Nv5 Car"/>
    <w:link w:val="NAUNv5"/>
    <w:rsid w:val="003E6A91"/>
    <w:rPr>
      <w:rFonts w:ascii="Arial" w:hAnsi="Arial"/>
      <w:b/>
      <w:bCs/>
      <w:color w:val="833C0C"/>
      <w:spacing w:val="36"/>
      <w:sz w:val="24"/>
      <w:lang w:val="es-ES" w:eastAsia="en-US"/>
    </w:rPr>
  </w:style>
  <w:style w:type="paragraph" w:customStyle="1" w:styleId="Primer">
    <w:name w:val="Primer"/>
    <w:basedOn w:val="TextoBase"/>
    <w:link w:val="PrimerCar"/>
    <w:qFormat/>
    <w:rsid w:val="003E6A91"/>
    <w:pPr>
      <w:spacing w:before="120" w:after="120"/>
    </w:pPr>
    <w:rPr>
      <w:lang w:eastAsia="es-MX"/>
    </w:rPr>
  </w:style>
  <w:style w:type="paragraph" w:customStyle="1" w:styleId="NAUCSegParr">
    <w:name w:val="NAUC Seg Parr"/>
    <w:basedOn w:val="TextoBase"/>
    <w:link w:val="NAUCSegParrCar"/>
    <w:qFormat/>
    <w:rsid w:val="003E6A91"/>
    <w:pPr>
      <w:spacing w:before="120" w:after="120" w:line="240" w:lineRule="auto"/>
      <w:ind w:firstLine="567"/>
    </w:pPr>
    <w:rPr>
      <w:color w:val="000000"/>
      <w:lang w:eastAsia="es-MX"/>
    </w:rPr>
  </w:style>
  <w:style w:type="character" w:customStyle="1" w:styleId="PrimerCar">
    <w:name w:val="Primer Car"/>
    <w:link w:val="Primer"/>
    <w:rsid w:val="003E6A91"/>
    <w:rPr>
      <w:rFonts w:ascii="Arial" w:hAnsi="Arial" w:cs="Arial"/>
      <w:sz w:val="22"/>
      <w:szCs w:val="22"/>
    </w:rPr>
  </w:style>
  <w:style w:type="character" w:customStyle="1" w:styleId="NAUCSegParrCar">
    <w:name w:val="NAUC Seg Parr Car"/>
    <w:link w:val="NAUCSegParr"/>
    <w:rsid w:val="003E6A91"/>
    <w:rPr>
      <w:rFonts w:ascii="Arial" w:hAnsi="Arial" w:cs="Arial"/>
      <w:color w:val="000000"/>
      <w:sz w:val="22"/>
      <w:szCs w:val="22"/>
    </w:rPr>
  </w:style>
  <w:style w:type="table" w:customStyle="1" w:styleId="Tablaconcuadrcula13">
    <w:name w:val="Tabla con cuadrícula13"/>
    <w:basedOn w:val="Tablanormal"/>
    <w:next w:val="Tablaconcuadrcula"/>
    <w:uiPriority w:val="59"/>
    <w:rsid w:val="003E6A91"/>
    <w:rPr>
      <w:rFonts w:ascii="Times New Roman" w:eastAsia="Times New Roman" w:hAnsi="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59"/>
    <w:rsid w:val="003E6A91"/>
    <w:rPr>
      <w:rFonts w:ascii="Times New Roman" w:eastAsia="Times New Roman" w:hAnsi="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59"/>
    <w:rsid w:val="003E6A91"/>
    <w:rPr>
      <w:rFonts w:ascii="Times New Roman" w:eastAsia="Times New Roman" w:hAnsi="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das">
    <w:name w:val="fodas"/>
    <w:basedOn w:val="Tablanormal"/>
    <w:uiPriority w:val="99"/>
    <w:rsid w:val="003E6A91"/>
    <w:rPr>
      <w:rFonts w:cs="Arial"/>
      <w:sz w:val="22"/>
      <w:szCs w:val="22"/>
      <w:lang w:eastAsia="en-US"/>
    </w:rPr>
    <w:tblPr/>
  </w:style>
  <w:style w:type="table" w:customStyle="1" w:styleId="Tablaconcuadrcula16">
    <w:name w:val="Tabla con cuadrícula16"/>
    <w:basedOn w:val="Tablanormal"/>
    <w:next w:val="Tablaconcuadrcula"/>
    <w:uiPriority w:val="39"/>
    <w:rsid w:val="003E6A91"/>
    <w:rPr>
      <w:rFonts w:ascii="Times New Roman" w:eastAsia="Times New Roman" w:hAnsi="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111">
    <w:name w:val="Tabla de lista 3 - Énfasis 111"/>
    <w:basedOn w:val="Tablanormal"/>
    <w:uiPriority w:val="48"/>
    <w:rsid w:val="003E6A91"/>
    <w:rPr>
      <w:rFonts w:eastAsia="Trebuchet MS" w:cs="Arial"/>
      <w:sz w:val="22"/>
      <w:szCs w:val="22"/>
      <w:lang w:eastAsia="en-US"/>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aconcuadrcula17">
    <w:name w:val="Tabla con cuadrícula17"/>
    <w:basedOn w:val="Tablanormal"/>
    <w:next w:val="Tablaconcuadrcula"/>
    <w:uiPriority w:val="59"/>
    <w:rsid w:val="003E6A91"/>
    <w:rPr>
      <w:rFonts w:ascii="Times New Roman" w:eastAsia="Times New Roman" w:hAnsi="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39"/>
    <w:rsid w:val="003E6A91"/>
    <w:rPr>
      <w:rFonts w:ascii="Times New Roman" w:eastAsia="Times New Roman" w:hAnsi="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gParr">
    <w:name w:val="SegParr"/>
    <w:basedOn w:val="TextoBase"/>
    <w:link w:val="SegParrCar"/>
    <w:qFormat/>
    <w:rsid w:val="003E6A91"/>
    <w:pPr>
      <w:ind w:firstLine="709"/>
    </w:pPr>
    <w:rPr>
      <w:lang w:eastAsia="es-MX"/>
    </w:rPr>
  </w:style>
  <w:style w:type="character" w:customStyle="1" w:styleId="SegParrCar">
    <w:name w:val="SegParr Car"/>
    <w:link w:val="SegParr"/>
    <w:rsid w:val="003E6A91"/>
    <w:rPr>
      <w:rFonts w:ascii="Arial" w:hAnsi="Arial" w:cs="Arial"/>
      <w:sz w:val="22"/>
      <w:szCs w:val="22"/>
    </w:rPr>
  </w:style>
  <w:style w:type="table" w:customStyle="1" w:styleId="Tablaconcuadrcula19">
    <w:name w:val="Tabla con cuadrícula19"/>
    <w:basedOn w:val="Tablanormal"/>
    <w:next w:val="Tablaconcuadrcula"/>
    <w:uiPriority w:val="39"/>
    <w:rsid w:val="003E6A91"/>
    <w:rPr>
      <w:rFonts w:ascii="Times New Roman" w:eastAsia="Times New Roman" w:hAnsi="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39"/>
    <w:rsid w:val="003E6A91"/>
    <w:rPr>
      <w:rFonts w:ascii="Times New Roman" w:eastAsia="Times New Roman" w:hAnsi="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UNv2">
    <w:name w:val="NAU Nv2"/>
    <w:basedOn w:val="Ttulo2"/>
    <w:link w:val="NAUNv2Car"/>
    <w:rsid w:val="003E6A91"/>
    <w:pPr>
      <w:keepNext w:val="0"/>
      <w:pageBreakBefore/>
      <w:widowControl w:val="0"/>
      <w:spacing w:before="840" w:after="480" w:line="240" w:lineRule="auto"/>
    </w:pPr>
    <w:rPr>
      <w:rFonts w:ascii="Arial" w:hAnsi="Arial" w:cs="Arial"/>
      <w:bCs w:val="0"/>
      <w:i w:val="0"/>
      <w:iCs w:val="0"/>
      <w:noProof/>
      <w:color w:val="833C0C"/>
      <w:sz w:val="32"/>
      <w:szCs w:val="24"/>
      <w:lang w:eastAsia="es-MX"/>
    </w:rPr>
  </w:style>
  <w:style w:type="paragraph" w:customStyle="1" w:styleId="NAUNv4SinNmero">
    <w:name w:val="NAU Nv4 Sin Número"/>
    <w:basedOn w:val="NAUNv5"/>
    <w:link w:val="NAUNv4SinNmeroCar"/>
    <w:rsid w:val="003E6A91"/>
    <w:pPr>
      <w:spacing w:after="120"/>
      <w:outlineLvl w:val="3"/>
    </w:pPr>
    <w:rPr>
      <w:iCs/>
      <w:noProof/>
    </w:rPr>
  </w:style>
  <w:style w:type="character" w:customStyle="1" w:styleId="NAUNv2Car">
    <w:name w:val="NAU Nv2 Car"/>
    <w:link w:val="NAUNv2"/>
    <w:rsid w:val="003E6A91"/>
    <w:rPr>
      <w:rFonts w:ascii="Arial" w:eastAsia="Times New Roman" w:hAnsi="Arial" w:cs="Arial"/>
      <w:b/>
      <w:noProof/>
      <w:color w:val="833C0C"/>
      <w:sz w:val="32"/>
      <w:szCs w:val="24"/>
    </w:rPr>
  </w:style>
  <w:style w:type="paragraph" w:customStyle="1" w:styleId="NAUNv6">
    <w:name w:val="NAU Nv6"/>
    <w:basedOn w:val="Texto"/>
    <w:link w:val="NAUNv6Car"/>
    <w:rsid w:val="003E6A91"/>
    <w:pPr>
      <w:spacing w:before="240" w:after="120" w:line="240" w:lineRule="auto"/>
      <w:ind w:firstLine="0"/>
      <w:jc w:val="left"/>
      <w:outlineLvl w:val="5"/>
    </w:pPr>
    <w:rPr>
      <w:rFonts w:eastAsia="Calibri"/>
      <w:i/>
      <w:noProof/>
      <w:color w:val="833C0C"/>
      <w:spacing w:val="12"/>
      <w:sz w:val="22"/>
      <w:szCs w:val="22"/>
      <w:lang w:eastAsia="en-US"/>
    </w:rPr>
  </w:style>
  <w:style w:type="character" w:customStyle="1" w:styleId="NAUNv4SinNmeroCar">
    <w:name w:val="NAU Nv4 Sin Número Car"/>
    <w:link w:val="NAUNv4SinNmero"/>
    <w:rsid w:val="003E6A91"/>
    <w:rPr>
      <w:rFonts w:ascii="Arial" w:hAnsi="Arial"/>
      <w:b/>
      <w:bCs/>
      <w:iCs/>
      <w:noProof/>
      <w:color w:val="833C0C"/>
      <w:spacing w:val="36"/>
      <w:sz w:val="24"/>
      <w:lang w:val="es-ES" w:eastAsia="en-US"/>
    </w:rPr>
  </w:style>
  <w:style w:type="paragraph" w:customStyle="1" w:styleId="NAUNv7">
    <w:name w:val="NAU Nv7"/>
    <w:basedOn w:val="Texto"/>
    <w:link w:val="NAUNv7Car"/>
    <w:rsid w:val="003E6A91"/>
    <w:pPr>
      <w:spacing w:before="120" w:after="0" w:line="240" w:lineRule="auto"/>
      <w:ind w:firstLine="0"/>
      <w:outlineLvl w:val="6"/>
    </w:pPr>
    <w:rPr>
      <w:rFonts w:eastAsia="Calibri"/>
      <w:b/>
      <w:noProof/>
      <w:spacing w:val="40"/>
      <w:szCs w:val="18"/>
      <w:lang w:eastAsia="en-US"/>
    </w:rPr>
  </w:style>
  <w:style w:type="character" w:customStyle="1" w:styleId="NAUNv6Car">
    <w:name w:val="NAU Nv6 Car"/>
    <w:link w:val="NAUNv6"/>
    <w:rsid w:val="003E6A91"/>
    <w:rPr>
      <w:rFonts w:ascii="Arial" w:hAnsi="Arial" w:cs="Arial"/>
      <w:i/>
      <w:noProof/>
      <w:color w:val="833C0C"/>
      <w:spacing w:val="12"/>
      <w:sz w:val="22"/>
      <w:szCs w:val="22"/>
      <w:lang w:val="es-ES" w:eastAsia="en-US"/>
    </w:rPr>
  </w:style>
  <w:style w:type="character" w:customStyle="1" w:styleId="NAUNv7Car">
    <w:name w:val="NAU Nv7 Car"/>
    <w:link w:val="NAUNv7"/>
    <w:rsid w:val="003E6A91"/>
    <w:rPr>
      <w:rFonts w:ascii="Arial" w:hAnsi="Arial" w:cs="Arial"/>
      <w:b/>
      <w:noProof/>
      <w:spacing w:val="40"/>
      <w:sz w:val="18"/>
      <w:szCs w:val="18"/>
      <w:lang w:val="es-ES" w:eastAsia="en-US"/>
    </w:rPr>
  </w:style>
  <w:style w:type="table" w:customStyle="1" w:styleId="TABLAJBGFINAL1">
    <w:name w:val="TABLAJBGFINAL1"/>
    <w:basedOn w:val="Tablanormal"/>
    <w:uiPriority w:val="99"/>
    <w:rsid w:val="003E6A91"/>
    <w:pPr>
      <w:jc w:val="center"/>
    </w:pPr>
    <w:rPr>
      <w:rFonts w:ascii="Arial Narrow" w:hAnsi="Arial Narrow"/>
      <w:color w:val="000000"/>
    </w:rPr>
    <w:tblPr>
      <w:jc w:val="center"/>
      <w:tblBorders>
        <w:top w:val="single" w:sz="12" w:space="0" w:color="auto"/>
        <w:bottom w:val="single" w:sz="12" w:space="0" w:color="auto"/>
      </w:tblBorders>
    </w:tblPr>
    <w:trPr>
      <w:jc w:val="center"/>
    </w:trPr>
    <w:tcPr>
      <w:vAlign w:val="center"/>
    </w:tcPr>
    <w:tblStylePr w:type="firstRow">
      <w:rPr>
        <w:rFonts w:ascii="Univers" w:hAnsi="Univers"/>
        <w:b/>
        <w:sz w:val="22"/>
      </w:rPr>
      <w:tblPr/>
      <w:tcPr>
        <w:tcBorders>
          <w:top w:val="single" w:sz="12" w:space="0" w:color="auto"/>
          <w:bottom w:val="single" w:sz="6" w:space="0" w:color="auto"/>
        </w:tcBorders>
      </w:tcPr>
    </w:tblStylePr>
  </w:style>
  <w:style w:type="character" w:customStyle="1" w:styleId="Mencinsinresolver3">
    <w:name w:val="Mención sin resolver3"/>
    <w:uiPriority w:val="99"/>
    <w:unhideWhenUsed/>
    <w:rsid w:val="003E6A91"/>
    <w:rPr>
      <w:color w:val="605E5C"/>
      <w:shd w:val="clear" w:color="auto" w:fill="E1DFDD"/>
    </w:rPr>
  </w:style>
  <w:style w:type="paragraph" w:customStyle="1" w:styleId="EtrategiaNivel3">
    <w:name w:val="EtrategiaNivel3"/>
    <w:basedOn w:val="Normal"/>
    <w:link w:val="EtrategiaNivel3Car"/>
    <w:qFormat/>
    <w:rsid w:val="003E6A91"/>
    <w:pPr>
      <w:widowControl w:val="0"/>
      <w:autoSpaceDE w:val="0"/>
      <w:autoSpaceDN w:val="0"/>
      <w:adjustRightInd w:val="0"/>
      <w:spacing w:before="240" w:after="120"/>
      <w:jc w:val="both"/>
      <w:outlineLvl w:val="2"/>
    </w:pPr>
    <w:rPr>
      <w:rFonts w:ascii="Arial" w:hAnsi="Arial" w:cs="Arial"/>
      <w:bCs/>
      <w:i/>
      <w:color w:val="000000"/>
      <w:lang w:val="es-ES"/>
    </w:rPr>
  </w:style>
  <w:style w:type="character" w:customStyle="1" w:styleId="EtrategiaNivel3Car">
    <w:name w:val="EtrategiaNivel3 Car"/>
    <w:link w:val="EtrategiaNivel3"/>
    <w:rsid w:val="003E6A91"/>
    <w:rPr>
      <w:rFonts w:ascii="Arial" w:hAnsi="Arial" w:cs="Arial"/>
      <w:bCs/>
      <w:i/>
      <w:color w:val="000000"/>
      <w:sz w:val="22"/>
      <w:szCs w:val="22"/>
      <w:lang w:val="es-ES" w:eastAsia="en-US"/>
    </w:rPr>
  </w:style>
  <w:style w:type="paragraph" w:customStyle="1" w:styleId="Primerparrafo">
    <w:name w:val="Primer parrafo"/>
    <w:basedOn w:val="Normal"/>
    <w:link w:val="PrimerparrafoCar"/>
    <w:qFormat/>
    <w:rsid w:val="003E6A91"/>
    <w:pPr>
      <w:spacing w:before="240" w:after="120" w:line="240" w:lineRule="auto"/>
      <w:jc w:val="both"/>
    </w:pPr>
    <w:rPr>
      <w:rFonts w:ascii="Arial" w:hAnsi="Arial"/>
      <w:lang w:val="es-ES"/>
    </w:rPr>
  </w:style>
  <w:style w:type="character" w:customStyle="1" w:styleId="PrimerparrafoCar">
    <w:name w:val="Primer parrafo Car"/>
    <w:link w:val="Primerparrafo"/>
    <w:rsid w:val="003E6A91"/>
    <w:rPr>
      <w:rFonts w:ascii="Arial" w:hAnsi="Arial"/>
      <w:sz w:val="22"/>
      <w:szCs w:val="22"/>
      <w:lang w:val="es-ES" w:eastAsia="en-US"/>
    </w:rPr>
  </w:style>
  <w:style w:type="paragraph" w:customStyle="1" w:styleId="Celdas">
    <w:name w:val="Celdas"/>
    <w:basedOn w:val="Normal"/>
    <w:link w:val="CeldasCar"/>
    <w:qFormat/>
    <w:rsid w:val="003E6A91"/>
    <w:pPr>
      <w:spacing w:after="0" w:line="240" w:lineRule="auto"/>
    </w:pPr>
    <w:rPr>
      <w:rFonts w:ascii="Arial" w:hAnsi="Arial"/>
      <w:sz w:val="18"/>
      <w:lang w:val="es-ES"/>
    </w:rPr>
  </w:style>
  <w:style w:type="paragraph" w:customStyle="1" w:styleId="TituloTabla">
    <w:name w:val="Titulo Tabla"/>
    <w:basedOn w:val="Normal"/>
    <w:link w:val="TituloTablaCar"/>
    <w:autoRedefine/>
    <w:qFormat/>
    <w:rsid w:val="003E6A91"/>
    <w:pPr>
      <w:keepNext/>
      <w:spacing w:after="0" w:line="240" w:lineRule="auto"/>
      <w:jc w:val="center"/>
    </w:pPr>
    <w:rPr>
      <w:rFonts w:ascii="Arial" w:hAnsi="Arial" w:cs="Arial"/>
      <w:b/>
      <w:noProof/>
      <w:sz w:val="18"/>
      <w:szCs w:val="18"/>
      <w:lang w:val="es-ES" w:eastAsia="es-MX"/>
    </w:rPr>
  </w:style>
  <w:style w:type="character" w:customStyle="1" w:styleId="CeldasCar">
    <w:name w:val="Celdas Car"/>
    <w:link w:val="Celdas"/>
    <w:rsid w:val="003E6A91"/>
    <w:rPr>
      <w:rFonts w:ascii="Arial" w:hAnsi="Arial"/>
      <w:sz w:val="18"/>
      <w:szCs w:val="22"/>
      <w:lang w:val="es-ES" w:eastAsia="en-US"/>
    </w:rPr>
  </w:style>
  <w:style w:type="character" w:customStyle="1" w:styleId="TituloTablaCar">
    <w:name w:val="Titulo Tabla Car"/>
    <w:link w:val="TituloTabla"/>
    <w:rsid w:val="003E6A91"/>
    <w:rPr>
      <w:rFonts w:ascii="Arial" w:hAnsi="Arial" w:cs="Arial"/>
      <w:b/>
      <w:noProof/>
      <w:sz w:val="18"/>
      <w:szCs w:val="18"/>
      <w:lang w:val="es-ES"/>
    </w:rPr>
  </w:style>
  <w:style w:type="paragraph" w:customStyle="1" w:styleId="FuenteTabla">
    <w:name w:val="Fuente Tabla"/>
    <w:basedOn w:val="Normal"/>
    <w:link w:val="FuenteTablaCar"/>
    <w:qFormat/>
    <w:rsid w:val="003E6A91"/>
    <w:pPr>
      <w:spacing w:before="60" w:after="240" w:line="240" w:lineRule="auto"/>
      <w:jc w:val="center"/>
    </w:pPr>
    <w:rPr>
      <w:rFonts w:ascii="Arial" w:hAnsi="Arial" w:cs="Arial"/>
      <w:sz w:val="18"/>
      <w:lang w:eastAsia="es-MX"/>
    </w:rPr>
  </w:style>
  <w:style w:type="character" w:customStyle="1" w:styleId="FuenteTablaCar">
    <w:name w:val="Fuente Tabla Car"/>
    <w:link w:val="FuenteTabla"/>
    <w:rsid w:val="003E6A91"/>
    <w:rPr>
      <w:rFonts w:ascii="Arial" w:hAnsi="Arial" w:cs="Arial"/>
      <w:sz w:val="18"/>
      <w:szCs w:val="22"/>
    </w:rPr>
  </w:style>
  <w:style w:type="character" w:customStyle="1" w:styleId="ts">
    <w:name w:val="ts"/>
    <w:rsid w:val="003E6A91"/>
  </w:style>
  <w:style w:type="character" w:customStyle="1" w:styleId="qu">
    <w:name w:val="qu"/>
    <w:rsid w:val="003E6A91"/>
  </w:style>
  <w:style w:type="paragraph" w:customStyle="1" w:styleId="FRACCIONES">
    <w:name w:val="FRACCIONES"/>
    <w:basedOn w:val="4Artculo"/>
    <w:link w:val="FRACCIONESCar"/>
    <w:uiPriority w:val="99"/>
    <w:rsid w:val="003E6A91"/>
    <w:pPr>
      <w:numPr>
        <w:numId w:val="70"/>
      </w:numPr>
    </w:pPr>
    <w:rPr>
      <w:sz w:val="24"/>
      <w:szCs w:val="24"/>
      <w:lang w:val="es-ES"/>
    </w:rPr>
  </w:style>
  <w:style w:type="character" w:customStyle="1" w:styleId="FRACCIONESCar">
    <w:name w:val="FRACCIONES Car"/>
    <w:link w:val="FRACCIONES"/>
    <w:uiPriority w:val="99"/>
    <w:locked/>
    <w:rsid w:val="003E6A91"/>
    <w:rPr>
      <w:rFonts w:ascii="Arial" w:hAnsi="Arial" w:cs="Arial"/>
      <w:sz w:val="24"/>
      <w:szCs w:val="24"/>
      <w:lang w:val="es-ES" w:eastAsia="en-US"/>
    </w:rPr>
  </w:style>
  <w:style w:type="paragraph" w:customStyle="1" w:styleId="Parrafonormas">
    <w:name w:val="Parrafo normas"/>
    <w:basedOn w:val="4Artculo"/>
    <w:link w:val="ParrafonormasCar"/>
    <w:qFormat/>
    <w:rsid w:val="003E6A91"/>
    <w:pPr>
      <w:numPr>
        <w:numId w:val="0"/>
      </w:numPr>
      <w:ind w:left="567"/>
    </w:pPr>
    <w:rPr>
      <w:sz w:val="24"/>
      <w:szCs w:val="24"/>
      <w:lang w:val="es-ES"/>
    </w:rPr>
  </w:style>
  <w:style w:type="character" w:customStyle="1" w:styleId="ParrafonormasCar">
    <w:name w:val="Parrafo normas Car"/>
    <w:link w:val="Parrafonormas"/>
    <w:rsid w:val="003E6A91"/>
    <w:rPr>
      <w:rFonts w:ascii="Arial" w:hAnsi="Arial" w:cs="Arial"/>
      <w:sz w:val="24"/>
      <w:szCs w:val="24"/>
      <w:lang w:val="es-ES" w:eastAsia="en-US"/>
    </w:rPr>
  </w:style>
  <w:style w:type="paragraph" w:customStyle="1" w:styleId="Normas">
    <w:name w:val="Normas"/>
    <w:basedOn w:val="4Artculo"/>
    <w:link w:val="NormasCar"/>
    <w:qFormat/>
    <w:rsid w:val="003E6A91"/>
    <w:pPr>
      <w:numPr>
        <w:numId w:val="0"/>
      </w:numPr>
      <w:ind w:left="567" w:hanging="567"/>
    </w:pPr>
    <w:rPr>
      <w:sz w:val="24"/>
      <w:szCs w:val="24"/>
      <w:lang w:val="es-ES"/>
    </w:rPr>
  </w:style>
  <w:style w:type="character" w:customStyle="1" w:styleId="NormasCar">
    <w:name w:val="Normas Car"/>
    <w:link w:val="Normas"/>
    <w:rsid w:val="003E6A91"/>
    <w:rPr>
      <w:rFonts w:ascii="Arial" w:hAnsi="Arial" w:cs="Arial"/>
      <w:sz w:val="24"/>
      <w:szCs w:val="24"/>
      <w:lang w:val="es-ES" w:eastAsia="en-US"/>
    </w:rPr>
  </w:style>
  <w:style w:type="character" w:customStyle="1" w:styleId="adl">
    <w:name w:val="adl"/>
    <w:rsid w:val="003E6A91"/>
  </w:style>
  <w:style w:type="character" w:customStyle="1" w:styleId="ho">
    <w:name w:val="ho"/>
    <w:rsid w:val="003E6A91"/>
  </w:style>
  <w:style w:type="character" w:customStyle="1" w:styleId="gd">
    <w:name w:val="gd"/>
    <w:rsid w:val="003E6A91"/>
  </w:style>
  <w:style w:type="character" w:customStyle="1" w:styleId="g3">
    <w:name w:val="g3"/>
    <w:rsid w:val="003E6A91"/>
  </w:style>
  <w:style w:type="character" w:customStyle="1" w:styleId="hb">
    <w:name w:val="hb"/>
    <w:rsid w:val="003E6A91"/>
  </w:style>
  <w:style w:type="character" w:customStyle="1" w:styleId="g2">
    <w:name w:val="g2"/>
    <w:rsid w:val="003E6A91"/>
  </w:style>
  <w:style w:type="paragraph" w:customStyle="1" w:styleId="m-9050362408272779662gmail-etrategianivel3">
    <w:name w:val="m_-9050362408272779662gmail-etrategianivel3"/>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m-9050362408272779662gmail-segparr">
    <w:name w:val="m_-9050362408272779662gmail-segparr"/>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numbering" w:customStyle="1" w:styleId="Sinlista7">
    <w:name w:val="Sin lista7"/>
    <w:next w:val="Sinlista"/>
    <w:uiPriority w:val="99"/>
    <w:semiHidden/>
    <w:unhideWhenUsed/>
    <w:rsid w:val="003E6A91"/>
  </w:style>
  <w:style w:type="table" w:customStyle="1" w:styleId="Tablaconcuadrcula22">
    <w:name w:val="Tabla con cuadrícula22"/>
    <w:basedOn w:val="Tablanormal"/>
    <w:next w:val="Tablaconcuadrcula"/>
    <w:uiPriority w:val="59"/>
    <w:rsid w:val="003E6A91"/>
    <w:rPr>
      <w:rFonts w:ascii="Times New Roman" w:eastAsia="Times New Roman" w:hAnsi="Times New Roman"/>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das1">
    <w:name w:val="fodas1"/>
    <w:basedOn w:val="Tablanormal"/>
    <w:uiPriority w:val="99"/>
    <w:rsid w:val="003E6A91"/>
    <w:rPr>
      <w:rFonts w:cs="Arial"/>
      <w:sz w:val="22"/>
      <w:szCs w:val="22"/>
      <w:lang w:eastAsia="en-US"/>
    </w:rPr>
    <w:tblPr/>
  </w:style>
  <w:style w:type="table" w:customStyle="1" w:styleId="Tablaconcuadrcula23">
    <w:name w:val="Tabla con cuadrícula23"/>
    <w:basedOn w:val="Tablanormal"/>
    <w:next w:val="Tablaconcuadrcula"/>
    <w:uiPriority w:val="59"/>
    <w:rsid w:val="003E6A91"/>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clara1">
    <w:name w:val="Tabla con cuadrícula clara1"/>
    <w:basedOn w:val="Tablanormal"/>
    <w:uiPriority w:val="40"/>
    <w:rsid w:val="003E6A91"/>
    <w:rPr>
      <w:rFonts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3E6A91"/>
    <w:rPr>
      <w:rFonts w:cs="Arial"/>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Sombreadoclaro">
    <w:name w:val="Light Shading"/>
    <w:basedOn w:val="Tablanormal"/>
    <w:uiPriority w:val="60"/>
    <w:rsid w:val="003E6A91"/>
    <w:rPr>
      <w:rFonts w:cs="Arial"/>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nsinresolver4">
    <w:name w:val="Mención sin resolver4"/>
    <w:uiPriority w:val="99"/>
    <w:semiHidden/>
    <w:unhideWhenUsed/>
    <w:rsid w:val="003E6A91"/>
    <w:rPr>
      <w:color w:val="605E5C"/>
      <w:shd w:val="clear" w:color="auto" w:fill="E1DFDD"/>
    </w:rPr>
  </w:style>
  <w:style w:type="character" w:customStyle="1" w:styleId="Normatcnica">
    <w:name w:val="Norma técnica"/>
    <w:uiPriority w:val="1"/>
    <w:qFormat/>
    <w:rsid w:val="003E6A91"/>
    <w:rPr>
      <w:rFonts w:ascii="Arial" w:eastAsia="Calibri" w:hAnsi="Arial" w:cs="Arial"/>
      <w:b/>
      <w:sz w:val="22"/>
      <w:szCs w:val="24"/>
      <w:lang w:val="es-ES"/>
    </w:rPr>
  </w:style>
  <w:style w:type="character" w:customStyle="1" w:styleId="st">
    <w:name w:val="st"/>
    <w:rsid w:val="003E6A91"/>
  </w:style>
  <w:style w:type="table" w:styleId="Tabladelista6concolores">
    <w:name w:val="List Table 6 Colorful"/>
    <w:basedOn w:val="Tablanormal"/>
    <w:uiPriority w:val="51"/>
    <w:rsid w:val="003E6A91"/>
    <w:rPr>
      <w:rFonts w:cs="Arial"/>
      <w:color w:val="000000"/>
      <w:sz w:val="22"/>
      <w:szCs w:val="22"/>
      <w:lang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Continuarlista4">
    <w:name w:val="List Continue 4"/>
    <w:basedOn w:val="Normal"/>
    <w:uiPriority w:val="99"/>
    <w:semiHidden/>
    <w:unhideWhenUsed/>
    <w:rsid w:val="003E6A91"/>
    <w:pPr>
      <w:spacing w:before="120" w:after="120" w:line="240" w:lineRule="auto"/>
      <w:ind w:left="1132" w:firstLine="567"/>
      <w:contextualSpacing/>
      <w:jc w:val="both"/>
    </w:pPr>
    <w:rPr>
      <w:rFonts w:ascii="Arial" w:hAnsi="Arial"/>
      <w:lang w:val="es-ES"/>
    </w:rPr>
  </w:style>
  <w:style w:type="paragraph" w:styleId="Continuarlista5">
    <w:name w:val="List Continue 5"/>
    <w:basedOn w:val="Normal"/>
    <w:uiPriority w:val="99"/>
    <w:semiHidden/>
    <w:unhideWhenUsed/>
    <w:rsid w:val="003E6A91"/>
    <w:pPr>
      <w:spacing w:before="120" w:after="120" w:line="240" w:lineRule="auto"/>
      <w:ind w:left="1415" w:firstLine="567"/>
      <w:contextualSpacing/>
      <w:jc w:val="both"/>
    </w:pPr>
    <w:rPr>
      <w:rFonts w:ascii="Arial" w:hAnsi="Arial"/>
      <w:lang w:val="es-ES"/>
    </w:rPr>
  </w:style>
  <w:style w:type="paragraph" w:styleId="DireccinHTML">
    <w:name w:val="HTML Address"/>
    <w:basedOn w:val="Normal"/>
    <w:link w:val="DireccinHTMLCar"/>
    <w:uiPriority w:val="99"/>
    <w:semiHidden/>
    <w:unhideWhenUsed/>
    <w:rsid w:val="003E6A91"/>
    <w:pPr>
      <w:spacing w:after="0" w:line="240" w:lineRule="auto"/>
      <w:ind w:firstLine="567"/>
      <w:jc w:val="both"/>
    </w:pPr>
    <w:rPr>
      <w:rFonts w:ascii="Arial" w:hAnsi="Arial"/>
      <w:i/>
      <w:iCs/>
      <w:lang w:val="es-ES"/>
    </w:rPr>
  </w:style>
  <w:style w:type="character" w:customStyle="1" w:styleId="DireccinHTMLCar">
    <w:name w:val="Dirección HTML Car"/>
    <w:link w:val="DireccinHTML"/>
    <w:uiPriority w:val="99"/>
    <w:semiHidden/>
    <w:rsid w:val="003E6A91"/>
    <w:rPr>
      <w:rFonts w:ascii="Arial" w:hAnsi="Arial"/>
      <w:i/>
      <w:iCs/>
      <w:sz w:val="22"/>
      <w:szCs w:val="22"/>
      <w:lang w:val="es-ES" w:eastAsia="en-US"/>
    </w:rPr>
  </w:style>
  <w:style w:type="paragraph" w:styleId="Direccinsobre">
    <w:name w:val="envelope address"/>
    <w:basedOn w:val="Normal"/>
    <w:uiPriority w:val="99"/>
    <w:semiHidden/>
    <w:unhideWhenUsed/>
    <w:rsid w:val="003E6A91"/>
    <w:pPr>
      <w:framePr w:w="7920" w:h="1980" w:hRule="exact" w:hSpace="141" w:wrap="auto" w:hAnchor="page" w:xAlign="center" w:yAlign="bottom"/>
      <w:spacing w:after="0" w:line="240" w:lineRule="auto"/>
      <w:ind w:left="2880" w:firstLine="567"/>
      <w:jc w:val="both"/>
    </w:pPr>
    <w:rPr>
      <w:rFonts w:ascii="Calibri Light" w:eastAsia="Times New Roman" w:hAnsi="Calibri Light"/>
      <w:sz w:val="24"/>
      <w:szCs w:val="24"/>
      <w:lang w:val="es-ES"/>
    </w:rPr>
  </w:style>
  <w:style w:type="paragraph" w:styleId="Encabezadodelista">
    <w:name w:val="toa heading"/>
    <w:basedOn w:val="Normal"/>
    <w:next w:val="Normal"/>
    <w:uiPriority w:val="99"/>
    <w:semiHidden/>
    <w:unhideWhenUsed/>
    <w:rsid w:val="003E6A91"/>
    <w:pPr>
      <w:spacing w:before="120" w:after="120" w:line="240" w:lineRule="auto"/>
      <w:ind w:firstLine="567"/>
      <w:jc w:val="both"/>
    </w:pPr>
    <w:rPr>
      <w:rFonts w:ascii="Calibri Light" w:eastAsia="Times New Roman" w:hAnsi="Calibri Light"/>
      <w:b/>
      <w:bCs/>
      <w:sz w:val="24"/>
      <w:szCs w:val="24"/>
      <w:lang w:val="es-ES"/>
    </w:rPr>
  </w:style>
  <w:style w:type="paragraph" w:styleId="Encabezadodenota">
    <w:name w:val="Note Heading"/>
    <w:basedOn w:val="Normal"/>
    <w:next w:val="Normal"/>
    <w:link w:val="EncabezadodenotaCar"/>
    <w:uiPriority w:val="99"/>
    <w:semiHidden/>
    <w:unhideWhenUsed/>
    <w:rsid w:val="003E6A91"/>
    <w:pPr>
      <w:spacing w:after="0" w:line="240" w:lineRule="auto"/>
      <w:ind w:firstLine="567"/>
      <w:jc w:val="both"/>
    </w:pPr>
    <w:rPr>
      <w:rFonts w:ascii="Arial" w:hAnsi="Arial"/>
      <w:lang w:val="es-ES"/>
    </w:rPr>
  </w:style>
  <w:style w:type="character" w:customStyle="1" w:styleId="EncabezadodenotaCar">
    <w:name w:val="Encabezado de nota Car"/>
    <w:link w:val="Encabezadodenota"/>
    <w:uiPriority w:val="99"/>
    <w:semiHidden/>
    <w:rsid w:val="003E6A91"/>
    <w:rPr>
      <w:rFonts w:ascii="Arial" w:hAnsi="Arial"/>
      <w:sz w:val="22"/>
      <w:szCs w:val="22"/>
      <w:lang w:val="es-ES" w:eastAsia="en-US"/>
    </w:rPr>
  </w:style>
  <w:style w:type="paragraph" w:styleId="Firmadecorreoelectrnico">
    <w:name w:val="E-mail Signature"/>
    <w:basedOn w:val="Normal"/>
    <w:link w:val="FirmadecorreoelectrnicoCar"/>
    <w:uiPriority w:val="99"/>
    <w:semiHidden/>
    <w:unhideWhenUsed/>
    <w:rsid w:val="003E6A91"/>
    <w:pPr>
      <w:spacing w:after="0" w:line="240" w:lineRule="auto"/>
      <w:ind w:firstLine="567"/>
      <w:jc w:val="both"/>
    </w:pPr>
    <w:rPr>
      <w:rFonts w:ascii="Arial" w:hAnsi="Arial"/>
      <w:lang w:val="es-ES"/>
    </w:rPr>
  </w:style>
  <w:style w:type="character" w:customStyle="1" w:styleId="FirmadecorreoelectrnicoCar">
    <w:name w:val="Firma de correo electrónico Car"/>
    <w:link w:val="Firmadecorreoelectrnico"/>
    <w:uiPriority w:val="99"/>
    <w:semiHidden/>
    <w:rsid w:val="003E6A91"/>
    <w:rPr>
      <w:rFonts w:ascii="Arial" w:hAnsi="Arial"/>
      <w:sz w:val="22"/>
      <w:szCs w:val="22"/>
      <w:lang w:val="es-ES" w:eastAsia="en-US"/>
    </w:rPr>
  </w:style>
  <w:style w:type="paragraph" w:styleId="ndice2">
    <w:name w:val="index 2"/>
    <w:basedOn w:val="Normal"/>
    <w:next w:val="Normal"/>
    <w:autoRedefine/>
    <w:uiPriority w:val="99"/>
    <w:semiHidden/>
    <w:unhideWhenUsed/>
    <w:rsid w:val="003E6A91"/>
    <w:pPr>
      <w:spacing w:after="0" w:line="240" w:lineRule="auto"/>
      <w:ind w:left="440" w:hanging="220"/>
      <w:jc w:val="both"/>
    </w:pPr>
    <w:rPr>
      <w:rFonts w:ascii="Arial" w:hAnsi="Arial"/>
      <w:lang w:val="es-ES"/>
    </w:rPr>
  </w:style>
  <w:style w:type="paragraph" w:styleId="ndice3">
    <w:name w:val="index 3"/>
    <w:basedOn w:val="Normal"/>
    <w:next w:val="Normal"/>
    <w:autoRedefine/>
    <w:uiPriority w:val="99"/>
    <w:semiHidden/>
    <w:unhideWhenUsed/>
    <w:rsid w:val="003E6A91"/>
    <w:pPr>
      <w:spacing w:after="0" w:line="240" w:lineRule="auto"/>
      <w:ind w:left="660" w:hanging="220"/>
      <w:jc w:val="both"/>
    </w:pPr>
    <w:rPr>
      <w:rFonts w:ascii="Arial" w:hAnsi="Arial"/>
      <w:lang w:val="es-ES"/>
    </w:rPr>
  </w:style>
  <w:style w:type="paragraph" w:styleId="ndice4">
    <w:name w:val="index 4"/>
    <w:basedOn w:val="Normal"/>
    <w:next w:val="Normal"/>
    <w:autoRedefine/>
    <w:uiPriority w:val="99"/>
    <w:semiHidden/>
    <w:unhideWhenUsed/>
    <w:rsid w:val="003E6A91"/>
    <w:pPr>
      <w:spacing w:after="0" w:line="240" w:lineRule="auto"/>
      <w:ind w:left="880" w:hanging="220"/>
      <w:jc w:val="both"/>
    </w:pPr>
    <w:rPr>
      <w:rFonts w:ascii="Arial" w:hAnsi="Arial"/>
      <w:lang w:val="es-ES"/>
    </w:rPr>
  </w:style>
  <w:style w:type="paragraph" w:styleId="ndice5">
    <w:name w:val="index 5"/>
    <w:basedOn w:val="Normal"/>
    <w:next w:val="Normal"/>
    <w:autoRedefine/>
    <w:uiPriority w:val="99"/>
    <w:semiHidden/>
    <w:unhideWhenUsed/>
    <w:rsid w:val="003E6A91"/>
    <w:pPr>
      <w:spacing w:after="0" w:line="240" w:lineRule="auto"/>
      <w:ind w:left="1100" w:hanging="220"/>
      <w:jc w:val="both"/>
    </w:pPr>
    <w:rPr>
      <w:rFonts w:ascii="Arial" w:hAnsi="Arial"/>
      <w:lang w:val="es-ES"/>
    </w:rPr>
  </w:style>
  <w:style w:type="paragraph" w:styleId="ndice6">
    <w:name w:val="index 6"/>
    <w:basedOn w:val="Normal"/>
    <w:next w:val="Normal"/>
    <w:autoRedefine/>
    <w:uiPriority w:val="99"/>
    <w:semiHidden/>
    <w:unhideWhenUsed/>
    <w:rsid w:val="003E6A91"/>
    <w:pPr>
      <w:spacing w:after="0" w:line="240" w:lineRule="auto"/>
      <w:ind w:left="1320" w:hanging="220"/>
      <w:jc w:val="both"/>
    </w:pPr>
    <w:rPr>
      <w:rFonts w:ascii="Arial" w:hAnsi="Arial"/>
      <w:lang w:val="es-ES"/>
    </w:rPr>
  </w:style>
  <w:style w:type="paragraph" w:styleId="ndice7">
    <w:name w:val="index 7"/>
    <w:basedOn w:val="Normal"/>
    <w:next w:val="Normal"/>
    <w:autoRedefine/>
    <w:uiPriority w:val="99"/>
    <w:semiHidden/>
    <w:unhideWhenUsed/>
    <w:rsid w:val="003E6A91"/>
    <w:pPr>
      <w:spacing w:after="0" w:line="240" w:lineRule="auto"/>
      <w:ind w:left="1540" w:hanging="220"/>
      <w:jc w:val="both"/>
    </w:pPr>
    <w:rPr>
      <w:rFonts w:ascii="Arial" w:hAnsi="Arial"/>
      <w:lang w:val="es-ES"/>
    </w:rPr>
  </w:style>
  <w:style w:type="paragraph" w:styleId="ndice8">
    <w:name w:val="index 8"/>
    <w:basedOn w:val="Normal"/>
    <w:next w:val="Normal"/>
    <w:autoRedefine/>
    <w:uiPriority w:val="99"/>
    <w:semiHidden/>
    <w:unhideWhenUsed/>
    <w:rsid w:val="003E6A91"/>
    <w:pPr>
      <w:spacing w:after="0" w:line="240" w:lineRule="auto"/>
      <w:ind w:left="1760" w:hanging="220"/>
      <w:jc w:val="both"/>
    </w:pPr>
    <w:rPr>
      <w:rFonts w:ascii="Arial" w:hAnsi="Arial"/>
      <w:lang w:val="es-ES"/>
    </w:rPr>
  </w:style>
  <w:style w:type="paragraph" w:styleId="ndice9">
    <w:name w:val="index 9"/>
    <w:basedOn w:val="Normal"/>
    <w:next w:val="Normal"/>
    <w:autoRedefine/>
    <w:uiPriority w:val="99"/>
    <w:semiHidden/>
    <w:unhideWhenUsed/>
    <w:rsid w:val="003E6A91"/>
    <w:pPr>
      <w:spacing w:after="0" w:line="240" w:lineRule="auto"/>
      <w:ind w:left="1980" w:hanging="220"/>
      <w:jc w:val="both"/>
    </w:pPr>
    <w:rPr>
      <w:rFonts w:ascii="Arial" w:hAnsi="Arial"/>
      <w:lang w:val="es-ES"/>
    </w:rPr>
  </w:style>
  <w:style w:type="paragraph" w:styleId="Lista4">
    <w:name w:val="List 4"/>
    <w:basedOn w:val="Normal"/>
    <w:uiPriority w:val="99"/>
    <w:semiHidden/>
    <w:unhideWhenUsed/>
    <w:rsid w:val="003E6A91"/>
    <w:pPr>
      <w:spacing w:before="120" w:after="120" w:line="240" w:lineRule="auto"/>
      <w:ind w:left="1132" w:hanging="283"/>
      <w:contextualSpacing/>
      <w:jc w:val="both"/>
    </w:pPr>
    <w:rPr>
      <w:rFonts w:ascii="Arial" w:hAnsi="Arial"/>
      <w:lang w:val="es-ES"/>
    </w:rPr>
  </w:style>
  <w:style w:type="paragraph" w:styleId="Lista5">
    <w:name w:val="List 5"/>
    <w:basedOn w:val="Normal"/>
    <w:uiPriority w:val="99"/>
    <w:semiHidden/>
    <w:unhideWhenUsed/>
    <w:rsid w:val="003E6A91"/>
    <w:pPr>
      <w:spacing w:before="120" w:after="120" w:line="240" w:lineRule="auto"/>
      <w:ind w:left="1415" w:hanging="283"/>
      <w:contextualSpacing/>
      <w:jc w:val="both"/>
    </w:pPr>
    <w:rPr>
      <w:rFonts w:ascii="Arial" w:hAnsi="Arial"/>
      <w:lang w:val="es-ES"/>
    </w:rPr>
  </w:style>
  <w:style w:type="paragraph" w:styleId="Listaconnmeros4">
    <w:name w:val="List Number 4"/>
    <w:basedOn w:val="Normal"/>
    <w:uiPriority w:val="99"/>
    <w:semiHidden/>
    <w:unhideWhenUsed/>
    <w:rsid w:val="003E6A91"/>
    <w:pPr>
      <w:numPr>
        <w:numId w:val="71"/>
      </w:numPr>
      <w:spacing w:before="120" w:after="120" w:line="240" w:lineRule="auto"/>
      <w:contextualSpacing/>
      <w:jc w:val="both"/>
    </w:pPr>
    <w:rPr>
      <w:rFonts w:ascii="Arial" w:hAnsi="Arial"/>
      <w:lang w:val="es-ES"/>
    </w:rPr>
  </w:style>
  <w:style w:type="paragraph" w:styleId="Listaconnmeros5">
    <w:name w:val="List Number 5"/>
    <w:basedOn w:val="Normal"/>
    <w:uiPriority w:val="99"/>
    <w:semiHidden/>
    <w:unhideWhenUsed/>
    <w:rsid w:val="003E6A91"/>
    <w:pPr>
      <w:numPr>
        <w:numId w:val="72"/>
      </w:numPr>
      <w:spacing w:before="120" w:after="120" w:line="240" w:lineRule="auto"/>
      <w:contextualSpacing/>
      <w:jc w:val="both"/>
    </w:pPr>
    <w:rPr>
      <w:rFonts w:ascii="Arial" w:hAnsi="Arial"/>
      <w:lang w:val="es-ES"/>
    </w:rPr>
  </w:style>
  <w:style w:type="paragraph" w:styleId="Listaconvietas5">
    <w:name w:val="List Bullet 5"/>
    <w:basedOn w:val="Normal"/>
    <w:uiPriority w:val="99"/>
    <w:semiHidden/>
    <w:unhideWhenUsed/>
    <w:rsid w:val="003E6A91"/>
    <w:pPr>
      <w:numPr>
        <w:numId w:val="73"/>
      </w:numPr>
      <w:spacing w:before="120" w:after="120" w:line="240" w:lineRule="auto"/>
      <w:contextualSpacing/>
      <w:jc w:val="both"/>
    </w:pPr>
    <w:rPr>
      <w:rFonts w:ascii="Arial" w:hAnsi="Arial"/>
      <w:lang w:val="es-ES"/>
    </w:rPr>
  </w:style>
  <w:style w:type="paragraph" w:styleId="Remitedesobre">
    <w:name w:val="envelope return"/>
    <w:basedOn w:val="Normal"/>
    <w:uiPriority w:val="99"/>
    <w:semiHidden/>
    <w:unhideWhenUsed/>
    <w:rsid w:val="003E6A91"/>
    <w:pPr>
      <w:spacing w:after="0" w:line="240" w:lineRule="auto"/>
      <w:ind w:firstLine="567"/>
      <w:jc w:val="both"/>
    </w:pPr>
    <w:rPr>
      <w:rFonts w:ascii="Calibri Light" w:eastAsia="Times New Roman" w:hAnsi="Calibri Light"/>
      <w:sz w:val="20"/>
      <w:szCs w:val="20"/>
      <w:lang w:val="es-ES"/>
    </w:rPr>
  </w:style>
  <w:style w:type="paragraph" w:styleId="Sangranormal">
    <w:name w:val="Normal Indent"/>
    <w:basedOn w:val="Normal"/>
    <w:uiPriority w:val="99"/>
    <w:semiHidden/>
    <w:unhideWhenUsed/>
    <w:rsid w:val="003E6A91"/>
    <w:pPr>
      <w:spacing w:before="120" w:after="120" w:line="240" w:lineRule="auto"/>
      <w:ind w:left="708" w:firstLine="567"/>
      <w:jc w:val="both"/>
    </w:pPr>
    <w:rPr>
      <w:rFonts w:ascii="Arial" w:hAnsi="Arial"/>
      <w:lang w:val="es-ES"/>
    </w:rPr>
  </w:style>
  <w:style w:type="paragraph" w:styleId="Textoconsangra">
    <w:name w:val="table of authorities"/>
    <w:basedOn w:val="Normal"/>
    <w:next w:val="Normal"/>
    <w:uiPriority w:val="99"/>
    <w:semiHidden/>
    <w:unhideWhenUsed/>
    <w:rsid w:val="003E6A91"/>
    <w:pPr>
      <w:spacing w:before="120" w:after="0" w:line="240" w:lineRule="auto"/>
      <w:ind w:left="220" w:hanging="220"/>
      <w:jc w:val="both"/>
    </w:pPr>
    <w:rPr>
      <w:rFonts w:ascii="Arial" w:hAnsi="Arial"/>
      <w:lang w:val="es-ES"/>
    </w:rPr>
  </w:style>
  <w:style w:type="paragraph" w:styleId="Textomacro">
    <w:name w:val="macro"/>
    <w:link w:val="TextomacroCar"/>
    <w:uiPriority w:val="99"/>
    <w:semiHidden/>
    <w:unhideWhenUsed/>
    <w:rsid w:val="003E6A91"/>
    <w:pPr>
      <w:tabs>
        <w:tab w:val="left" w:pos="480"/>
        <w:tab w:val="left" w:pos="960"/>
        <w:tab w:val="left" w:pos="1440"/>
        <w:tab w:val="left" w:pos="1920"/>
        <w:tab w:val="left" w:pos="2400"/>
        <w:tab w:val="left" w:pos="2880"/>
        <w:tab w:val="left" w:pos="3360"/>
        <w:tab w:val="left" w:pos="3840"/>
        <w:tab w:val="left" w:pos="4320"/>
      </w:tabs>
      <w:spacing w:before="120"/>
      <w:ind w:firstLine="567"/>
      <w:jc w:val="both"/>
    </w:pPr>
    <w:rPr>
      <w:rFonts w:ascii="Consolas" w:hAnsi="Consolas"/>
      <w:lang w:val="es-ES" w:eastAsia="en-US"/>
    </w:rPr>
  </w:style>
  <w:style w:type="character" w:customStyle="1" w:styleId="TextomacroCar">
    <w:name w:val="Texto macro Car"/>
    <w:link w:val="Textomacro"/>
    <w:uiPriority w:val="99"/>
    <w:semiHidden/>
    <w:rsid w:val="003E6A91"/>
    <w:rPr>
      <w:rFonts w:ascii="Consolas" w:hAnsi="Consolas"/>
      <w:lang w:val="es-ES" w:eastAsia="en-US"/>
    </w:rPr>
  </w:style>
  <w:style w:type="paragraph" w:styleId="Ttulodendice">
    <w:name w:val="index heading"/>
    <w:basedOn w:val="Normal"/>
    <w:next w:val="ndice1"/>
    <w:uiPriority w:val="99"/>
    <w:semiHidden/>
    <w:unhideWhenUsed/>
    <w:rsid w:val="003E6A91"/>
    <w:pPr>
      <w:spacing w:before="120" w:after="120" w:line="240" w:lineRule="auto"/>
      <w:ind w:firstLine="567"/>
      <w:jc w:val="both"/>
    </w:pPr>
    <w:rPr>
      <w:rFonts w:ascii="Calibri Light" w:eastAsia="Times New Roman" w:hAnsi="Calibri Light"/>
      <w:b/>
      <w:bCs/>
      <w:lang w:val="es-ES"/>
    </w:rPr>
  </w:style>
  <w:style w:type="paragraph" w:customStyle="1" w:styleId="estilo0">
    <w:name w:val="estilo"/>
    <w:basedOn w:val="Normal"/>
    <w:rsid w:val="003E6A91"/>
    <w:pPr>
      <w:spacing w:after="0" w:line="240" w:lineRule="auto"/>
      <w:ind w:left="189" w:right="238"/>
      <w:jc w:val="both"/>
    </w:pPr>
    <w:rPr>
      <w:rFonts w:ascii="Gill Sans" w:eastAsia="Times New Roman" w:hAnsi="Gill Sans"/>
      <w:b/>
      <w:bCs/>
      <w:color w:val="000000"/>
      <w:sz w:val="16"/>
      <w:szCs w:val="18"/>
      <w:lang w:val="es-ES" w:eastAsia="es-ES"/>
    </w:rPr>
  </w:style>
  <w:style w:type="paragraph" w:customStyle="1" w:styleId="CELDA">
    <w:name w:val="CELDA"/>
    <w:rsid w:val="003E6A91"/>
    <w:pPr>
      <w:spacing w:before="40"/>
      <w:jc w:val="center"/>
    </w:pPr>
    <w:rPr>
      <w:rFonts w:ascii="Helvetica" w:eastAsia="Times New Roman" w:hAnsi="Helvetica"/>
      <w:b/>
      <w:noProof/>
      <w:sz w:val="16"/>
      <w:lang w:val="es-ES" w:eastAsia="es-ES"/>
    </w:rPr>
  </w:style>
  <w:style w:type="paragraph" w:customStyle="1" w:styleId="raya">
    <w:name w:val="raya"/>
    <w:basedOn w:val="Normal"/>
    <w:rsid w:val="003E6A91"/>
    <w:pPr>
      <w:overflowPunct w:val="0"/>
      <w:autoSpaceDE w:val="0"/>
      <w:autoSpaceDN w:val="0"/>
      <w:adjustRightInd w:val="0"/>
      <w:spacing w:before="120" w:after="120" w:line="240" w:lineRule="auto"/>
      <w:ind w:left="397" w:hanging="397"/>
      <w:jc w:val="both"/>
      <w:textAlignment w:val="baseline"/>
    </w:pPr>
    <w:rPr>
      <w:rFonts w:ascii="Arial" w:eastAsia="Times New Roman" w:hAnsi="Arial"/>
      <w:sz w:val="24"/>
      <w:szCs w:val="20"/>
      <w:lang w:val="es-ES_tradnl" w:eastAsia="es-ES"/>
    </w:rPr>
  </w:style>
  <w:style w:type="character" w:customStyle="1" w:styleId="CarCar2">
    <w:name w:val="Car Car2"/>
    <w:locked/>
    <w:rsid w:val="003E6A91"/>
    <w:rPr>
      <w:rFonts w:ascii="Gill Sans MT" w:hAnsi="Gill Sans MT"/>
      <w:sz w:val="24"/>
      <w:szCs w:val="24"/>
      <w:lang w:val="es-MX" w:eastAsia="es-MX" w:bidi="ar-SA"/>
    </w:rPr>
  </w:style>
  <w:style w:type="character" w:customStyle="1" w:styleId="CarCar3">
    <w:name w:val="Car Car3"/>
    <w:rsid w:val="003E6A91"/>
    <w:rPr>
      <w:rFonts w:ascii="Gill Sans MT" w:hAnsi="Gill Sans MT"/>
      <w:b/>
      <w:sz w:val="24"/>
      <w:lang w:val="es-ES_tradnl" w:eastAsia="es-ES" w:bidi="ar-SA"/>
    </w:rPr>
  </w:style>
  <w:style w:type="character" w:customStyle="1" w:styleId="fontstyle01">
    <w:name w:val="fontstyle01"/>
    <w:rsid w:val="003E6A91"/>
    <w:rPr>
      <w:rFonts w:ascii="ArialMT" w:hAnsi="ArialMT" w:hint="default"/>
      <w:b w:val="0"/>
      <w:bCs w:val="0"/>
      <w:i w:val="0"/>
      <w:iCs w:val="0"/>
      <w:color w:val="6D6D6D"/>
      <w:sz w:val="18"/>
      <w:szCs w:val="18"/>
    </w:rPr>
  </w:style>
  <w:style w:type="character" w:customStyle="1" w:styleId="fontstyle21">
    <w:name w:val="fontstyle21"/>
    <w:rsid w:val="003E6A91"/>
    <w:rPr>
      <w:rFonts w:ascii="Arial-BoldMT" w:hAnsi="Arial-BoldMT" w:hint="default"/>
      <w:b/>
      <w:bCs/>
      <w:i w:val="0"/>
      <w:iCs w:val="0"/>
      <w:color w:val="6D6D6D"/>
      <w:sz w:val="18"/>
      <w:szCs w:val="18"/>
    </w:rPr>
  </w:style>
  <w:style w:type="character" w:customStyle="1" w:styleId="PuestoCar1">
    <w:name w:val="Puesto Car1"/>
    <w:rsid w:val="003E6A91"/>
    <w:rPr>
      <w:rFonts w:ascii="Calibri Light" w:eastAsia="Times New Roman" w:hAnsi="Calibri Light" w:cs="Times New Roman"/>
      <w:spacing w:val="-10"/>
      <w:kern w:val="28"/>
      <w:sz w:val="56"/>
      <w:szCs w:val="56"/>
      <w:lang w:eastAsia="es-MX"/>
    </w:rPr>
  </w:style>
  <w:style w:type="paragraph" w:customStyle="1" w:styleId="Ttulo20">
    <w:name w:val="Título2"/>
    <w:basedOn w:val="Normal"/>
    <w:uiPriority w:val="10"/>
    <w:qFormat/>
    <w:rsid w:val="003E6A91"/>
    <w:pPr>
      <w:spacing w:after="0" w:line="240" w:lineRule="auto"/>
      <w:jc w:val="center"/>
    </w:pPr>
    <w:rPr>
      <w:rFonts w:ascii="Arial" w:eastAsia="Times New Roman" w:hAnsi="Arial"/>
      <w:b/>
      <w:bCs/>
      <w:sz w:val="24"/>
      <w:szCs w:val="24"/>
      <w:lang w:val="es-ES" w:eastAsia="es-ES"/>
    </w:rPr>
  </w:style>
  <w:style w:type="character" w:customStyle="1" w:styleId="TtuloCar3">
    <w:name w:val="Título Car3"/>
    <w:uiPriority w:val="10"/>
    <w:rsid w:val="003E6A91"/>
    <w:rPr>
      <w:rFonts w:ascii="Calibri Light" w:eastAsia="Times New Roman" w:hAnsi="Calibri Light" w:cs="Times New Roman"/>
      <w:spacing w:val="-10"/>
      <w:kern w:val="28"/>
      <w:sz w:val="56"/>
      <w:szCs w:val="56"/>
      <w:lang w:eastAsia="en-US"/>
    </w:rPr>
  </w:style>
  <w:style w:type="paragraph" w:customStyle="1" w:styleId="ENCANUM">
    <w:name w:val="ENCANUM"/>
    <w:basedOn w:val="Prrafodelista"/>
    <w:link w:val="ENCANUMCar"/>
    <w:qFormat/>
    <w:rsid w:val="003E6A91"/>
    <w:pPr>
      <w:widowControl/>
      <w:numPr>
        <w:numId w:val="74"/>
      </w:numPr>
      <w:adjustRightInd/>
      <w:spacing w:line="240" w:lineRule="auto"/>
      <w:ind w:left="284" w:hanging="252"/>
      <w:jc w:val="center"/>
      <w:textAlignment w:val="auto"/>
    </w:pPr>
    <w:rPr>
      <w:rFonts w:ascii="HelveticaNeueLT Std" w:eastAsia="Calibri" w:hAnsi="HelveticaNeueLT Std"/>
      <w:b/>
      <w:spacing w:val="20"/>
      <w:sz w:val="22"/>
      <w:szCs w:val="22"/>
      <w:lang w:val="x-none" w:eastAsia="en-US"/>
    </w:rPr>
  </w:style>
  <w:style w:type="character" w:customStyle="1" w:styleId="ENCANUMCar">
    <w:name w:val="ENCANUM Car"/>
    <w:link w:val="ENCANUM"/>
    <w:rsid w:val="003E6A91"/>
    <w:rPr>
      <w:rFonts w:ascii="HelveticaNeueLT Std" w:hAnsi="HelveticaNeueLT Std"/>
      <w:b/>
      <w:spacing w:val="20"/>
      <w:sz w:val="22"/>
      <w:szCs w:val="22"/>
      <w:lang w:val="x-none" w:eastAsia="en-US"/>
    </w:rPr>
  </w:style>
  <w:style w:type="table" w:customStyle="1" w:styleId="Tablaconcuadrcula24">
    <w:name w:val="Tabla con cuadrícula24"/>
    <w:basedOn w:val="Tablanormal"/>
    <w:uiPriority w:val="59"/>
    <w:rsid w:val="003E6A91"/>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icsans">
    <w:name w:val="comic sans"/>
    <w:basedOn w:val="Normal"/>
    <w:rsid w:val="003E6A91"/>
    <w:pPr>
      <w:spacing w:after="0" w:line="240" w:lineRule="auto"/>
    </w:pPr>
    <w:rPr>
      <w:rFonts w:ascii="Times New Roman" w:eastAsia="Times New Roman" w:hAnsi="Times New Roman"/>
      <w:sz w:val="24"/>
      <w:szCs w:val="24"/>
      <w:lang w:val="es-ES" w:eastAsia="es-ES"/>
    </w:rPr>
  </w:style>
  <w:style w:type="paragraph" w:customStyle="1" w:styleId="p39">
    <w:name w:val="p39"/>
    <w:basedOn w:val="Normal"/>
    <w:rsid w:val="003E6A91"/>
    <w:pPr>
      <w:widowControl w:val="0"/>
      <w:tabs>
        <w:tab w:val="left" w:pos="720"/>
      </w:tabs>
      <w:spacing w:after="0" w:line="240" w:lineRule="atLeast"/>
    </w:pPr>
    <w:rPr>
      <w:rFonts w:ascii="Arial" w:eastAsia="Times New Roman" w:hAnsi="Arial"/>
      <w:b/>
      <w:sz w:val="24"/>
      <w:szCs w:val="20"/>
      <w:lang w:val="es-ES_tradnl" w:eastAsia="es-ES"/>
    </w:rPr>
  </w:style>
  <w:style w:type="paragraph" w:customStyle="1" w:styleId="p40">
    <w:name w:val="p40"/>
    <w:basedOn w:val="Normal"/>
    <w:rsid w:val="003E6A91"/>
    <w:pPr>
      <w:widowControl w:val="0"/>
      <w:tabs>
        <w:tab w:val="left" w:pos="6360"/>
      </w:tabs>
      <w:spacing w:after="0" w:line="240" w:lineRule="atLeast"/>
      <w:ind w:left="4920"/>
    </w:pPr>
    <w:rPr>
      <w:rFonts w:ascii="Arial" w:eastAsia="Times New Roman" w:hAnsi="Arial"/>
      <w:b/>
      <w:sz w:val="24"/>
      <w:szCs w:val="20"/>
      <w:lang w:val="es-ES_tradnl" w:eastAsia="es-ES"/>
    </w:rPr>
  </w:style>
  <w:style w:type="character" w:customStyle="1" w:styleId="negritas">
    <w:name w:val="negritas"/>
    <w:rsid w:val="003E6A91"/>
    <w:rPr>
      <w:b/>
      <w:bCs/>
    </w:rPr>
  </w:style>
  <w:style w:type="paragraph" w:customStyle="1" w:styleId="Style30">
    <w:name w:val="Style 3"/>
    <w:basedOn w:val="Normal"/>
    <w:uiPriority w:val="99"/>
    <w:rsid w:val="003E6A91"/>
    <w:pPr>
      <w:widowControl w:val="0"/>
      <w:autoSpaceDE w:val="0"/>
      <w:autoSpaceDN w:val="0"/>
      <w:spacing w:before="252" w:after="0" w:line="240" w:lineRule="auto"/>
      <w:ind w:left="1080" w:right="1152"/>
    </w:pPr>
    <w:rPr>
      <w:rFonts w:ascii="Arial" w:eastAsia="Times New Roman" w:hAnsi="Arial" w:cs="Arial"/>
      <w:lang w:val="en-US" w:eastAsia="es-MX"/>
    </w:rPr>
  </w:style>
  <w:style w:type="paragraph" w:customStyle="1" w:styleId="yiv5923849848ydp6e14adfdmsonormal">
    <w:name w:val="yiv5923849848ydp6e14adfdmsonormal"/>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EncabezadoCar1">
    <w:name w:val="Encabezado Car1"/>
    <w:uiPriority w:val="99"/>
    <w:semiHidden/>
    <w:rsid w:val="003E6A91"/>
    <w:rPr>
      <w:sz w:val="22"/>
      <w:szCs w:val="22"/>
      <w:lang w:eastAsia="en-US"/>
    </w:rPr>
  </w:style>
  <w:style w:type="character" w:customStyle="1" w:styleId="PiedepginaCar1">
    <w:name w:val="Pie de página Car1"/>
    <w:uiPriority w:val="99"/>
    <w:rsid w:val="003E6A91"/>
    <w:rPr>
      <w:sz w:val="22"/>
      <w:szCs w:val="22"/>
      <w:lang w:eastAsia="en-US"/>
    </w:rPr>
  </w:style>
  <w:style w:type="character" w:customStyle="1" w:styleId="TextonotapieCar1">
    <w:name w:val="Texto nota pie Car1"/>
    <w:uiPriority w:val="99"/>
    <w:semiHidden/>
    <w:rsid w:val="003E6A91"/>
    <w:rPr>
      <w:lang w:eastAsia="en-US"/>
    </w:rPr>
  </w:style>
  <w:style w:type="character" w:customStyle="1" w:styleId="Heading11">
    <w:name w:val="Heading #1|1_"/>
    <w:link w:val="Heading110"/>
    <w:rsid w:val="003E6A91"/>
    <w:rPr>
      <w:rFonts w:ascii="Arial" w:eastAsia="Arial" w:hAnsi="Arial" w:cs="Arial"/>
      <w:b/>
      <w:bCs/>
      <w:shd w:val="clear" w:color="auto" w:fill="FFFFFF"/>
    </w:rPr>
  </w:style>
  <w:style w:type="paragraph" w:customStyle="1" w:styleId="Heading110">
    <w:name w:val="Heading #1|1"/>
    <w:basedOn w:val="Normal"/>
    <w:link w:val="Heading11"/>
    <w:rsid w:val="003E6A91"/>
    <w:pPr>
      <w:widowControl w:val="0"/>
      <w:shd w:val="clear" w:color="auto" w:fill="FFFFFF"/>
      <w:spacing w:after="240" w:line="240" w:lineRule="auto"/>
      <w:jc w:val="center"/>
      <w:outlineLvl w:val="0"/>
    </w:pPr>
    <w:rPr>
      <w:rFonts w:ascii="Arial" w:eastAsia="Arial" w:hAnsi="Arial" w:cs="Arial"/>
      <w:b/>
      <w:bCs/>
      <w:sz w:val="20"/>
      <w:szCs w:val="20"/>
      <w:lang w:eastAsia="es-MX"/>
    </w:rPr>
  </w:style>
  <w:style w:type="character" w:customStyle="1" w:styleId="Ttulo1Espaciado2pto">
    <w:name w:val="Título #1 + Espaciado 2 pto"/>
    <w:rsid w:val="003E6A91"/>
    <w:rPr>
      <w:rFonts w:ascii="Calibri" w:eastAsia="Calibri" w:hAnsi="Calibri" w:cs="Calibri"/>
      <w:b/>
      <w:bCs/>
      <w:color w:val="000000"/>
      <w:spacing w:val="50"/>
      <w:w w:val="100"/>
      <w:position w:val="0"/>
      <w:shd w:val="clear" w:color="auto" w:fill="FFFFFF"/>
      <w:lang w:val="es-ES" w:eastAsia="es-ES" w:bidi="es-ES"/>
    </w:rPr>
  </w:style>
  <w:style w:type="character" w:customStyle="1" w:styleId="Cuerpodeltexto2Exact">
    <w:name w:val="Cuerpo del texto (2) Exact"/>
    <w:rsid w:val="003E6A91"/>
    <w:rPr>
      <w:rFonts w:ascii="Times New Roman" w:eastAsia="Times New Roman" w:hAnsi="Times New Roman" w:cs="Times New Roman"/>
      <w:b w:val="0"/>
      <w:bCs w:val="0"/>
      <w:i w:val="0"/>
      <w:iCs w:val="0"/>
      <w:smallCaps w:val="0"/>
      <w:strike w:val="0"/>
      <w:sz w:val="20"/>
      <w:szCs w:val="20"/>
      <w:u w:val="none"/>
    </w:rPr>
  </w:style>
  <w:style w:type="character" w:customStyle="1" w:styleId="Cuerpodeltexto6Negrita">
    <w:name w:val="Cuerpo del texto (6) + Negrita"/>
    <w:rsid w:val="003E6A91"/>
    <w:rPr>
      <w:rFonts w:ascii="Arial" w:eastAsia="Arial" w:hAnsi="Arial" w:cs="Arial"/>
      <w:b/>
      <w:bCs/>
      <w:i w:val="0"/>
      <w:iCs w:val="0"/>
      <w:smallCaps w:val="0"/>
      <w:strike w:val="0"/>
      <w:color w:val="000000"/>
      <w:spacing w:val="0"/>
      <w:w w:val="100"/>
      <w:position w:val="0"/>
      <w:sz w:val="22"/>
      <w:szCs w:val="22"/>
      <w:u w:val="none"/>
      <w:lang w:val="es-ES" w:eastAsia="es-ES" w:bidi="es-ES"/>
    </w:rPr>
  </w:style>
  <w:style w:type="paragraph" w:customStyle="1" w:styleId="Lneadeasunto">
    <w:name w:val="Línea de asunto"/>
    <w:basedOn w:val="Standard"/>
    <w:rsid w:val="003E6A91"/>
    <w:pPr>
      <w:widowControl/>
    </w:pPr>
    <w:rPr>
      <w:rFonts w:ascii="Liberation Serif" w:eastAsia="Noto Serif CJK SC" w:hAnsi="Liberation Serif" w:cs="Lohit Devanagari"/>
    </w:rPr>
  </w:style>
  <w:style w:type="paragraph" w:customStyle="1" w:styleId="m-3892998095844642798gmail-msonormal">
    <w:name w:val="m_-3892998095844642798gmail-msonormal"/>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street-address">
    <w:name w:val="street-address"/>
    <w:basedOn w:val="Fuentedeprrafopredeter"/>
    <w:rsid w:val="003E6A91"/>
  </w:style>
  <w:style w:type="character" w:customStyle="1" w:styleId="locality">
    <w:name w:val="locality"/>
    <w:basedOn w:val="Fuentedeprrafopredeter"/>
    <w:rsid w:val="003E6A91"/>
  </w:style>
  <w:style w:type="character" w:customStyle="1" w:styleId="region">
    <w:name w:val="region"/>
    <w:basedOn w:val="Fuentedeprrafopredeter"/>
    <w:rsid w:val="003E6A91"/>
  </w:style>
  <w:style w:type="character" w:customStyle="1" w:styleId="postal-code">
    <w:name w:val="postal-code"/>
    <w:basedOn w:val="Fuentedeprrafopredeter"/>
    <w:rsid w:val="003E6A91"/>
  </w:style>
  <w:style w:type="character" w:customStyle="1" w:styleId="country-name">
    <w:name w:val="country-name"/>
    <w:basedOn w:val="Fuentedeprrafopredeter"/>
    <w:rsid w:val="003E6A91"/>
  </w:style>
  <w:style w:type="character" w:customStyle="1" w:styleId="Cuerpodeltexto5">
    <w:name w:val="Cuerpo del texto (5)_"/>
    <w:link w:val="Cuerpodeltexto50"/>
    <w:rsid w:val="003E6A91"/>
    <w:rPr>
      <w:rFonts w:ascii="Segoe UI" w:eastAsia="Segoe UI" w:hAnsi="Segoe UI" w:cs="Segoe UI"/>
      <w:b/>
      <w:bCs/>
      <w:shd w:val="clear" w:color="auto" w:fill="FFFFFF"/>
    </w:rPr>
  </w:style>
  <w:style w:type="paragraph" w:customStyle="1" w:styleId="Cuerpodeltexto50">
    <w:name w:val="Cuerpo del texto (5)"/>
    <w:basedOn w:val="Normal"/>
    <w:link w:val="Cuerpodeltexto5"/>
    <w:rsid w:val="003E6A91"/>
    <w:pPr>
      <w:widowControl w:val="0"/>
      <w:shd w:val="clear" w:color="auto" w:fill="FFFFFF"/>
      <w:spacing w:after="360" w:line="206" w:lineRule="auto"/>
      <w:jc w:val="center"/>
    </w:pPr>
    <w:rPr>
      <w:rFonts w:ascii="Segoe UI" w:eastAsia="Segoe UI" w:hAnsi="Segoe UI" w:cs="Segoe UI"/>
      <w:b/>
      <w:bCs/>
      <w:sz w:val="20"/>
      <w:szCs w:val="20"/>
      <w:lang w:eastAsia="es-MX"/>
    </w:rPr>
  </w:style>
  <w:style w:type="paragraph" w:customStyle="1" w:styleId="CuerpoA">
    <w:name w:val="Cuerpo A"/>
    <w:rsid w:val="003E6A91"/>
    <w:rPr>
      <w:rFonts w:ascii="Helvetica Neue" w:eastAsia="Helvetica Neue" w:hAnsi="Helvetica Neue" w:cs="Helvetica Neue"/>
      <w:color w:val="000000"/>
      <w:sz w:val="22"/>
      <w:szCs w:val="22"/>
      <w:u w:color="000000"/>
      <w:lang w:val="es-ES_tradnl"/>
    </w:rPr>
  </w:style>
  <w:style w:type="paragraph" w:customStyle="1" w:styleId="Ttulo110">
    <w:name w:val="Título 11"/>
    <w:basedOn w:val="Normal"/>
    <w:uiPriority w:val="1"/>
    <w:qFormat/>
    <w:rsid w:val="003E6A91"/>
    <w:pPr>
      <w:widowControl w:val="0"/>
      <w:autoSpaceDE w:val="0"/>
      <w:autoSpaceDN w:val="0"/>
      <w:spacing w:before="100" w:after="0" w:line="240" w:lineRule="auto"/>
      <w:ind w:left="2897" w:right="2290"/>
      <w:jc w:val="center"/>
      <w:outlineLvl w:val="1"/>
    </w:pPr>
    <w:rPr>
      <w:rFonts w:ascii="Cambria" w:eastAsia="Cambria" w:hAnsi="Cambria" w:cs="Cambria"/>
      <w:sz w:val="29"/>
      <w:szCs w:val="29"/>
      <w:lang w:val="es-ES"/>
    </w:rPr>
  </w:style>
  <w:style w:type="paragraph" w:customStyle="1" w:styleId="Ttulo21">
    <w:name w:val="Título 21"/>
    <w:basedOn w:val="Normal"/>
    <w:uiPriority w:val="1"/>
    <w:qFormat/>
    <w:rsid w:val="003E6A91"/>
    <w:pPr>
      <w:widowControl w:val="0"/>
      <w:autoSpaceDE w:val="0"/>
      <w:autoSpaceDN w:val="0"/>
      <w:spacing w:after="0" w:line="240" w:lineRule="auto"/>
      <w:ind w:left="54"/>
      <w:outlineLvl w:val="2"/>
    </w:pPr>
    <w:rPr>
      <w:rFonts w:ascii="Arial" w:eastAsia="Arial" w:hAnsi="Arial" w:cs="Arial"/>
      <w:sz w:val="19"/>
      <w:szCs w:val="19"/>
      <w:lang w:val="es-ES"/>
    </w:rPr>
  </w:style>
  <w:style w:type="paragraph" w:customStyle="1" w:styleId="Ttulo31">
    <w:name w:val="Título 31"/>
    <w:basedOn w:val="Normal"/>
    <w:uiPriority w:val="1"/>
    <w:qFormat/>
    <w:rsid w:val="003E6A91"/>
    <w:pPr>
      <w:widowControl w:val="0"/>
      <w:autoSpaceDE w:val="0"/>
      <w:autoSpaceDN w:val="0"/>
      <w:spacing w:before="3" w:after="0" w:line="240" w:lineRule="auto"/>
      <w:ind w:right="322"/>
      <w:jc w:val="center"/>
      <w:outlineLvl w:val="3"/>
    </w:pPr>
    <w:rPr>
      <w:rFonts w:ascii="Arial" w:eastAsia="Arial" w:hAnsi="Arial" w:cs="Arial"/>
      <w:b/>
      <w:bCs/>
      <w:sz w:val="16"/>
      <w:szCs w:val="16"/>
      <w:lang w:val="es-ES"/>
    </w:rPr>
  </w:style>
  <w:style w:type="paragraph" w:customStyle="1" w:styleId="Ttulo41">
    <w:name w:val="Título 41"/>
    <w:basedOn w:val="Normal"/>
    <w:uiPriority w:val="1"/>
    <w:qFormat/>
    <w:rsid w:val="003E6A91"/>
    <w:pPr>
      <w:widowControl w:val="0"/>
      <w:autoSpaceDE w:val="0"/>
      <w:autoSpaceDN w:val="0"/>
      <w:spacing w:after="0" w:line="240" w:lineRule="auto"/>
      <w:jc w:val="both"/>
      <w:outlineLvl w:val="4"/>
    </w:pPr>
    <w:rPr>
      <w:rFonts w:ascii="Arial" w:eastAsia="Arial" w:hAnsi="Arial" w:cs="Arial"/>
      <w:sz w:val="16"/>
      <w:szCs w:val="16"/>
      <w:lang w:val="es-ES"/>
    </w:rPr>
  </w:style>
  <w:style w:type="paragraph" w:customStyle="1" w:styleId="FirstParagraph">
    <w:name w:val="First Paragraph"/>
    <w:basedOn w:val="Textoindependiente"/>
    <w:next w:val="Textoindependiente"/>
    <w:qFormat/>
    <w:rsid w:val="003E6A91"/>
    <w:pPr>
      <w:spacing w:before="180" w:after="180"/>
    </w:pPr>
    <w:rPr>
      <w:rFonts w:ascii="Calibri" w:eastAsia="Calibri" w:hAnsi="Calibri"/>
    </w:rPr>
  </w:style>
  <w:style w:type="paragraph" w:customStyle="1" w:styleId="Sangra2detindependiente3">
    <w:name w:val="Sangría 2 de t. independiente3"/>
    <w:basedOn w:val="Normal"/>
    <w:rsid w:val="003E6A91"/>
    <w:pPr>
      <w:suppressAutoHyphens/>
      <w:spacing w:after="200" w:line="276" w:lineRule="auto"/>
      <w:ind w:firstLine="708"/>
      <w:jc w:val="both"/>
    </w:pPr>
    <w:rPr>
      <w:b/>
      <w:sz w:val="24"/>
      <w:lang w:val="x-none" w:eastAsia="zh-CN"/>
    </w:rPr>
  </w:style>
  <w:style w:type="paragraph" w:customStyle="1" w:styleId="Ttulo120">
    <w:name w:val="Título 12"/>
    <w:basedOn w:val="Normal"/>
    <w:uiPriority w:val="1"/>
    <w:qFormat/>
    <w:rsid w:val="003E6A91"/>
    <w:pPr>
      <w:widowControl w:val="0"/>
      <w:autoSpaceDE w:val="0"/>
      <w:autoSpaceDN w:val="0"/>
      <w:spacing w:after="0" w:line="240" w:lineRule="auto"/>
      <w:ind w:left="125"/>
      <w:outlineLvl w:val="1"/>
    </w:pPr>
    <w:rPr>
      <w:rFonts w:ascii="Arial" w:eastAsia="Arial" w:hAnsi="Arial" w:cs="Arial"/>
      <w:b/>
      <w:bCs/>
      <w:sz w:val="23"/>
      <w:szCs w:val="23"/>
      <w:lang w:val="es-ES"/>
    </w:rPr>
  </w:style>
  <w:style w:type="character" w:customStyle="1" w:styleId="TextoindependienteCar1">
    <w:name w:val="Texto independiente Car1"/>
    <w:uiPriority w:val="1"/>
    <w:rsid w:val="003E6A91"/>
    <w:rPr>
      <w:rFonts w:ascii="Montserrat Regular" w:eastAsia="Arial Unicode MS" w:hAnsi="Montserrat Regular" w:cs="Arial Unicode MS"/>
      <w:color w:val="000000"/>
      <w:sz w:val="22"/>
      <w:szCs w:val="22"/>
      <w:u w:color="000000"/>
      <w:bdr w:val="nil"/>
      <w:lang w:val="it-IT" w:eastAsia="es-ES_tradnl"/>
    </w:rPr>
  </w:style>
  <w:style w:type="character" w:customStyle="1" w:styleId="Encabezadoopiedepgina">
    <w:name w:val="Encabezado o pie de página_"/>
    <w:link w:val="Encabezadoopiedepgina0"/>
    <w:locked/>
    <w:rsid w:val="003E6A91"/>
    <w:rPr>
      <w:rFonts w:ascii="Arial" w:eastAsia="Arial" w:hAnsi="Arial" w:cs="Arial"/>
      <w:shd w:val="clear" w:color="auto" w:fill="FFFFFF"/>
    </w:rPr>
  </w:style>
  <w:style w:type="paragraph" w:customStyle="1" w:styleId="Encabezadoopiedepgina0">
    <w:name w:val="Encabezado o pie de página"/>
    <w:basedOn w:val="Normal"/>
    <w:link w:val="Encabezadoopiedepgina"/>
    <w:qFormat/>
    <w:rsid w:val="003E6A91"/>
    <w:pPr>
      <w:widowControl w:val="0"/>
      <w:shd w:val="clear" w:color="auto" w:fill="FFFFFF"/>
      <w:spacing w:after="0" w:line="264" w:lineRule="auto"/>
      <w:jc w:val="center"/>
    </w:pPr>
    <w:rPr>
      <w:rFonts w:ascii="Arial" w:eastAsia="Arial" w:hAnsi="Arial" w:cs="Arial"/>
      <w:sz w:val="20"/>
      <w:szCs w:val="20"/>
      <w:lang w:eastAsia="es-MX"/>
    </w:rPr>
  </w:style>
  <w:style w:type="character" w:customStyle="1" w:styleId="Cuerpodeltexto6Exact">
    <w:name w:val="Cuerpo del texto (6) Exact"/>
    <w:rsid w:val="003E6A91"/>
    <w:rPr>
      <w:rFonts w:ascii="Calibri" w:eastAsia="Calibri" w:hAnsi="Calibri" w:cs="Calibri"/>
      <w:b/>
      <w:bCs/>
      <w:i w:val="0"/>
      <w:iCs w:val="0"/>
      <w:smallCaps w:val="0"/>
      <w:strike w:val="0"/>
      <w:sz w:val="20"/>
      <w:szCs w:val="20"/>
      <w:u w:val="none"/>
    </w:rPr>
  </w:style>
  <w:style w:type="character" w:customStyle="1" w:styleId="Cuerpodeltexto6">
    <w:name w:val="Cuerpo del texto (6)_"/>
    <w:link w:val="Cuerpodeltexto60"/>
    <w:rsid w:val="003E6A91"/>
    <w:rPr>
      <w:rFonts w:cs="Calibri"/>
      <w:b/>
      <w:bCs/>
      <w:shd w:val="clear" w:color="auto" w:fill="FFFFFF"/>
    </w:rPr>
  </w:style>
  <w:style w:type="character" w:customStyle="1" w:styleId="Cuerpodeltexto6Espaciado2pto">
    <w:name w:val="Cuerpo del texto (6) + Espaciado 2 pto"/>
    <w:rsid w:val="003E6A91"/>
    <w:rPr>
      <w:rFonts w:ascii="Calibri" w:eastAsia="Calibri" w:hAnsi="Calibri" w:cs="Calibri"/>
      <w:b/>
      <w:bCs/>
      <w:color w:val="000000"/>
      <w:spacing w:val="50"/>
      <w:w w:val="100"/>
      <w:position w:val="0"/>
      <w:sz w:val="20"/>
      <w:szCs w:val="20"/>
      <w:shd w:val="clear" w:color="auto" w:fill="FFFFFF"/>
      <w:lang w:val="es-ES" w:eastAsia="es-ES" w:bidi="es-ES"/>
    </w:rPr>
  </w:style>
  <w:style w:type="paragraph" w:customStyle="1" w:styleId="Cuerpodeltexto60">
    <w:name w:val="Cuerpo del texto (6)"/>
    <w:basedOn w:val="Normal"/>
    <w:link w:val="Cuerpodeltexto6"/>
    <w:rsid w:val="003E6A91"/>
    <w:pPr>
      <w:widowControl w:val="0"/>
      <w:shd w:val="clear" w:color="auto" w:fill="FFFFFF"/>
      <w:spacing w:before="420" w:after="240" w:line="0" w:lineRule="atLeast"/>
      <w:jc w:val="center"/>
    </w:pPr>
    <w:rPr>
      <w:rFonts w:cs="Calibri"/>
      <w:b/>
      <w:bCs/>
      <w:sz w:val="20"/>
      <w:szCs w:val="20"/>
      <w:lang w:eastAsia="es-MX"/>
    </w:rPr>
  </w:style>
  <w:style w:type="character" w:customStyle="1" w:styleId="Destacado">
    <w:name w:val="Destacado"/>
    <w:uiPriority w:val="20"/>
    <w:qFormat/>
    <w:rsid w:val="003E6A91"/>
    <w:rPr>
      <w:i/>
      <w:iCs/>
    </w:rPr>
  </w:style>
  <w:style w:type="paragraph" w:customStyle="1" w:styleId="Pa1">
    <w:name w:val="Pa1"/>
    <w:basedOn w:val="Default"/>
    <w:next w:val="Default"/>
    <w:uiPriority w:val="99"/>
    <w:rsid w:val="003E6A91"/>
    <w:pPr>
      <w:spacing w:line="241" w:lineRule="atLeast"/>
    </w:pPr>
    <w:rPr>
      <w:rFonts w:ascii="Helvetica" w:eastAsia="Times New Roman" w:hAnsi="Helvetica" w:cs="Helvetica"/>
      <w:color w:val="auto"/>
      <w:lang w:eastAsia="ja-JP"/>
    </w:rPr>
  </w:style>
  <w:style w:type="character" w:customStyle="1" w:styleId="A1">
    <w:name w:val="A1"/>
    <w:uiPriority w:val="99"/>
    <w:rsid w:val="003E6A91"/>
    <w:rPr>
      <w:color w:val="000000"/>
      <w:sz w:val="10"/>
      <w:szCs w:val="10"/>
    </w:rPr>
  </w:style>
  <w:style w:type="character" w:customStyle="1" w:styleId="A2">
    <w:name w:val="A2"/>
    <w:uiPriority w:val="99"/>
    <w:rsid w:val="003E6A91"/>
    <w:rPr>
      <w:b/>
      <w:bCs/>
      <w:color w:val="000000"/>
      <w:sz w:val="10"/>
      <w:szCs w:val="10"/>
    </w:rPr>
  </w:style>
  <w:style w:type="character" w:customStyle="1" w:styleId="A3">
    <w:name w:val="A3"/>
    <w:uiPriority w:val="99"/>
    <w:rsid w:val="003E6A91"/>
    <w:rPr>
      <w:b/>
      <w:bCs/>
      <w:color w:val="000000"/>
      <w:sz w:val="9"/>
      <w:szCs w:val="9"/>
    </w:rPr>
  </w:style>
  <w:style w:type="numbering" w:customStyle="1" w:styleId="WW8Num2">
    <w:name w:val="WW8Num2"/>
    <w:basedOn w:val="Sinlista"/>
    <w:rsid w:val="003E6A91"/>
    <w:pPr>
      <w:numPr>
        <w:numId w:val="75"/>
      </w:numPr>
    </w:pPr>
  </w:style>
  <w:style w:type="numbering" w:customStyle="1" w:styleId="WW8Num3">
    <w:name w:val="WW8Num3"/>
    <w:basedOn w:val="Sinlista"/>
    <w:rsid w:val="003E6A91"/>
    <w:pPr>
      <w:numPr>
        <w:numId w:val="76"/>
      </w:numPr>
    </w:pPr>
  </w:style>
  <w:style w:type="character" w:customStyle="1" w:styleId="FontStyle14">
    <w:name w:val="Font Style14"/>
    <w:uiPriority w:val="99"/>
    <w:rsid w:val="003E6A91"/>
    <w:rPr>
      <w:rFonts w:ascii="Arial" w:hAnsi="Arial" w:cs="Arial"/>
      <w:sz w:val="20"/>
      <w:szCs w:val="20"/>
    </w:rPr>
  </w:style>
  <w:style w:type="table" w:styleId="Tabladelista4-nfasis4">
    <w:name w:val="List Table 4 Accent 4"/>
    <w:basedOn w:val="Tablanormal"/>
    <w:uiPriority w:val="49"/>
    <w:rsid w:val="003E6A91"/>
    <w:rPr>
      <w:rFonts w:ascii="Times New Roman" w:eastAsia="Times New Roman" w:hAnsi="Times New Roman"/>
      <w:lang w:val="en-US" w:eastAsia="en-US"/>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tcBorders>
        <w:shd w:val="clear" w:color="auto" w:fill="8064A2"/>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adelista4-nfasis41">
    <w:name w:val="Tabla de lista 4 - Énfasis 41"/>
    <w:basedOn w:val="Tablanormal"/>
    <w:next w:val="Tabladelista4-nfasis4"/>
    <w:uiPriority w:val="49"/>
    <w:rsid w:val="003E6A91"/>
    <w:rPr>
      <w:rFonts w:ascii="Times New Roman" w:eastAsia="Times New Roman" w:hAnsi="Times New Roman"/>
      <w:lang w:val="en-US" w:eastAsia="en-US"/>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tcBorders>
        <w:shd w:val="clear" w:color="auto" w:fill="8064A2"/>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character" w:customStyle="1" w:styleId="bold">
    <w:name w:val="bold"/>
    <w:basedOn w:val="Fuentedeprrafopredeter"/>
    <w:rsid w:val="003E6A91"/>
  </w:style>
  <w:style w:type="character" w:customStyle="1" w:styleId="Bodytext">
    <w:name w:val="Body text_"/>
    <w:link w:val="Textoindependiente20"/>
    <w:rsid w:val="003E6A91"/>
    <w:rPr>
      <w:rFonts w:ascii="Times New Roman" w:eastAsia="Times New Roman" w:hAnsi="Times New Roman"/>
      <w:sz w:val="24"/>
      <w:szCs w:val="24"/>
      <w:shd w:val="clear" w:color="auto" w:fill="FFFFFF"/>
    </w:rPr>
  </w:style>
  <w:style w:type="paragraph" w:customStyle="1" w:styleId="Textoindependiente20">
    <w:name w:val="Texto independiente2"/>
    <w:basedOn w:val="Normal"/>
    <w:link w:val="Bodytext"/>
    <w:rsid w:val="003E6A91"/>
    <w:pPr>
      <w:shd w:val="clear" w:color="auto" w:fill="FFFFFF"/>
      <w:spacing w:after="0" w:line="274" w:lineRule="exact"/>
      <w:jc w:val="both"/>
    </w:pPr>
    <w:rPr>
      <w:rFonts w:ascii="Times New Roman" w:eastAsia="Times New Roman" w:hAnsi="Times New Roman"/>
      <w:sz w:val="24"/>
      <w:szCs w:val="24"/>
      <w:lang w:eastAsia="es-MX"/>
    </w:rPr>
  </w:style>
  <w:style w:type="paragraph" w:customStyle="1" w:styleId="snapshot">
    <w:name w:val="snapshot"/>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top-link">
    <w:name w:val="top-link"/>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BasicParagraph">
    <w:name w:val="[Basic Paragraph]"/>
    <w:basedOn w:val="Normal"/>
    <w:uiPriority w:val="99"/>
    <w:rsid w:val="003E6A91"/>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val="es-ES_tradnl" w:eastAsia="es-ES"/>
    </w:rPr>
  </w:style>
  <w:style w:type="paragraph" w:customStyle="1" w:styleId="NormalArial12pts">
    <w:name w:val="Normal+Arial 12pts"/>
    <w:basedOn w:val="Textoindependiente"/>
    <w:rsid w:val="003E6A91"/>
    <w:pPr>
      <w:spacing w:after="0"/>
      <w:ind w:left="540" w:hanging="540"/>
      <w:jc w:val="both"/>
    </w:pPr>
    <w:rPr>
      <w:rFonts w:ascii="Arial" w:eastAsia="Times New Roman" w:hAnsi="Arial" w:cs="Arial"/>
      <w:bCs/>
      <w:kern w:val="2"/>
      <w:sz w:val="20"/>
      <w:lang w:val="es-ES" w:eastAsia="es-ES"/>
    </w:rPr>
  </w:style>
  <w:style w:type="paragraph" w:customStyle="1" w:styleId="BodyText21Car">
    <w:name w:val="Body Text 21 Car"/>
    <w:basedOn w:val="Normal"/>
    <w:rsid w:val="003E6A91"/>
    <w:pPr>
      <w:widowControl w:val="0"/>
      <w:spacing w:after="0" w:line="240" w:lineRule="auto"/>
      <w:jc w:val="both"/>
    </w:pPr>
    <w:rPr>
      <w:rFonts w:ascii="Arial" w:eastAsia="Times New Roman" w:hAnsi="Arial" w:cs="Arial Narrow"/>
      <w:snapToGrid w:val="0"/>
      <w:sz w:val="24"/>
      <w:szCs w:val="24"/>
      <w:lang w:eastAsia="es-ES"/>
    </w:rPr>
  </w:style>
  <w:style w:type="paragraph" w:customStyle="1" w:styleId="ENCA-NO">
    <w:name w:val="ENCA-NO"/>
    <w:basedOn w:val="Normal"/>
    <w:rsid w:val="003E6A91"/>
    <w:pPr>
      <w:numPr>
        <w:numId w:val="77"/>
      </w:numPr>
      <w:spacing w:before="240" w:after="240" w:line="240" w:lineRule="auto"/>
      <w:jc w:val="center"/>
    </w:pPr>
    <w:rPr>
      <w:rFonts w:ascii="HelveticaNeueLT Std" w:eastAsia="Arial" w:hAnsi="HelveticaNeueLT Std"/>
      <w:b/>
      <w:sz w:val="24"/>
      <w:szCs w:val="24"/>
    </w:rPr>
  </w:style>
  <w:style w:type="paragraph" w:customStyle="1" w:styleId="ENCAB-NUM">
    <w:name w:val="ENCAB-NUM"/>
    <w:basedOn w:val="ENCA-NO"/>
    <w:link w:val="ENCAB-NUMCar"/>
    <w:autoRedefine/>
    <w:qFormat/>
    <w:rsid w:val="003E6A91"/>
    <w:pPr>
      <w:spacing w:before="0" w:after="120"/>
      <w:ind w:left="425" w:hanging="448"/>
    </w:pPr>
    <w:rPr>
      <w:rFonts w:ascii="HelveticaNeueLT Std Med" w:hAnsi="HelveticaNeueLT Std Med"/>
      <w:sz w:val="16"/>
      <w:szCs w:val="16"/>
    </w:rPr>
  </w:style>
  <w:style w:type="character" w:customStyle="1" w:styleId="ENCAB-NUMCar">
    <w:name w:val="ENCAB-NUM Car"/>
    <w:link w:val="ENCAB-NUM"/>
    <w:rsid w:val="003E6A91"/>
    <w:rPr>
      <w:rFonts w:ascii="HelveticaNeueLT Std Med" w:eastAsia="Arial" w:hAnsi="HelveticaNeueLT Std Med"/>
      <w:b/>
      <w:sz w:val="16"/>
      <w:szCs w:val="16"/>
      <w:lang w:eastAsia="en-US"/>
    </w:rPr>
  </w:style>
  <w:style w:type="paragraph" w:customStyle="1" w:styleId="ESTRU-ORGA">
    <w:name w:val="ESTRU-ORGA"/>
    <w:basedOn w:val="Normal"/>
    <w:link w:val="ESTRU-ORGACar"/>
    <w:qFormat/>
    <w:rsid w:val="003E6A91"/>
    <w:pPr>
      <w:spacing w:before="120" w:after="0" w:line="240" w:lineRule="auto"/>
      <w:ind w:left="1559" w:hanging="1559"/>
    </w:pPr>
    <w:rPr>
      <w:rFonts w:ascii="HelveticaNeueLT Std" w:eastAsia="Times New Roman" w:hAnsi="HelveticaNeueLT Std" w:cs="Arial"/>
      <w:noProof/>
      <w:sz w:val="16"/>
      <w:szCs w:val="16"/>
      <w:lang w:eastAsia="es-MX"/>
    </w:rPr>
  </w:style>
  <w:style w:type="character" w:customStyle="1" w:styleId="ESTRU-ORGACar">
    <w:name w:val="ESTRU-ORGA Car"/>
    <w:link w:val="ESTRU-ORGA"/>
    <w:rsid w:val="003E6A91"/>
    <w:rPr>
      <w:rFonts w:ascii="HelveticaNeueLT Std" w:eastAsia="Times New Roman" w:hAnsi="HelveticaNeueLT Std" w:cs="Arial"/>
      <w:noProof/>
      <w:sz w:val="16"/>
      <w:szCs w:val="16"/>
    </w:rPr>
  </w:style>
  <w:style w:type="paragraph" w:customStyle="1" w:styleId="atrib20">
    <w:name w:val="atrib2"/>
    <w:basedOn w:val="ATRIB"/>
    <w:link w:val="atrib2Car0"/>
    <w:qFormat/>
    <w:rsid w:val="003E6A91"/>
    <w:pPr>
      <w:numPr>
        <w:numId w:val="0"/>
      </w:numPr>
      <w:ind w:left="567" w:hanging="567"/>
    </w:pPr>
    <w:rPr>
      <w:sz w:val="16"/>
      <w:szCs w:val="16"/>
    </w:rPr>
  </w:style>
  <w:style w:type="character" w:customStyle="1" w:styleId="atrib2Car0">
    <w:name w:val="atrib2 Car"/>
    <w:link w:val="atrib20"/>
    <w:rsid w:val="003E6A91"/>
    <w:rPr>
      <w:rFonts w:ascii="HelveticaNeueLT Std" w:hAnsi="HelveticaNeueLT Std" w:cs="Arial"/>
      <w:sz w:val="16"/>
      <w:szCs w:val="16"/>
      <w:lang w:eastAsia="en-US"/>
    </w:rPr>
  </w:style>
  <w:style w:type="paragraph" w:customStyle="1" w:styleId="FUNCION0">
    <w:name w:val="FUNCION"/>
    <w:basedOn w:val="FUNADMVA"/>
    <w:link w:val="FUNCIONCar0"/>
    <w:qFormat/>
    <w:rsid w:val="003E6A91"/>
    <w:pPr>
      <w:numPr>
        <w:numId w:val="78"/>
      </w:numPr>
      <w:spacing w:before="100" w:after="0"/>
      <w:ind w:left="363" w:hanging="357"/>
    </w:pPr>
    <w:rPr>
      <w:sz w:val="16"/>
      <w:szCs w:val="16"/>
    </w:rPr>
  </w:style>
  <w:style w:type="character" w:customStyle="1" w:styleId="FUNCIONCar0">
    <w:name w:val="FUNCION Car"/>
    <w:link w:val="FUNCION0"/>
    <w:rsid w:val="003E6A91"/>
    <w:rPr>
      <w:rFonts w:ascii="HelveticaNeueLT Std" w:hAnsi="HelveticaNeueLT Std"/>
      <w:sz w:val="16"/>
      <w:szCs w:val="16"/>
      <w:lang w:eastAsia="en-US"/>
    </w:rPr>
  </w:style>
  <w:style w:type="character" w:customStyle="1" w:styleId="Bodytext2">
    <w:name w:val="Body text (2)_"/>
    <w:link w:val="Bodytext20"/>
    <w:rsid w:val="003E6A91"/>
    <w:rPr>
      <w:rFonts w:ascii="Arial" w:eastAsia="Arial" w:hAnsi="Arial" w:cs="Arial"/>
      <w:sz w:val="23"/>
      <w:szCs w:val="23"/>
      <w:shd w:val="clear" w:color="auto" w:fill="FFFFFF"/>
    </w:rPr>
  </w:style>
  <w:style w:type="character" w:customStyle="1" w:styleId="Bodytext2Spacing3pt">
    <w:name w:val="Body text (2) + Spacing 3 pt"/>
    <w:rsid w:val="003E6A91"/>
    <w:rPr>
      <w:rFonts w:ascii="Arial" w:eastAsia="Arial" w:hAnsi="Arial" w:cs="Arial"/>
      <w:spacing w:val="70"/>
      <w:sz w:val="23"/>
      <w:szCs w:val="23"/>
      <w:shd w:val="clear" w:color="auto" w:fill="FFFFFF"/>
    </w:rPr>
  </w:style>
  <w:style w:type="character" w:customStyle="1" w:styleId="BodytextBold">
    <w:name w:val="Body text + Bold"/>
    <w:rsid w:val="003E6A91"/>
    <w:rPr>
      <w:rFonts w:ascii="Arial" w:eastAsia="Arial" w:hAnsi="Arial" w:cs="Arial"/>
      <w:b/>
      <w:bCs/>
      <w:i w:val="0"/>
      <w:iCs w:val="0"/>
      <w:smallCaps w:val="0"/>
      <w:strike w:val="0"/>
      <w:spacing w:val="0"/>
      <w:sz w:val="20"/>
      <w:szCs w:val="20"/>
    </w:rPr>
  </w:style>
  <w:style w:type="character" w:customStyle="1" w:styleId="Bodytext5pt">
    <w:name w:val="Body text + 5 pt"/>
    <w:aliases w:val="Not Italic"/>
    <w:rsid w:val="003E6A91"/>
    <w:rPr>
      <w:rFonts w:ascii="Arial" w:eastAsia="Arial" w:hAnsi="Arial" w:cs="Arial"/>
      <w:b w:val="0"/>
      <w:bCs w:val="0"/>
      <w:i/>
      <w:iCs/>
      <w:smallCaps w:val="0"/>
      <w:strike w:val="0"/>
      <w:sz w:val="10"/>
      <w:szCs w:val="10"/>
    </w:rPr>
  </w:style>
  <w:style w:type="paragraph" w:customStyle="1" w:styleId="Bodytext20">
    <w:name w:val="Body text (2)"/>
    <w:basedOn w:val="Normal"/>
    <w:link w:val="Bodytext2"/>
    <w:rsid w:val="003E6A91"/>
    <w:pPr>
      <w:shd w:val="clear" w:color="auto" w:fill="FFFFFF"/>
      <w:spacing w:after="240" w:line="256" w:lineRule="exact"/>
      <w:jc w:val="center"/>
    </w:pPr>
    <w:rPr>
      <w:rFonts w:ascii="Arial" w:eastAsia="Arial" w:hAnsi="Arial" w:cs="Arial"/>
      <w:sz w:val="23"/>
      <w:szCs w:val="23"/>
      <w:lang w:eastAsia="es-MX"/>
    </w:rPr>
  </w:style>
  <w:style w:type="character" w:customStyle="1" w:styleId="Textoindependiente1">
    <w:name w:val="Texto independiente1"/>
    <w:rsid w:val="003E6A91"/>
    <w:rPr>
      <w:rFonts w:ascii="Arial" w:eastAsia="Arial" w:hAnsi="Arial" w:cs="Arial"/>
      <w:sz w:val="20"/>
      <w:szCs w:val="20"/>
      <w:u w:val="single"/>
      <w:shd w:val="clear" w:color="auto" w:fill="FFFFFF"/>
    </w:rPr>
  </w:style>
  <w:style w:type="character" w:customStyle="1" w:styleId="Heading1">
    <w:name w:val="Heading #1_"/>
    <w:link w:val="Heading10"/>
    <w:rsid w:val="003E6A91"/>
    <w:rPr>
      <w:rFonts w:ascii="Arial" w:eastAsia="Arial" w:hAnsi="Arial" w:cs="Arial"/>
      <w:sz w:val="23"/>
      <w:szCs w:val="23"/>
      <w:shd w:val="clear" w:color="auto" w:fill="FFFFFF"/>
    </w:rPr>
  </w:style>
  <w:style w:type="paragraph" w:customStyle="1" w:styleId="Heading10">
    <w:name w:val="Heading #1"/>
    <w:basedOn w:val="Normal"/>
    <w:link w:val="Heading1"/>
    <w:rsid w:val="003E6A91"/>
    <w:pPr>
      <w:shd w:val="clear" w:color="auto" w:fill="FFFFFF"/>
      <w:spacing w:before="720" w:after="1860" w:line="0" w:lineRule="atLeast"/>
      <w:outlineLvl w:val="0"/>
    </w:pPr>
    <w:rPr>
      <w:rFonts w:ascii="Arial" w:eastAsia="Arial" w:hAnsi="Arial" w:cs="Arial"/>
      <w:sz w:val="23"/>
      <w:szCs w:val="23"/>
      <w:lang w:eastAsia="es-MX"/>
    </w:rPr>
  </w:style>
  <w:style w:type="character" w:customStyle="1" w:styleId="Heading2">
    <w:name w:val="Heading #2_"/>
    <w:link w:val="Heading20"/>
    <w:rsid w:val="003E6A91"/>
    <w:rPr>
      <w:rFonts w:ascii="Arial" w:eastAsia="Arial" w:hAnsi="Arial" w:cs="Arial"/>
      <w:sz w:val="23"/>
      <w:szCs w:val="23"/>
      <w:shd w:val="clear" w:color="auto" w:fill="FFFFFF"/>
    </w:rPr>
  </w:style>
  <w:style w:type="paragraph" w:customStyle="1" w:styleId="Heading20">
    <w:name w:val="Heading #2"/>
    <w:basedOn w:val="Normal"/>
    <w:link w:val="Heading2"/>
    <w:rsid w:val="003E6A91"/>
    <w:pPr>
      <w:shd w:val="clear" w:color="auto" w:fill="FFFFFF"/>
      <w:spacing w:after="0" w:line="274" w:lineRule="exact"/>
      <w:outlineLvl w:val="1"/>
    </w:pPr>
    <w:rPr>
      <w:rFonts w:ascii="Arial" w:eastAsia="Arial" w:hAnsi="Arial" w:cs="Arial"/>
      <w:sz w:val="23"/>
      <w:szCs w:val="23"/>
      <w:lang w:eastAsia="es-MX"/>
    </w:rPr>
  </w:style>
  <w:style w:type="paragraph" w:customStyle="1" w:styleId="yiv6274068501msonormal">
    <w:name w:val="yiv6274068501msonormal"/>
    <w:basedOn w:val="Normal"/>
    <w:rsid w:val="003E6A91"/>
    <w:pPr>
      <w:spacing w:before="100" w:beforeAutospacing="1" w:after="100" w:afterAutospacing="1" w:line="240" w:lineRule="auto"/>
    </w:pPr>
    <w:rPr>
      <w:rFonts w:ascii="Times New Roman" w:eastAsia="Times New Roman" w:hAnsi="Times New Roman"/>
      <w:sz w:val="24"/>
      <w:szCs w:val="24"/>
      <w:lang w:eastAsia="es-MX"/>
    </w:rPr>
  </w:style>
  <w:style w:type="numbering" w:customStyle="1" w:styleId="WWNum25">
    <w:name w:val="WWNum25"/>
    <w:basedOn w:val="Sinlista"/>
    <w:rsid w:val="003E6A91"/>
    <w:pPr>
      <w:numPr>
        <w:numId w:val="79"/>
      </w:numPr>
    </w:pPr>
  </w:style>
  <w:style w:type="numbering" w:customStyle="1" w:styleId="WWNum31">
    <w:name w:val="WWNum31"/>
    <w:basedOn w:val="Sinlista"/>
    <w:rsid w:val="003E6A91"/>
    <w:pPr>
      <w:numPr>
        <w:numId w:val="80"/>
      </w:numPr>
    </w:pPr>
  </w:style>
  <w:style w:type="character" w:customStyle="1" w:styleId="Destaquemayor">
    <w:name w:val="Destaque mayor"/>
    <w:qFormat/>
    <w:rsid w:val="003E6A91"/>
    <w:rPr>
      <w:b/>
      <w:bCs/>
    </w:rPr>
  </w:style>
  <w:style w:type="table" w:styleId="Tablanormal3">
    <w:name w:val="Plain Table 3"/>
    <w:basedOn w:val="Tablanormal"/>
    <w:uiPriority w:val="43"/>
    <w:rsid w:val="003E6A9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WWNum1">
    <w:name w:val="WWNum1"/>
    <w:basedOn w:val="Sinlista"/>
    <w:rsid w:val="003E6A91"/>
    <w:pPr>
      <w:numPr>
        <w:numId w:val="81"/>
      </w:numPr>
    </w:pPr>
  </w:style>
  <w:style w:type="paragraph" w:customStyle="1" w:styleId="p1">
    <w:name w:val="p1"/>
    <w:basedOn w:val="Normal"/>
    <w:rsid w:val="003E6A91"/>
    <w:pPr>
      <w:spacing w:after="0" w:line="240" w:lineRule="auto"/>
    </w:pPr>
    <w:rPr>
      <w:rFonts w:ascii="Helvetica" w:eastAsia="Times New Roman" w:hAnsi="Helvetica"/>
      <w:sz w:val="18"/>
      <w:szCs w:val="18"/>
      <w:lang w:eastAsia="es-MX"/>
    </w:rPr>
  </w:style>
  <w:style w:type="character" w:customStyle="1" w:styleId="s1">
    <w:name w:val="s1"/>
    <w:rsid w:val="003E6A91"/>
    <w:rPr>
      <w:rFonts w:ascii="Helvetica" w:hAnsi="Helvetica" w:hint="default"/>
      <w:b w:val="0"/>
      <w:bCs w:val="0"/>
      <w:i w:val="0"/>
      <w:iCs w:val="0"/>
      <w:sz w:val="18"/>
      <w:szCs w:val="18"/>
    </w:rPr>
  </w:style>
  <w:style w:type="paragraph" w:customStyle="1" w:styleId="li1">
    <w:name w:val="li1"/>
    <w:basedOn w:val="Normal"/>
    <w:rsid w:val="003E6A91"/>
    <w:pPr>
      <w:spacing w:after="0" w:line="240" w:lineRule="auto"/>
    </w:pPr>
    <w:rPr>
      <w:rFonts w:ascii="Helvetica" w:eastAsia="Times New Roman" w:hAnsi="Helvetica"/>
      <w:sz w:val="18"/>
      <w:szCs w:val="18"/>
      <w:lang w:eastAsia="es-MX"/>
    </w:rPr>
  </w:style>
  <w:style w:type="paragraph" w:customStyle="1" w:styleId="Standarduseruser">
    <w:name w:val="Standard (user) (user)"/>
    <w:rsid w:val="003E6A91"/>
    <w:pPr>
      <w:suppressAutoHyphens/>
      <w:textAlignment w:val="baseline"/>
    </w:pPr>
    <w:rPr>
      <w:rFonts w:ascii="Liberation Serif" w:eastAsia="SimSun" w:hAnsi="Liberation Serif" w:cs="Arial"/>
      <w:kern w:val="1"/>
      <w:sz w:val="24"/>
      <w:szCs w:val="24"/>
      <w:lang w:eastAsia="zh-CN" w:bidi="hi-IN"/>
    </w:rPr>
  </w:style>
  <w:style w:type="paragraph" w:customStyle="1" w:styleId="CarCarCarCarCarCarCarCarCarCarCarCar">
    <w:name w:val="Car Car Car Car Car Car Car Car Car Car Car Car"/>
    <w:basedOn w:val="Normal"/>
    <w:rsid w:val="003E6A91"/>
    <w:pPr>
      <w:spacing w:line="240" w:lineRule="exact"/>
      <w:jc w:val="right"/>
    </w:pPr>
    <w:rPr>
      <w:rFonts w:ascii="Verdana" w:eastAsia="Times New Roman" w:hAnsi="Verdana" w:cs="Arial"/>
      <w:sz w:val="20"/>
      <w:szCs w:val="21"/>
    </w:rPr>
  </w:style>
  <w:style w:type="character" w:customStyle="1" w:styleId="Bodytext23">
    <w:name w:val="Body text|2_"/>
    <w:link w:val="Bodytext25"/>
    <w:rsid w:val="003E6A91"/>
    <w:rPr>
      <w:rFonts w:ascii="Arial" w:eastAsia="Arial" w:hAnsi="Arial" w:cs="Arial"/>
      <w:i/>
      <w:iCs/>
      <w:sz w:val="18"/>
      <w:szCs w:val="18"/>
      <w:shd w:val="clear" w:color="auto" w:fill="FFFFFF"/>
    </w:rPr>
  </w:style>
  <w:style w:type="paragraph" w:customStyle="1" w:styleId="Bodytext25">
    <w:name w:val="Body text|2"/>
    <w:basedOn w:val="Normal"/>
    <w:link w:val="Bodytext23"/>
    <w:rsid w:val="003E6A91"/>
    <w:pPr>
      <w:widowControl w:val="0"/>
      <w:shd w:val="clear" w:color="auto" w:fill="FFFFFF"/>
      <w:spacing w:after="0" w:line="307" w:lineRule="auto"/>
    </w:pPr>
    <w:rPr>
      <w:rFonts w:ascii="Arial" w:eastAsia="Arial" w:hAnsi="Arial" w:cs="Arial"/>
      <w:i/>
      <w:iCs/>
      <w:sz w:val="18"/>
      <w:szCs w:val="18"/>
      <w:lang w:eastAsia="es-MX"/>
    </w:rPr>
  </w:style>
  <w:style w:type="character" w:customStyle="1" w:styleId="Heading21">
    <w:name w:val="Heading #2|1_"/>
    <w:link w:val="Heading210"/>
    <w:rsid w:val="003E6A91"/>
    <w:rPr>
      <w:rFonts w:ascii="Arial" w:eastAsia="Arial" w:hAnsi="Arial" w:cs="Arial"/>
      <w:shd w:val="clear" w:color="auto" w:fill="FFFFFF"/>
    </w:rPr>
  </w:style>
  <w:style w:type="paragraph" w:customStyle="1" w:styleId="Heading210">
    <w:name w:val="Heading #2|1"/>
    <w:basedOn w:val="Normal"/>
    <w:link w:val="Heading21"/>
    <w:rsid w:val="003E6A91"/>
    <w:pPr>
      <w:widowControl w:val="0"/>
      <w:shd w:val="clear" w:color="auto" w:fill="FFFFFF"/>
      <w:spacing w:after="0" w:line="240" w:lineRule="auto"/>
      <w:outlineLvl w:val="1"/>
    </w:pPr>
    <w:rPr>
      <w:rFonts w:ascii="Arial" w:eastAsia="Arial" w:hAnsi="Arial" w:cs="Arial"/>
      <w:sz w:val="20"/>
      <w:szCs w:val="20"/>
      <w:lang w:eastAsia="es-MX"/>
    </w:rPr>
  </w:style>
  <w:style w:type="character" w:customStyle="1" w:styleId="Picturecaption1">
    <w:name w:val="Picture caption|1_"/>
    <w:link w:val="Picturecaption10"/>
    <w:rsid w:val="003E6A91"/>
    <w:rPr>
      <w:rFonts w:ascii="Arial" w:eastAsia="Arial" w:hAnsi="Arial" w:cs="Arial"/>
      <w:sz w:val="13"/>
      <w:szCs w:val="13"/>
      <w:shd w:val="clear" w:color="auto" w:fill="FFFFFF"/>
    </w:rPr>
  </w:style>
  <w:style w:type="paragraph" w:customStyle="1" w:styleId="Picturecaption10">
    <w:name w:val="Picture caption|1"/>
    <w:basedOn w:val="Normal"/>
    <w:link w:val="Picturecaption1"/>
    <w:rsid w:val="003E6A91"/>
    <w:pPr>
      <w:widowControl w:val="0"/>
      <w:shd w:val="clear" w:color="auto" w:fill="FFFFFF"/>
      <w:spacing w:after="0" w:line="230" w:lineRule="auto"/>
    </w:pPr>
    <w:rPr>
      <w:rFonts w:ascii="Arial" w:eastAsia="Arial" w:hAnsi="Arial" w:cs="Arial"/>
      <w:sz w:val="13"/>
      <w:szCs w:val="13"/>
      <w:lang w:eastAsia="es-MX"/>
    </w:rPr>
  </w:style>
  <w:style w:type="paragraph" w:customStyle="1" w:styleId="Standarduseruseruseruser">
    <w:name w:val="Standard (user) (user) (user) (user)"/>
    <w:rsid w:val="003E6A91"/>
    <w:pPr>
      <w:suppressAutoHyphens/>
      <w:autoSpaceDN w:val="0"/>
      <w:textAlignment w:val="baseline"/>
    </w:pPr>
    <w:rPr>
      <w:rFonts w:ascii="Liberation Serif" w:eastAsia="SimSun" w:hAnsi="Liberation Serif" w:cs="Times New R཯ऀ値대"/>
      <w:kern w:val="3"/>
      <w:sz w:val="24"/>
      <w:szCs w:val="24"/>
      <w:lang w:eastAsia="zh-CN" w:bidi="hi-IN"/>
    </w:rPr>
  </w:style>
  <w:style w:type="table" w:customStyle="1" w:styleId="Tablaconcuadrcula1111">
    <w:name w:val="Tabla con cuadrícula1111"/>
    <w:basedOn w:val="Tablanormal"/>
    <w:uiPriority w:val="59"/>
    <w:rsid w:val="003E6A91"/>
    <w:rPr>
      <w:rFonts w:eastAsia="Times New Roman"/>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independienteCar2">
    <w:name w:val="Texto independiente Car2"/>
    <w:aliases w:val="b Car1,body text Car1,body Car1,Specs Car1,Body Text Char + 10 orpt Car1,Car Car Car Car Car Car Car Car Car2,Car Car Car Car Car Car Car Car2"/>
    <w:uiPriority w:val="1"/>
    <w:semiHidden/>
    <w:rsid w:val="003E6A91"/>
    <w:rPr>
      <w:rFonts w:ascii="Times New Roman" w:eastAsia="Times New Roman" w:hAnsi="Times New Roman"/>
      <w:lang w:val="es-ES_tradnl" w:eastAsia="es-ES"/>
    </w:rPr>
  </w:style>
  <w:style w:type="character" w:customStyle="1" w:styleId="dkeal">
    <w:name w:val="dkeal"/>
    <w:basedOn w:val="Fuentedeprrafopredeter"/>
    <w:rsid w:val="003E6A91"/>
  </w:style>
  <w:style w:type="paragraph" w:customStyle="1" w:styleId="FRACC-ATRIB">
    <w:name w:val="FRACC-ATRIB"/>
    <w:basedOn w:val="Prrafodelista"/>
    <w:link w:val="FRACC-ATRIBCar"/>
    <w:qFormat/>
    <w:rsid w:val="003E6A91"/>
    <w:pPr>
      <w:widowControl/>
      <w:numPr>
        <w:numId w:val="82"/>
      </w:numPr>
      <w:adjustRightInd/>
      <w:spacing w:before="100" w:after="100" w:line="240" w:lineRule="auto"/>
      <w:contextualSpacing w:val="0"/>
      <w:textAlignment w:val="auto"/>
    </w:pPr>
    <w:rPr>
      <w:rFonts w:ascii="HelveticaNeueLT Std" w:eastAsia="Calibri" w:hAnsi="HelveticaNeueLT Std"/>
      <w:spacing w:val="-2"/>
      <w:sz w:val="16"/>
      <w:szCs w:val="16"/>
      <w:lang w:val="es-MX" w:eastAsia="en-US"/>
    </w:rPr>
  </w:style>
  <w:style w:type="character" w:customStyle="1" w:styleId="FRACC-ATRIBCar">
    <w:name w:val="FRACC-ATRIB Car"/>
    <w:link w:val="FRACC-ATRIB"/>
    <w:rsid w:val="003E6A91"/>
    <w:rPr>
      <w:rFonts w:ascii="HelveticaNeueLT Std" w:hAnsi="HelveticaNeueLT Std"/>
      <w:spacing w:val="-2"/>
      <w:sz w:val="16"/>
      <w:szCs w:val="16"/>
      <w:lang w:eastAsia="en-US"/>
    </w:rPr>
  </w:style>
  <w:style w:type="character" w:customStyle="1" w:styleId="WW8Num2z2">
    <w:name w:val="WW8Num2z2"/>
    <w:rsid w:val="003E6A91"/>
  </w:style>
  <w:style w:type="character" w:customStyle="1" w:styleId="WW8Num2z3">
    <w:name w:val="WW8Num2z3"/>
    <w:rsid w:val="003E6A91"/>
  </w:style>
  <w:style w:type="character" w:customStyle="1" w:styleId="WW8Num2z4">
    <w:name w:val="WW8Num2z4"/>
    <w:rsid w:val="003E6A91"/>
  </w:style>
  <w:style w:type="character" w:customStyle="1" w:styleId="WW8Num2z5">
    <w:name w:val="WW8Num2z5"/>
    <w:rsid w:val="003E6A91"/>
  </w:style>
  <w:style w:type="character" w:customStyle="1" w:styleId="WW8Num2z6">
    <w:name w:val="WW8Num2z6"/>
    <w:rsid w:val="003E6A91"/>
  </w:style>
  <w:style w:type="character" w:customStyle="1" w:styleId="WW8Num2z7">
    <w:name w:val="WW8Num2z7"/>
    <w:rsid w:val="003E6A91"/>
  </w:style>
  <w:style w:type="character" w:customStyle="1" w:styleId="WW8Num2z8">
    <w:name w:val="WW8Num2z8"/>
    <w:rsid w:val="003E6A91"/>
  </w:style>
  <w:style w:type="character" w:customStyle="1" w:styleId="WW8Num3z2">
    <w:name w:val="WW8Num3z2"/>
    <w:rsid w:val="003E6A91"/>
  </w:style>
  <w:style w:type="character" w:customStyle="1" w:styleId="WW8Num3z3">
    <w:name w:val="WW8Num3z3"/>
    <w:rsid w:val="003E6A91"/>
  </w:style>
  <w:style w:type="character" w:customStyle="1" w:styleId="WW8Num3z4">
    <w:name w:val="WW8Num3z4"/>
    <w:rsid w:val="003E6A91"/>
  </w:style>
  <w:style w:type="character" w:customStyle="1" w:styleId="WW8Num3z5">
    <w:name w:val="WW8Num3z5"/>
    <w:rsid w:val="003E6A91"/>
  </w:style>
  <w:style w:type="character" w:customStyle="1" w:styleId="WW8Num3z6">
    <w:name w:val="WW8Num3z6"/>
    <w:rsid w:val="003E6A91"/>
  </w:style>
  <w:style w:type="character" w:customStyle="1" w:styleId="WW8Num3z7">
    <w:name w:val="WW8Num3z7"/>
    <w:rsid w:val="003E6A91"/>
  </w:style>
  <w:style w:type="character" w:customStyle="1" w:styleId="WW8Num3z8">
    <w:name w:val="WW8Num3z8"/>
    <w:rsid w:val="003E6A91"/>
  </w:style>
  <w:style w:type="character" w:customStyle="1" w:styleId="WW8Num5z2">
    <w:name w:val="WW8Num5z2"/>
    <w:rsid w:val="003E6A91"/>
  </w:style>
  <w:style w:type="character" w:customStyle="1" w:styleId="WW8Num5z3">
    <w:name w:val="WW8Num5z3"/>
    <w:rsid w:val="003E6A91"/>
  </w:style>
  <w:style w:type="character" w:customStyle="1" w:styleId="WW8Num5z4">
    <w:name w:val="WW8Num5z4"/>
    <w:rsid w:val="003E6A91"/>
  </w:style>
  <w:style w:type="character" w:customStyle="1" w:styleId="WW8Num5z5">
    <w:name w:val="WW8Num5z5"/>
    <w:rsid w:val="003E6A91"/>
  </w:style>
  <w:style w:type="character" w:customStyle="1" w:styleId="WW8Num5z6">
    <w:name w:val="WW8Num5z6"/>
    <w:rsid w:val="003E6A91"/>
  </w:style>
  <w:style w:type="character" w:customStyle="1" w:styleId="WW8Num5z7">
    <w:name w:val="WW8Num5z7"/>
    <w:rsid w:val="003E6A91"/>
  </w:style>
  <w:style w:type="character" w:customStyle="1" w:styleId="WW8Num5z8">
    <w:name w:val="WW8Num5z8"/>
    <w:rsid w:val="003E6A91"/>
  </w:style>
  <w:style w:type="character" w:customStyle="1" w:styleId="DefaultPara">
    <w:name w:val="Default Para"/>
    <w:rsid w:val="003E6A91"/>
    <w:rPr>
      <w:lang w:val="en-US"/>
    </w:rPr>
  </w:style>
  <w:style w:type="character" w:customStyle="1" w:styleId="WW-Caracteresdenotaalpie">
    <w:name w:val="WW-Caracteres de nota al pie"/>
    <w:rsid w:val="003E6A91"/>
    <w:rPr>
      <w:vertAlign w:val="superscript"/>
    </w:rPr>
  </w:style>
  <w:style w:type="character" w:customStyle="1" w:styleId="Caracteresdenotaalpie">
    <w:name w:val="Caracteres de nota al pie"/>
    <w:rsid w:val="003E6A91"/>
    <w:rPr>
      <w:vertAlign w:val="superscript"/>
    </w:rPr>
  </w:style>
  <w:style w:type="character" w:customStyle="1" w:styleId="EndnoteSymbol">
    <w:name w:val="Endnote Symbol"/>
    <w:rsid w:val="003E6A91"/>
    <w:rPr>
      <w:vertAlign w:val="superscript"/>
    </w:rPr>
  </w:style>
  <w:style w:type="character" w:customStyle="1" w:styleId="WW-Caracteresdenotafinal">
    <w:name w:val="WW-Caracteres de nota final"/>
    <w:rsid w:val="003E6A91"/>
  </w:style>
  <w:style w:type="character" w:customStyle="1" w:styleId="Endnoteanchor">
    <w:name w:val="Endnote anchor"/>
    <w:rsid w:val="003E6A91"/>
    <w:rPr>
      <w:vertAlign w:val="superscript"/>
    </w:rPr>
  </w:style>
  <w:style w:type="character" w:customStyle="1" w:styleId="FootnoteCharacters">
    <w:name w:val="Footnote Characters"/>
    <w:rsid w:val="003E6A91"/>
    <w:rPr>
      <w:vertAlign w:val="superscript"/>
    </w:rPr>
  </w:style>
  <w:style w:type="character" w:customStyle="1" w:styleId="Textoindependienteprimerasangra2Car1">
    <w:name w:val="Texto independiente primera sangría 2 Car1"/>
    <w:rsid w:val="003E6A91"/>
    <w:rPr>
      <w:rFonts w:ascii="Times New Roman" w:eastAsia="Times New Roman" w:hAnsi="Times New Roman" w:cs="Times New Roman"/>
      <w:sz w:val="24"/>
      <w:szCs w:val="24"/>
      <w:lang w:val="es-ES" w:bidi="ar-SA"/>
    </w:rPr>
  </w:style>
  <w:style w:type="character" w:customStyle="1" w:styleId="Textoindependiente3Car1">
    <w:name w:val="Texto independiente 3 Car1"/>
    <w:rsid w:val="003E6A91"/>
    <w:rPr>
      <w:rFonts w:ascii="Times New Roman" w:eastAsia="Times New Roman" w:hAnsi="Times New Roman" w:cs="Times New Roman"/>
      <w:sz w:val="16"/>
      <w:szCs w:val="16"/>
      <w:lang w:val="es-ES"/>
    </w:rPr>
  </w:style>
  <w:style w:type="character" w:customStyle="1" w:styleId="CarCar6">
    <w:name w:val="Car Car6"/>
    <w:rsid w:val="003E6A91"/>
    <w:rPr>
      <w:sz w:val="24"/>
      <w:szCs w:val="24"/>
      <w:lang w:val="es-ES" w:bidi="ar-SA"/>
    </w:rPr>
  </w:style>
  <w:style w:type="character" w:customStyle="1" w:styleId="red">
    <w:name w:val="red"/>
    <w:rsid w:val="003E6A91"/>
    <w:rPr>
      <w:b/>
      <w:bCs/>
      <w:color w:val="FF0000"/>
    </w:rPr>
  </w:style>
  <w:style w:type="character" w:customStyle="1" w:styleId="labesdetalle1">
    <w:name w:val="labesdetalle1"/>
    <w:rsid w:val="003E6A91"/>
    <w:rPr>
      <w:rFonts w:ascii="Calibri" w:hAnsi="Calibri" w:cs="Calibri"/>
      <w:sz w:val="26"/>
      <w:szCs w:val="26"/>
    </w:rPr>
  </w:style>
  <w:style w:type="character" w:customStyle="1" w:styleId="CarCar20">
    <w:name w:val="Car Car20"/>
    <w:rsid w:val="003E6A91"/>
    <w:rPr>
      <w:rFonts w:ascii="Arial" w:hAnsi="Arial" w:cs="Arial"/>
      <w:b/>
      <w:sz w:val="24"/>
      <w:lang w:val="en-US" w:bidi="ar-SA"/>
    </w:rPr>
  </w:style>
  <w:style w:type="character" w:customStyle="1" w:styleId="CarCar19">
    <w:name w:val="Car Car19"/>
    <w:rsid w:val="003E6A91"/>
    <w:rPr>
      <w:rFonts w:ascii="Tahoma" w:hAnsi="Tahoma" w:cs="Tahoma"/>
      <w:b/>
      <w:spacing w:val="-3"/>
      <w:sz w:val="22"/>
      <w:szCs w:val="24"/>
      <w:lang w:val="es-ES_tradnl" w:bidi="ar-SA"/>
    </w:rPr>
  </w:style>
  <w:style w:type="character" w:customStyle="1" w:styleId="TtuloCarCar">
    <w:name w:val="Título Car Car"/>
    <w:rsid w:val="003E6A91"/>
    <w:rPr>
      <w:rFonts w:ascii="Abadi MT Condensed Light" w:hAnsi="Abadi MT Condensed Light" w:cs="Abadi MT Condensed Light"/>
      <w:b/>
      <w:i/>
      <w:sz w:val="40"/>
      <w:lang w:bidi="ar-SA"/>
    </w:rPr>
  </w:style>
  <w:style w:type="character" w:customStyle="1" w:styleId="CarCar9">
    <w:name w:val="Car Car9"/>
    <w:rsid w:val="003E6A91"/>
    <w:rPr>
      <w:rFonts w:ascii="Thorndale" w:eastAsia="HG Mincho Light J" w:hAnsi="Thorndale" w:cs="Thorndale"/>
      <w:color w:val="000000"/>
      <w:sz w:val="16"/>
      <w:szCs w:val="16"/>
      <w:lang w:bidi="ar-SA"/>
    </w:rPr>
  </w:style>
  <w:style w:type="character" w:customStyle="1" w:styleId="Sangra2detindependienteCar1">
    <w:name w:val="Sangría 2 de t. independiente Car1"/>
    <w:rsid w:val="003E6A91"/>
    <w:rPr>
      <w:rFonts w:cs="Mangal"/>
      <w:szCs w:val="20"/>
    </w:rPr>
  </w:style>
  <w:style w:type="character" w:customStyle="1" w:styleId="Ttulo1Car1">
    <w:name w:val="Título 1 Car1"/>
    <w:rsid w:val="003E6A91"/>
    <w:rPr>
      <w:rFonts w:ascii="Thorndale" w:eastAsia="HG Mincho Light J" w:hAnsi="Thorndale" w:cs="Thorndale"/>
      <w:color w:val="000000"/>
      <w:sz w:val="24"/>
      <w:lang w:val="es-MX" w:bidi="ar-SA"/>
    </w:rPr>
  </w:style>
  <w:style w:type="character" w:customStyle="1" w:styleId="Ttulo1CarCarCar">
    <w:name w:val="Título 1 Car Car Car"/>
    <w:rsid w:val="003E6A91"/>
    <w:rPr>
      <w:rFonts w:ascii="Arial" w:hAnsi="Arial" w:cs="Arial"/>
      <w:b/>
      <w:bCs/>
      <w:kern w:val="1"/>
      <w:sz w:val="32"/>
      <w:szCs w:val="32"/>
      <w:lang w:val="es-ES" w:bidi="ar-SA"/>
    </w:rPr>
  </w:style>
  <w:style w:type="character" w:customStyle="1" w:styleId="CarCar5">
    <w:name w:val="Car Car5"/>
    <w:rsid w:val="003E6A91"/>
    <w:rPr>
      <w:sz w:val="24"/>
      <w:szCs w:val="24"/>
      <w:lang w:val="es-ES" w:bidi="ar-SA"/>
    </w:rPr>
  </w:style>
  <w:style w:type="character" w:customStyle="1" w:styleId="CarCar71">
    <w:name w:val="Car Car71"/>
    <w:rsid w:val="003E6A91"/>
    <w:rPr>
      <w:lang w:val="es-ES" w:bidi="ar-SA"/>
    </w:rPr>
  </w:style>
  <w:style w:type="character" w:customStyle="1" w:styleId="CarCar8">
    <w:name w:val="Car Car8"/>
    <w:rsid w:val="003E6A91"/>
    <w:rPr>
      <w:rFonts w:ascii="Arial" w:hAnsi="Arial" w:cs="Arial"/>
      <w:b/>
      <w:bCs/>
      <w:kern w:val="1"/>
      <w:sz w:val="32"/>
      <w:szCs w:val="32"/>
      <w:lang w:val="es-ES" w:bidi="ar-SA"/>
    </w:rPr>
  </w:style>
  <w:style w:type="character" w:customStyle="1" w:styleId="Caracteresdenotafinal">
    <w:name w:val="Caracteres de nota final"/>
    <w:rsid w:val="003E6A91"/>
  </w:style>
  <w:style w:type="paragraph" w:customStyle="1" w:styleId="Normal0">
    <w:name w:val="[Normal]"/>
    <w:rsid w:val="003E6A91"/>
    <w:pPr>
      <w:suppressAutoHyphens/>
      <w:autoSpaceDE w:val="0"/>
      <w:spacing w:after="160" w:line="242" w:lineRule="auto"/>
      <w:jc w:val="both"/>
      <w:textAlignment w:val="baseline"/>
    </w:pPr>
    <w:rPr>
      <w:rFonts w:ascii="Arial" w:eastAsia="Times New Roman" w:hAnsi="Arial" w:cs="Arial"/>
      <w:sz w:val="22"/>
      <w:szCs w:val="22"/>
      <w:lang w:val="es-ES" w:eastAsia="zh-CN"/>
    </w:rPr>
  </w:style>
  <w:style w:type="paragraph" w:customStyle="1" w:styleId="TextoindependienteVerdana">
    <w:name w:val="Texto independiente + Verdana"/>
    <w:basedOn w:val="Standard"/>
    <w:rsid w:val="003E6A91"/>
    <w:pPr>
      <w:autoSpaceDN/>
      <w:spacing w:after="200" w:line="360" w:lineRule="auto"/>
      <w:ind w:right="-109"/>
      <w:jc w:val="both"/>
    </w:pPr>
    <w:rPr>
      <w:rFonts w:ascii="Verdana" w:eastAsia="HG Mincho Light J" w:hAnsi="Verdana" w:cs="Verdana"/>
      <w:color w:val="0000FF"/>
      <w:kern w:val="0"/>
      <w:szCs w:val="22"/>
      <w:lang w:bidi="ar-SA"/>
    </w:rPr>
  </w:style>
  <w:style w:type="paragraph" w:customStyle="1" w:styleId="Textoindep2">
    <w:name w:val="Texto indep2"/>
    <w:basedOn w:val="Standard"/>
    <w:rsid w:val="003E6A91"/>
    <w:pPr>
      <w:autoSpaceDN/>
      <w:spacing w:after="200" w:line="300" w:lineRule="auto"/>
      <w:jc w:val="both"/>
    </w:pPr>
    <w:rPr>
      <w:rFonts w:ascii="Arial" w:eastAsia="Arial" w:hAnsi="Arial" w:cs="Arial"/>
      <w:kern w:val="0"/>
      <w:szCs w:val="20"/>
      <w:lang w:val="en-US" w:bidi="ar-SA"/>
    </w:rPr>
  </w:style>
  <w:style w:type="paragraph" w:customStyle="1" w:styleId="Jurisprudencia">
    <w:name w:val="Jurisprudencia"/>
    <w:basedOn w:val="Standard"/>
    <w:rsid w:val="003E6A91"/>
    <w:pPr>
      <w:widowControl/>
      <w:autoSpaceDN/>
      <w:spacing w:after="200" w:line="276" w:lineRule="auto"/>
      <w:ind w:left="737" w:right="737"/>
      <w:jc w:val="both"/>
    </w:pPr>
    <w:rPr>
      <w:rFonts w:ascii="Verdana" w:eastAsia="Verdana" w:hAnsi="Verdana" w:cs="Verdana"/>
      <w:i/>
      <w:kern w:val="0"/>
      <w:sz w:val="26"/>
      <w:szCs w:val="22"/>
      <w:lang w:bidi="ar-SA"/>
    </w:rPr>
  </w:style>
  <w:style w:type="paragraph" w:customStyle="1" w:styleId="standard0">
    <w:name w:val="standard"/>
    <w:basedOn w:val="Normal"/>
    <w:rsid w:val="003E6A91"/>
    <w:pPr>
      <w:spacing w:before="100" w:after="100" w:line="242" w:lineRule="auto"/>
      <w:jc w:val="both"/>
      <w:textAlignment w:val="baseline"/>
    </w:pPr>
    <w:rPr>
      <w:rFonts w:ascii="Times New Roman" w:eastAsia="Times New Roman" w:hAnsi="Times New Roman"/>
      <w:lang w:eastAsia="zh-CN"/>
    </w:rPr>
  </w:style>
  <w:style w:type="character" w:customStyle="1" w:styleId="SubttuloCar1">
    <w:name w:val="Subtítulo Car1"/>
    <w:rsid w:val="003E6A91"/>
    <w:rPr>
      <w:rFonts w:ascii="Calibri Light" w:eastAsia="Times New Roman" w:hAnsi="Calibri Light" w:cs="Calibri Light"/>
      <w:sz w:val="24"/>
      <w:szCs w:val="24"/>
      <w:lang w:eastAsia="zh-CN" w:bidi="hi-IN"/>
    </w:rPr>
  </w:style>
  <w:style w:type="character" w:customStyle="1" w:styleId="CitaCar1">
    <w:name w:val="Cita Car1"/>
    <w:uiPriority w:val="29"/>
    <w:rsid w:val="003E6A91"/>
    <w:rPr>
      <w:rFonts w:ascii="Calibri Light" w:eastAsia="Times New Roman" w:hAnsi="Calibri Light" w:cs="Calibri Light"/>
      <w:i/>
      <w:iCs/>
      <w:sz w:val="24"/>
      <w:szCs w:val="24"/>
      <w:lang w:eastAsia="zh-CN" w:bidi="hi-IN"/>
    </w:rPr>
  </w:style>
  <w:style w:type="character" w:customStyle="1" w:styleId="CitadestacadaCar1">
    <w:name w:val="Cita destacada Car1"/>
    <w:uiPriority w:val="30"/>
    <w:rsid w:val="003E6A91"/>
    <w:rPr>
      <w:rFonts w:ascii="Calibri Light" w:eastAsia="Times New Roman" w:hAnsi="Calibri Light" w:cs="Calibri Light"/>
      <w:sz w:val="26"/>
      <w:szCs w:val="26"/>
      <w:lang w:eastAsia="zh-CN" w:bidi="hi-IN"/>
    </w:rPr>
  </w:style>
  <w:style w:type="paragraph" w:customStyle="1" w:styleId="Sangradet">
    <w:name w:val="Sangría de t"/>
    <w:rsid w:val="003E6A91"/>
    <w:pPr>
      <w:widowControl w:val="0"/>
      <w:tabs>
        <w:tab w:val="left" w:pos="-720"/>
      </w:tabs>
      <w:suppressAutoHyphens/>
      <w:autoSpaceDE w:val="0"/>
      <w:jc w:val="both"/>
      <w:textAlignment w:val="baseline"/>
    </w:pPr>
    <w:rPr>
      <w:rFonts w:ascii="Arial" w:eastAsia="Times New Roman" w:hAnsi="Arial" w:cs="Arial"/>
      <w:sz w:val="24"/>
      <w:lang w:val="es-ES_tradnl" w:eastAsia="zh-CN"/>
    </w:rPr>
  </w:style>
  <w:style w:type="paragraph" w:customStyle="1" w:styleId="Textoindependienteprimerasangra21">
    <w:name w:val="Texto independiente primera sangría 21"/>
    <w:basedOn w:val="Sangradetextonormal"/>
    <w:rsid w:val="003E6A91"/>
    <w:pPr>
      <w:ind w:firstLine="210"/>
      <w:textAlignment w:val="baseline"/>
    </w:pPr>
    <w:rPr>
      <w:rFonts w:ascii="Calibri" w:eastAsia="Times New Roman" w:hAnsi="Calibri" w:cs="Calibri"/>
      <w:sz w:val="22"/>
      <w:szCs w:val="22"/>
      <w:lang w:val="es-ES" w:eastAsia="zh-CN" w:bidi="hi-IN"/>
    </w:rPr>
  </w:style>
  <w:style w:type="paragraph" w:customStyle="1" w:styleId="msonormalcxspmiddle">
    <w:name w:val="msonormalcxspmiddle"/>
    <w:basedOn w:val="Normal"/>
    <w:rsid w:val="003E6A91"/>
    <w:pPr>
      <w:spacing w:before="100" w:after="100" w:line="240" w:lineRule="auto"/>
      <w:textAlignment w:val="baseline"/>
    </w:pPr>
    <w:rPr>
      <w:rFonts w:ascii="Times New Roman" w:eastAsia="Times New Roman" w:hAnsi="Times New Roman"/>
      <w:sz w:val="24"/>
      <w:szCs w:val="24"/>
      <w:lang w:val="es-ES" w:eastAsia="zh-CN"/>
    </w:rPr>
  </w:style>
  <w:style w:type="paragraph" w:customStyle="1" w:styleId="Textoindependienteprimerasangra1">
    <w:name w:val="Texto independiente primera sangría1"/>
    <w:basedOn w:val="Textoindependiente"/>
    <w:rsid w:val="003E6A91"/>
    <w:pPr>
      <w:widowControl w:val="0"/>
      <w:autoSpaceDE w:val="0"/>
      <w:ind w:firstLine="210"/>
      <w:textAlignment w:val="baseline"/>
    </w:pPr>
    <w:rPr>
      <w:rFonts w:ascii="Lucida Sans Typewriter" w:eastAsia="Times New Roman" w:hAnsi="Lucida Sans Typewriter"/>
      <w:spacing w:val="-3"/>
      <w:lang w:val="es-ES_tradnl" w:eastAsia="zh-CN"/>
    </w:rPr>
  </w:style>
  <w:style w:type="paragraph" w:customStyle="1" w:styleId="listparagraphcxsplast">
    <w:name w:val="listparagraphcxsplast"/>
    <w:basedOn w:val="Normal"/>
    <w:rsid w:val="003E6A91"/>
    <w:pPr>
      <w:spacing w:before="100" w:after="100" w:line="240" w:lineRule="auto"/>
      <w:textAlignment w:val="baseline"/>
    </w:pPr>
    <w:rPr>
      <w:rFonts w:ascii="Times New Roman" w:eastAsia="Times New Roman" w:hAnsi="Times New Roman"/>
      <w:sz w:val="24"/>
      <w:szCs w:val="24"/>
      <w:lang w:val="es-ES" w:eastAsia="zh-CN"/>
    </w:rPr>
  </w:style>
  <w:style w:type="paragraph" w:customStyle="1" w:styleId="prrafodelistacxspmiddle">
    <w:name w:val="prrafodelistacxspmiddle"/>
    <w:basedOn w:val="Normal"/>
    <w:rsid w:val="003E6A91"/>
    <w:pPr>
      <w:spacing w:before="100" w:after="100" w:line="240" w:lineRule="auto"/>
      <w:textAlignment w:val="baseline"/>
    </w:pPr>
    <w:rPr>
      <w:rFonts w:ascii="Times New Roman" w:eastAsia="Times New Roman" w:hAnsi="Times New Roman"/>
      <w:sz w:val="24"/>
      <w:szCs w:val="24"/>
      <w:lang w:val="es-ES" w:eastAsia="zh-CN"/>
    </w:rPr>
  </w:style>
  <w:style w:type="paragraph" w:customStyle="1" w:styleId="prrafodelistacxsplast">
    <w:name w:val="prrafodelistacxsplast"/>
    <w:basedOn w:val="Normal"/>
    <w:rsid w:val="003E6A91"/>
    <w:pPr>
      <w:spacing w:before="100" w:after="100" w:line="240" w:lineRule="auto"/>
      <w:textAlignment w:val="baseline"/>
    </w:pPr>
    <w:rPr>
      <w:rFonts w:ascii="Times New Roman" w:eastAsia="Times New Roman" w:hAnsi="Times New Roman"/>
      <w:sz w:val="24"/>
      <w:szCs w:val="24"/>
      <w:lang w:val="es-ES" w:eastAsia="zh-CN"/>
    </w:rPr>
  </w:style>
  <w:style w:type="paragraph" w:customStyle="1" w:styleId="msonormalcxspmiddlecxsplast">
    <w:name w:val="msonormalcxspmiddlecxsplast"/>
    <w:basedOn w:val="Normal"/>
    <w:rsid w:val="003E6A91"/>
    <w:pPr>
      <w:spacing w:before="100" w:after="100" w:line="240" w:lineRule="auto"/>
      <w:textAlignment w:val="baseline"/>
    </w:pPr>
    <w:rPr>
      <w:rFonts w:ascii="Times New Roman" w:eastAsia="Times New Roman" w:hAnsi="Times New Roman"/>
      <w:sz w:val="24"/>
      <w:szCs w:val="24"/>
      <w:lang w:val="es-ES" w:eastAsia="zh-CN"/>
    </w:rPr>
  </w:style>
  <w:style w:type="paragraph" w:customStyle="1" w:styleId="msonormalcxspmiddlecxspmiddle">
    <w:name w:val="msonormalcxspmiddlecxspmiddle"/>
    <w:basedOn w:val="Normal"/>
    <w:rsid w:val="003E6A91"/>
    <w:pPr>
      <w:spacing w:before="100" w:after="100" w:line="240" w:lineRule="auto"/>
      <w:textAlignment w:val="baseline"/>
    </w:pPr>
    <w:rPr>
      <w:rFonts w:ascii="Times New Roman" w:eastAsia="Times New Roman" w:hAnsi="Times New Roman"/>
      <w:sz w:val="24"/>
      <w:szCs w:val="24"/>
      <w:lang w:val="es-ES" w:eastAsia="zh-CN"/>
    </w:rPr>
  </w:style>
  <w:style w:type="paragraph" w:customStyle="1" w:styleId="Textoindep1">
    <w:name w:val="Texto indep1"/>
    <w:basedOn w:val="Normal"/>
    <w:rsid w:val="003E6A91"/>
    <w:pPr>
      <w:widowControl w:val="0"/>
      <w:snapToGrid w:val="0"/>
      <w:spacing w:after="0" w:line="360" w:lineRule="auto"/>
      <w:jc w:val="both"/>
      <w:textAlignment w:val="baseline"/>
    </w:pPr>
    <w:rPr>
      <w:rFonts w:ascii="Arial" w:eastAsia="Times New Roman" w:hAnsi="Arial" w:cs="Arial"/>
      <w:sz w:val="24"/>
      <w:szCs w:val="20"/>
      <w:lang w:val="es-ES_tradnl" w:eastAsia="zh-CN"/>
    </w:rPr>
  </w:style>
  <w:style w:type="paragraph" w:customStyle="1" w:styleId="msonormalcxsplast">
    <w:name w:val="msonormalcxsplast"/>
    <w:basedOn w:val="Normal"/>
    <w:rsid w:val="003E6A91"/>
    <w:pPr>
      <w:spacing w:before="100" w:after="100" w:line="240" w:lineRule="auto"/>
      <w:textAlignment w:val="baseline"/>
    </w:pPr>
    <w:rPr>
      <w:rFonts w:ascii="Times New Roman" w:eastAsia="Times New Roman" w:hAnsi="Times New Roman"/>
      <w:sz w:val="24"/>
      <w:szCs w:val="24"/>
      <w:lang w:val="es-ES" w:eastAsia="zh-CN"/>
    </w:rPr>
  </w:style>
  <w:style w:type="paragraph" w:customStyle="1" w:styleId="msonormalcxspmiddlecxspmiddlecxspmiddle">
    <w:name w:val="msonormalcxspmiddlecxspmiddlecxspmiddle"/>
    <w:basedOn w:val="Normal"/>
    <w:rsid w:val="003E6A91"/>
    <w:pPr>
      <w:spacing w:before="100" w:after="100" w:line="240" w:lineRule="auto"/>
      <w:textAlignment w:val="baseline"/>
    </w:pPr>
    <w:rPr>
      <w:rFonts w:ascii="Times New Roman" w:eastAsia="Times New Roman" w:hAnsi="Times New Roman"/>
      <w:sz w:val="24"/>
      <w:szCs w:val="24"/>
      <w:lang w:val="es-ES" w:eastAsia="zh-CN"/>
    </w:rPr>
  </w:style>
  <w:style w:type="paragraph" w:customStyle="1" w:styleId="msonormalcxspmiddlecxspmiddlecxsplast">
    <w:name w:val="msonormalcxspmiddlecxspmiddlecxsplast"/>
    <w:basedOn w:val="Normal"/>
    <w:rsid w:val="003E6A91"/>
    <w:pPr>
      <w:spacing w:before="100" w:after="100" w:line="240" w:lineRule="auto"/>
      <w:textAlignment w:val="baseline"/>
    </w:pPr>
    <w:rPr>
      <w:rFonts w:ascii="Times New Roman" w:eastAsia="Times New Roman" w:hAnsi="Times New Roman"/>
      <w:sz w:val="24"/>
      <w:szCs w:val="24"/>
      <w:lang w:val="es-ES" w:eastAsia="zh-CN"/>
    </w:rPr>
  </w:style>
  <w:style w:type="paragraph" w:customStyle="1" w:styleId="Sinespaciado2">
    <w:name w:val="Sin espaciado2"/>
    <w:rsid w:val="003E6A91"/>
    <w:pPr>
      <w:suppressAutoHyphens/>
      <w:textAlignment w:val="baseline"/>
    </w:pPr>
    <w:rPr>
      <w:rFonts w:ascii="Arial" w:hAnsi="Arial" w:cs="Arial"/>
      <w:sz w:val="24"/>
      <w:szCs w:val="24"/>
      <w:lang w:val="es-ES" w:eastAsia="zh-CN"/>
    </w:rPr>
  </w:style>
  <w:style w:type="character" w:customStyle="1" w:styleId="TextoindependienteprimerasangraCar1">
    <w:name w:val="Texto independiente primera sangría Car1"/>
    <w:uiPriority w:val="99"/>
    <w:semiHidden/>
    <w:rsid w:val="003E6A91"/>
    <w:rPr>
      <w:rFonts w:ascii="Cambria" w:eastAsia="MS Mincho" w:hAnsi="Cambria" w:cs="Times New Roman"/>
      <w:sz w:val="24"/>
      <w:szCs w:val="24"/>
      <w:lang w:val="en-US" w:eastAsia="en-US"/>
    </w:rPr>
  </w:style>
  <w:style w:type="paragraph" w:customStyle="1" w:styleId="yiv2094378465msonormal">
    <w:name w:val="yiv2094378465msonormal"/>
    <w:basedOn w:val="Normal"/>
    <w:rsid w:val="000E10D8"/>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SECCIONCar">
    <w:name w:val="SECCION Car"/>
    <w:link w:val="SECCION"/>
    <w:locked/>
    <w:rsid w:val="000E10D8"/>
    <w:rPr>
      <w:rFonts w:ascii="Century Gothic" w:eastAsia="MS Gothic" w:hAnsi="Century Gothic"/>
      <w:b/>
      <w:iCs/>
      <w:shd w:val="clear" w:color="auto" w:fill="FFFFFF"/>
    </w:rPr>
  </w:style>
  <w:style w:type="paragraph" w:customStyle="1" w:styleId="SECCION">
    <w:name w:val="SECCION"/>
    <w:basedOn w:val="Ttulo4"/>
    <w:next w:val="Ttulo4"/>
    <w:link w:val="SECCIONCar"/>
    <w:qFormat/>
    <w:rsid w:val="000E10D8"/>
    <w:pPr>
      <w:keepLines/>
      <w:shd w:val="clear" w:color="auto" w:fill="FFFFFF"/>
      <w:spacing w:before="0" w:after="0" w:line="360" w:lineRule="auto"/>
    </w:pPr>
    <w:rPr>
      <w:rFonts w:ascii="Century Gothic" w:eastAsia="MS Gothic" w:hAnsi="Century Gothic"/>
      <w:bCs w:val="0"/>
      <w:iCs/>
      <w:sz w:val="20"/>
      <w:szCs w:val="20"/>
      <w:lang w:val="es-MX" w:eastAsia="es-MX"/>
    </w:rPr>
  </w:style>
  <w:style w:type="character" w:customStyle="1" w:styleId="SUBSECCIONCar">
    <w:name w:val="SUBSECCION Car"/>
    <w:link w:val="SUBSECCION"/>
    <w:locked/>
    <w:rsid w:val="000E10D8"/>
    <w:rPr>
      <w:rFonts w:ascii="Century Gothic" w:hAnsi="Century Gothic" w:cs="Arial"/>
      <w:b/>
      <w:bCs/>
      <w:color w:val="FF0000"/>
      <w:kern w:val="28"/>
    </w:rPr>
  </w:style>
  <w:style w:type="paragraph" w:customStyle="1" w:styleId="SUBSECCION">
    <w:name w:val="SUBSECCION"/>
    <w:basedOn w:val="Ttulo5"/>
    <w:link w:val="SUBSECCIONCar"/>
    <w:autoRedefine/>
    <w:qFormat/>
    <w:rsid w:val="000E10D8"/>
    <w:pPr>
      <w:numPr>
        <w:numId w:val="0"/>
      </w:numPr>
      <w:tabs>
        <w:tab w:val="clear" w:pos="9923"/>
      </w:tabs>
      <w:spacing w:before="0" w:after="0" w:line="276" w:lineRule="auto"/>
    </w:pPr>
    <w:rPr>
      <w:rFonts w:ascii="Century Gothic" w:eastAsia="Calibri" w:hAnsi="Century Gothic" w:cs="Arial"/>
      <w:b/>
      <w:bCs/>
      <w:color w:val="FF0000"/>
      <w:kern w:val="28"/>
      <w:sz w:val="20"/>
      <w:lang w:eastAsia="es-MX"/>
    </w:rPr>
  </w:style>
  <w:style w:type="character" w:customStyle="1" w:styleId="Textoindependiente2Car1">
    <w:name w:val="Texto independiente 2 Car1"/>
    <w:basedOn w:val="Fuentedeprrafopredeter"/>
    <w:uiPriority w:val="99"/>
    <w:semiHidden/>
    <w:rsid w:val="000E10D8"/>
  </w:style>
  <w:style w:type="table" w:customStyle="1" w:styleId="Tabladecuadrcula2-nfasis31">
    <w:name w:val="Tabla de cuadrícula 2 - Énfasis 31"/>
    <w:basedOn w:val="Tablanormal"/>
    <w:uiPriority w:val="47"/>
    <w:rsid w:val="000E10D8"/>
    <w:rPr>
      <w:lang w:val="es-E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1clara1">
    <w:name w:val="Tabla de lista 1 clara1"/>
    <w:basedOn w:val="Tablanormal"/>
    <w:uiPriority w:val="46"/>
    <w:rsid w:val="000E10D8"/>
    <w:rPr>
      <w:lang w:val="es-E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21">
    <w:name w:val="Tabla de lista 21"/>
    <w:basedOn w:val="Tablanormal"/>
    <w:uiPriority w:val="47"/>
    <w:rsid w:val="000E10D8"/>
    <w:rPr>
      <w:lang w:val="es-E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amedia11">
    <w:name w:val="Lista media 11"/>
    <w:basedOn w:val="Tablanormal"/>
    <w:uiPriority w:val="65"/>
    <w:rsid w:val="000E10D8"/>
    <w:rPr>
      <w:color w:val="000000"/>
      <w:lang w:val="es-ES"/>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ctr">
    <w:name w:val="ctr"/>
    <w:basedOn w:val="Fuentedeprrafopredeter"/>
    <w:rsid w:val="000E10D8"/>
  </w:style>
  <w:style w:type="paragraph" w:customStyle="1" w:styleId="titulo5">
    <w:name w:val="titulo5"/>
    <w:basedOn w:val="Normal"/>
    <w:rsid w:val="000E10D8"/>
    <w:pPr>
      <w:spacing w:before="100" w:beforeAutospacing="1" w:after="100" w:afterAutospacing="1" w:line="240" w:lineRule="auto"/>
    </w:pPr>
    <w:rPr>
      <w:rFonts w:ascii="Times New Roman" w:eastAsia="Times New Roman" w:hAnsi="Times New Roman"/>
      <w:sz w:val="24"/>
      <w:szCs w:val="24"/>
      <w:lang w:eastAsia="es-ES_tradnl"/>
    </w:rPr>
  </w:style>
  <w:style w:type="paragraph" w:customStyle="1" w:styleId="bullets">
    <w:name w:val="bullets"/>
    <w:basedOn w:val="Normal"/>
    <w:rsid w:val="000E10D8"/>
    <w:pPr>
      <w:spacing w:before="100" w:beforeAutospacing="1" w:after="100" w:afterAutospacing="1" w:line="240" w:lineRule="auto"/>
    </w:pPr>
    <w:rPr>
      <w:rFonts w:ascii="Times New Roman" w:eastAsia="Times New Roman" w:hAnsi="Times New Roman"/>
      <w:sz w:val="24"/>
      <w:szCs w:val="24"/>
      <w:lang w:eastAsia="es-ES_tradnl"/>
    </w:rPr>
  </w:style>
  <w:style w:type="character" w:customStyle="1" w:styleId="MSGENFONTSTYLENAMETEMPLATEROLEMSGENFONTSTYLENAMEBYROLETEXT">
    <w:name w:val="MSG_EN_FONT_STYLE_NAME_TEMPLATE_ROLE MSG_EN_FONT_STYLE_NAME_BY_ROLE_TEXT_"/>
    <w:link w:val="MSGENFONTSTYLENAMETEMPLATEROLEMSGENFONTSTYLENAMEBYROLETEXT0"/>
    <w:rsid w:val="000E10D8"/>
    <w:rPr>
      <w:rFonts w:ascii="Arial" w:eastAsia="Arial" w:hAnsi="Arial" w:cs="Arial"/>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0E10D8"/>
    <w:pPr>
      <w:widowControl w:val="0"/>
      <w:shd w:val="clear" w:color="auto" w:fill="FFFFFF"/>
      <w:spacing w:before="600" w:after="60" w:line="0" w:lineRule="atLeast"/>
      <w:ind w:hanging="860"/>
      <w:jc w:val="center"/>
    </w:pPr>
    <w:rPr>
      <w:rFonts w:ascii="Arial" w:eastAsia="Arial" w:hAnsi="Arial" w:cs="Arial"/>
      <w:sz w:val="20"/>
      <w:szCs w:val="20"/>
      <w:lang w:eastAsia="es-MX"/>
    </w:rPr>
  </w:style>
  <w:style w:type="character" w:customStyle="1" w:styleId="MSGENFONTSTYLENAMETEMPLATEROLEMSGENFONTSTYLENAMEBYROLETEXTMSGENFONTSTYLEMODIFERSIZE105">
    <w:name w:val="MSG_EN_FONT_STYLE_NAME_TEMPLATE_ROLE MSG_EN_FONT_STYLE_NAME_BY_ROLE_TEXT + MSG_EN_FONT_STYLE_MODIFER_SIZE 10.5"/>
    <w:aliases w:val="MSG_EN_FONT_STYLE_MODIFER_BOLD"/>
    <w:rsid w:val="000E10D8"/>
    <w:rPr>
      <w:rFonts w:ascii="Arial" w:eastAsia="Arial" w:hAnsi="Arial" w:cs="Arial"/>
      <w:b/>
      <w:bCs/>
      <w:i w:val="0"/>
      <w:iCs w:val="0"/>
      <w:smallCaps w:val="0"/>
      <w:strike w:val="0"/>
      <w:color w:val="000000"/>
      <w:spacing w:val="0"/>
      <w:w w:val="100"/>
      <w:position w:val="0"/>
      <w:sz w:val="21"/>
      <w:szCs w:val="21"/>
      <w:u w:val="none"/>
      <w:shd w:val="clear" w:color="auto" w:fill="FFFFFF"/>
      <w:lang w:val="en-US"/>
    </w:rPr>
  </w:style>
  <w:style w:type="paragraph" w:customStyle="1" w:styleId="UNI-ADMVA">
    <w:name w:val="UNI-ADMVA"/>
    <w:basedOn w:val="Normal"/>
    <w:link w:val="UNI-ADMVACar"/>
    <w:qFormat/>
    <w:rsid w:val="000E10D8"/>
    <w:pPr>
      <w:spacing w:after="0" w:line="240" w:lineRule="auto"/>
      <w:ind w:left="2410" w:hanging="2410"/>
      <w:jc w:val="both"/>
    </w:pPr>
    <w:rPr>
      <w:rFonts w:ascii="HelveticaNeueLT Std" w:eastAsia="Times New Roman" w:hAnsi="HelveticaNeueLT Std" w:cs="Calibri"/>
      <w:b/>
      <w:bCs/>
      <w:color w:val="000000"/>
      <w:sz w:val="24"/>
      <w:szCs w:val="24"/>
      <w:lang w:eastAsia="es-MX"/>
    </w:rPr>
  </w:style>
  <w:style w:type="character" w:customStyle="1" w:styleId="UNI-ADMVACar">
    <w:name w:val="UNI-ADMVA Car"/>
    <w:link w:val="UNI-ADMVA"/>
    <w:rsid w:val="000E10D8"/>
    <w:rPr>
      <w:rFonts w:ascii="HelveticaNeueLT Std" w:eastAsia="Times New Roman" w:hAnsi="HelveticaNeueLT Std" w:cs="Calibri"/>
      <w:b/>
      <w:bCs/>
      <w:color w:val="000000"/>
      <w:sz w:val="24"/>
      <w:szCs w:val="24"/>
    </w:rPr>
  </w:style>
  <w:style w:type="table" w:customStyle="1" w:styleId="Tabladecuadrcula4-nfasis51">
    <w:name w:val="Tabla de cuadrícula 4 - Énfasis 51"/>
    <w:basedOn w:val="Tablanormal"/>
    <w:uiPriority w:val="49"/>
    <w:rsid w:val="000E10D8"/>
    <w:rPr>
      <w:lang w:val="es-E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xl491">
    <w:name w:val="xl491"/>
    <w:basedOn w:val="Normal"/>
    <w:rsid w:val="000E10D8"/>
    <w:pPr>
      <w:shd w:val="clear" w:color="000000" w:fill="FFFFFF"/>
      <w:spacing w:before="100" w:beforeAutospacing="1" w:after="100" w:afterAutospacing="1" w:line="240" w:lineRule="auto"/>
      <w:jc w:val="both"/>
      <w:textAlignment w:val="top"/>
    </w:pPr>
    <w:rPr>
      <w:rFonts w:ascii="HelveticaNeueLT Std" w:eastAsia="Times New Roman" w:hAnsi="HelveticaNeueLT Std"/>
      <w:color w:val="000000"/>
      <w:sz w:val="24"/>
      <w:szCs w:val="24"/>
      <w:lang w:eastAsia="es-MX"/>
    </w:rPr>
  </w:style>
  <w:style w:type="paragraph" w:customStyle="1" w:styleId="xl492">
    <w:name w:val="xl492"/>
    <w:basedOn w:val="Normal"/>
    <w:rsid w:val="000E10D8"/>
    <w:pPr>
      <w:shd w:val="clear" w:color="000000" w:fill="FFFFFF"/>
      <w:spacing w:before="100" w:beforeAutospacing="1" w:after="100" w:afterAutospacing="1" w:line="240" w:lineRule="auto"/>
      <w:jc w:val="right"/>
      <w:textAlignment w:val="top"/>
    </w:pPr>
    <w:rPr>
      <w:rFonts w:ascii="HelveticaNeueLT Std" w:eastAsia="Times New Roman" w:hAnsi="HelveticaNeueLT Std"/>
      <w:b/>
      <w:bCs/>
      <w:sz w:val="24"/>
      <w:szCs w:val="24"/>
      <w:lang w:eastAsia="es-MX"/>
    </w:rPr>
  </w:style>
  <w:style w:type="paragraph" w:customStyle="1" w:styleId="xl493">
    <w:name w:val="xl493"/>
    <w:basedOn w:val="Normal"/>
    <w:rsid w:val="000E10D8"/>
    <w:pPr>
      <w:shd w:val="clear" w:color="000000" w:fill="FFFFFF"/>
      <w:spacing w:before="100" w:beforeAutospacing="1" w:after="100" w:afterAutospacing="1" w:line="240" w:lineRule="auto"/>
      <w:jc w:val="both"/>
      <w:textAlignment w:val="top"/>
    </w:pPr>
    <w:rPr>
      <w:rFonts w:ascii="HelveticaNeueLT Std" w:eastAsia="Times New Roman" w:hAnsi="HelveticaNeueLT Std"/>
      <w:b/>
      <w:bCs/>
      <w:sz w:val="24"/>
      <w:szCs w:val="24"/>
      <w:lang w:eastAsia="es-MX"/>
    </w:rPr>
  </w:style>
  <w:style w:type="paragraph" w:customStyle="1" w:styleId="xl494">
    <w:name w:val="xl494"/>
    <w:basedOn w:val="Normal"/>
    <w:rsid w:val="000E10D8"/>
    <w:pPr>
      <w:shd w:val="clear" w:color="000000" w:fill="FFFFFF"/>
      <w:spacing w:before="100" w:beforeAutospacing="1" w:after="100" w:afterAutospacing="1" w:line="240" w:lineRule="auto"/>
      <w:jc w:val="both"/>
      <w:textAlignment w:val="top"/>
    </w:pPr>
    <w:rPr>
      <w:rFonts w:ascii="HelveticaNeueLT Std" w:eastAsia="Times New Roman" w:hAnsi="HelveticaNeueLT Std"/>
      <w:b/>
      <w:bCs/>
      <w:color w:val="000000"/>
      <w:sz w:val="24"/>
      <w:szCs w:val="24"/>
      <w:lang w:eastAsia="es-MX"/>
    </w:rPr>
  </w:style>
  <w:style w:type="paragraph" w:customStyle="1" w:styleId="xl495">
    <w:name w:val="xl495"/>
    <w:basedOn w:val="Normal"/>
    <w:rsid w:val="000E10D8"/>
    <w:pPr>
      <w:spacing w:before="100" w:beforeAutospacing="1" w:after="100" w:afterAutospacing="1" w:line="240" w:lineRule="auto"/>
      <w:jc w:val="both"/>
      <w:textAlignment w:val="top"/>
    </w:pPr>
    <w:rPr>
      <w:rFonts w:ascii="HelveticaNeueLT Std" w:eastAsia="Times New Roman" w:hAnsi="HelveticaNeueLT Std"/>
      <w:color w:val="000000"/>
      <w:sz w:val="24"/>
      <w:szCs w:val="24"/>
      <w:lang w:eastAsia="es-MX"/>
    </w:rPr>
  </w:style>
  <w:style w:type="paragraph" w:customStyle="1" w:styleId="xl496">
    <w:name w:val="xl496"/>
    <w:basedOn w:val="Normal"/>
    <w:rsid w:val="000E10D8"/>
    <w:pPr>
      <w:spacing w:before="100" w:beforeAutospacing="1" w:after="100" w:afterAutospacing="1" w:line="240" w:lineRule="auto"/>
      <w:jc w:val="both"/>
      <w:textAlignment w:val="top"/>
    </w:pPr>
    <w:rPr>
      <w:rFonts w:ascii="HelveticaNeueLT Std" w:eastAsia="Times New Roman" w:hAnsi="HelveticaNeueLT Std"/>
      <w:color w:val="FF0000"/>
      <w:sz w:val="24"/>
      <w:szCs w:val="24"/>
      <w:lang w:eastAsia="es-MX"/>
    </w:rPr>
  </w:style>
  <w:style w:type="paragraph" w:customStyle="1" w:styleId="xl497">
    <w:name w:val="xl497"/>
    <w:basedOn w:val="Normal"/>
    <w:rsid w:val="000E10D8"/>
    <w:pPr>
      <w:shd w:val="clear" w:color="000000" w:fill="FFFFFF"/>
      <w:spacing w:before="100" w:beforeAutospacing="1" w:after="100" w:afterAutospacing="1" w:line="240" w:lineRule="auto"/>
      <w:jc w:val="both"/>
      <w:textAlignment w:val="top"/>
    </w:pPr>
    <w:rPr>
      <w:rFonts w:ascii="HelveticaNeueLT Std" w:eastAsia="Times New Roman" w:hAnsi="HelveticaNeueLT Std"/>
      <w:sz w:val="24"/>
      <w:szCs w:val="24"/>
      <w:lang w:eastAsia="es-MX"/>
    </w:rPr>
  </w:style>
  <w:style w:type="paragraph" w:customStyle="1" w:styleId="xl498">
    <w:name w:val="xl498"/>
    <w:basedOn w:val="Normal"/>
    <w:rsid w:val="000E10D8"/>
    <w:pPr>
      <w:shd w:val="clear" w:color="000000" w:fill="FFFFFF"/>
      <w:spacing w:before="100" w:beforeAutospacing="1" w:after="100" w:afterAutospacing="1" w:line="240" w:lineRule="auto"/>
      <w:jc w:val="both"/>
      <w:textAlignment w:val="top"/>
    </w:pPr>
    <w:rPr>
      <w:rFonts w:ascii="HelveticaNeueLT Std" w:eastAsia="Times New Roman" w:hAnsi="HelveticaNeueLT Std"/>
      <w:sz w:val="24"/>
      <w:szCs w:val="24"/>
      <w:lang w:eastAsia="es-MX"/>
    </w:rPr>
  </w:style>
  <w:style w:type="paragraph" w:customStyle="1" w:styleId="xl499">
    <w:name w:val="xl499"/>
    <w:basedOn w:val="Normal"/>
    <w:rsid w:val="000E10D8"/>
    <w:pPr>
      <w:spacing w:before="100" w:beforeAutospacing="1" w:after="100" w:afterAutospacing="1" w:line="240" w:lineRule="auto"/>
      <w:jc w:val="both"/>
      <w:textAlignment w:val="top"/>
    </w:pPr>
    <w:rPr>
      <w:rFonts w:ascii="HelveticaNeueLT Std" w:eastAsia="Times New Roman" w:hAnsi="HelveticaNeueLT Std"/>
      <w:sz w:val="24"/>
      <w:szCs w:val="24"/>
      <w:lang w:eastAsia="es-MX"/>
    </w:rPr>
  </w:style>
  <w:style w:type="paragraph" w:customStyle="1" w:styleId="xl500">
    <w:name w:val="xl500"/>
    <w:basedOn w:val="Normal"/>
    <w:rsid w:val="000E10D8"/>
    <w:pPr>
      <w:spacing w:before="100" w:beforeAutospacing="1" w:after="100" w:afterAutospacing="1" w:line="240" w:lineRule="auto"/>
      <w:jc w:val="right"/>
      <w:textAlignment w:val="top"/>
    </w:pPr>
    <w:rPr>
      <w:rFonts w:ascii="HelveticaNeueLT Std" w:eastAsia="Times New Roman" w:hAnsi="HelveticaNeueLT Std"/>
      <w:sz w:val="24"/>
      <w:szCs w:val="24"/>
      <w:lang w:eastAsia="es-MX"/>
    </w:rPr>
  </w:style>
  <w:style w:type="paragraph" w:customStyle="1" w:styleId="xl501">
    <w:name w:val="xl501"/>
    <w:basedOn w:val="Normal"/>
    <w:rsid w:val="000E10D8"/>
    <w:pPr>
      <w:spacing w:before="100" w:beforeAutospacing="1" w:after="100" w:afterAutospacing="1" w:line="240" w:lineRule="auto"/>
      <w:jc w:val="both"/>
      <w:textAlignment w:val="top"/>
    </w:pPr>
    <w:rPr>
      <w:rFonts w:ascii="HelveticaNeueLT Std" w:eastAsia="Times New Roman" w:hAnsi="HelveticaNeueLT Std"/>
      <w:sz w:val="24"/>
      <w:szCs w:val="24"/>
      <w:lang w:eastAsia="es-MX"/>
    </w:rPr>
  </w:style>
  <w:style w:type="paragraph" w:customStyle="1" w:styleId="xl502">
    <w:name w:val="xl502"/>
    <w:basedOn w:val="Normal"/>
    <w:rsid w:val="000E10D8"/>
    <w:pPr>
      <w:spacing w:before="100" w:beforeAutospacing="1" w:after="100" w:afterAutospacing="1" w:line="240" w:lineRule="auto"/>
      <w:jc w:val="both"/>
      <w:textAlignment w:val="top"/>
    </w:pPr>
    <w:rPr>
      <w:rFonts w:ascii="HelveticaNeueLT Std" w:eastAsia="Times New Roman" w:hAnsi="HelveticaNeueLT Std"/>
      <w:b/>
      <w:bCs/>
      <w:sz w:val="24"/>
      <w:szCs w:val="24"/>
      <w:lang w:eastAsia="es-MX"/>
    </w:rPr>
  </w:style>
  <w:style w:type="paragraph" w:customStyle="1" w:styleId="xl503">
    <w:name w:val="xl503"/>
    <w:basedOn w:val="Normal"/>
    <w:rsid w:val="000E10D8"/>
    <w:pPr>
      <w:spacing w:before="100" w:beforeAutospacing="1" w:after="100" w:afterAutospacing="1" w:line="240" w:lineRule="auto"/>
      <w:jc w:val="both"/>
      <w:textAlignment w:val="top"/>
    </w:pPr>
    <w:rPr>
      <w:rFonts w:ascii="HelveticaNeueLT Std" w:eastAsia="Times New Roman" w:hAnsi="HelveticaNeueLT Std"/>
      <w:sz w:val="24"/>
      <w:szCs w:val="24"/>
      <w:lang w:eastAsia="es-MX"/>
    </w:rPr>
  </w:style>
  <w:style w:type="paragraph" w:customStyle="1" w:styleId="xl504">
    <w:name w:val="xl504"/>
    <w:basedOn w:val="Normal"/>
    <w:rsid w:val="000E10D8"/>
    <w:pPr>
      <w:spacing w:before="100" w:beforeAutospacing="1" w:after="100" w:afterAutospacing="1" w:line="240" w:lineRule="auto"/>
      <w:jc w:val="both"/>
      <w:textAlignment w:val="top"/>
    </w:pPr>
    <w:rPr>
      <w:rFonts w:ascii="HelveticaNeueLT Std" w:eastAsia="Times New Roman" w:hAnsi="HelveticaNeueLT Std"/>
      <w:color w:val="000000"/>
      <w:sz w:val="24"/>
      <w:szCs w:val="24"/>
      <w:lang w:eastAsia="es-MX"/>
    </w:rPr>
  </w:style>
  <w:style w:type="paragraph" w:customStyle="1" w:styleId="xl505">
    <w:name w:val="xl505"/>
    <w:basedOn w:val="Normal"/>
    <w:rsid w:val="000E10D8"/>
    <w:pPr>
      <w:shd w:val="clear" w:color="000000" w:fill="FFFFFF"/>
      <w:spacing w:before="100" w:beforeAutospacing="1" w:after="100" w:afterAutospacing="1" w:line="240" w:lineRule="auto"/>
      <w:jc w:val="both"/>
      <w:textAlignment w:val="top"/>
    </w:pPr>
    <w:rPr>
      <w:rFonts w:ascii="HelveticaNeueLT Std" w:eastAsia="Times New Roman" w:hAnsi="HelveticaNeueLT Std"/>
      <w:color w:val="000000"/>
      <w:sz w:val="24"/>
      <w:szCs w:val="24"/>
      <w:lang w:eastAsia="es-MX"/>
    </w:rPr>
  </w:style>
  <w:style w:type="paragraph" w:customStyle="1" w:styleId="xl506">
    <w:name w:val="xl506"/>
    <w:basedOn w:val="Normal"/>
    <w:rsid w:val="000E10D8"/>
    <w:pPr>
      <w:shd w:val="clear" w:color="000000" w:fill="FFFFFF"/>
      <w:spacing w:before="100" w:beforeAutospacing="1" w:after="100" w:afterAutospacing="1" w:line="240" w:lineRule="auto"/>
      <w:jc w:val="both"/>
      <w:textAlignment w:val="top"/>
    </w:pPr>
    <w:rPr>
      <w:rFonts w:ascii="HelveticaNeueLT Std" w:eastAsia="Times New Roman" w:hAnsi="HelveticaNeueLT Std"/>
      <w:sz w:val="24"/>
      <w:szCs w:val="24"/>
      <w:lang w:eastAsia="es-MX"/>
    </w:rPr>
  </w:style>
  <w:style w:type="paragraph" w:customStyle="1" w:styleId="xl507">
    <w:name w:val="xl507"/>
    <w:basedOn w:val="Normal"/>
    <w:rsid w:val="000E10D8"/>
    <w:pPr>
      <w:shd w:val="clear" w:color="000000" w:fill="FFFFFF"/>
      <w:spacing w:before="100" w:beforeAutospacing="1" w:after="100" w:afterAutospacing="1" w:line="240" w:lineRule="auto"/>
      <w:jc w:val="both"/>
      <w:textAlignment w:val="top"/>
    </w:pPr>
    <w:rPr>
      <w:rFonts w:ascii="HelveticaNeueLT Std" w:eastAsia="Times New Roman" w:hAnsi="HelveticaNeueLT Std"/>
      <w:color w:val="000000"/>
      <w:sz w:val="24"/>
      <w:szCs w:val="24"/>
      <w:lang w:eastAsia="es-MX"/>
    </w:rPr>
  </w:style>
  <w:style w:type="paragraph" w:customStyle="1" w:styleId="xl508">
    <w:name w:val="xl508"/>
    <w:basedOn w:val="Normal"/>
    <w:rsid w:val="000E10D8"/>
    <w:pPr>
      <w:spacing w:before="100" w:beforeAutospacing="1" w:after="100" w:afterAutospacing="1" w:line="240" w:lineRule="auto"/>
      <w:jc w:val="both"/>
      <w:textAlignment w:val="top"/>
    </w:pPr>
    <w:rPr>
      <w:rFonts w:ascii="HelveticaNeueLT Std" w:eastAsia="Times New Roman" w:hAnsi="HelveticaNeueLT Std"/>
      <w:color w:val="000000"/>
      <w:sz w:val="24"/>
      <w:szCs w:val="24"/>
      <w:lang w:eastAsia="es-MX"/>
    </w:rPr>
  </w:style>
  <w:style w:type="paragraph" w:customStyle="1" w:styleId="xl509">
    <w:name w:val="xl509"/>
    <w:basedOn w:val="Normal"/>
    <w:rsid w:val="000E10D8"/>
    <w:pPr>
      <w:shd w:val="clear" w:color="000000" w:fill="FFFFFF"/>
      <w:spacing w:before="100" w:beforeAutospacing="1" w:after="100" w:afterAutospacing="1" w:line="240" w:lineRule="auto"/>
      <w:jc w:val="both"/>
      <w:textAlignment w:val="top"/>
    </w:pPr>
    <w:rPr>
      <w:rFonts w:ascii="HelveticaNeueLT Std" w:eastAsia="Times New Roman" w:hAnsi="HelveticaNeueLT Std"/>
      <w:b/>
      <w:bCs/>
      <w:color w:val="000000"/>
      <w:sz w:val="24"/>
      <w:szCs w:val="24"/>
      <w:lang w:eastAsia="es-MX"/>
    </w:rPr>
  </w:style>
  <w:style w:type="paragraph" w:customStyle="1" w:styleId="xl510">
    <w:name w:val="xl510"/>
    <w:basedOn w:val="Normal"/>
    <w:rsid w:val="000E10D8"/>
    <w:pPr>
      <w:spacing w:before="100" w:beforeAutospacing="1" w:after="100" w:afterAutospacing="1" w:line="240" w:lineRule="auto"/>
      <w:jc w:val="both"/>
      <w:textAlignment w:val="top"/>
    </w:pPr>
    <w:rPr>
      <w:rFonts w:ascii="HelveticaNeueLT Std" w:eastAsia="Times New Roman" w:hAnsi="HelveticaNeueLT Std"/>
      <w:sz w:val="24"/>
      <w:szCs w:val="24"/>
      <w:lang w:eastAsia="es-MX"/>
    </w:rPr>
  </w:style>
  <w:style w:type="paragraph" w:customStyle="1" w:styleId="xl511">
    <w:name w:val="xl511"/>
    <w:basedOn w:val="Normal"/>
    <w:rsid w:val="000E10D8"/>
    <w:pPr>
      <w:shd w:val="clear" w:color="000000" w:fill="FFFFFF"/>
      <w:spacing w:before="100" w:beforeAutospacing="1" w:after="100" w:afterAutospacing="1" w:line="240" w:lineRule="auto"/>
      <w:jc w:val="both"/>
      <w:textAlignment w:val="top"/>
    </w:pPr>
    <w:rPr>
      <w:rFonts w:ascii="HelveticaNeueLT Std" w:eastAsia="Times New Roman" w:hAnsi="HelveticaNeueLT Std"/>
      <w:sz w:val="24"/>
      <w:szCs w:val="24"/>
      <w:lang w:eastAsia="es-MX"/>
    </w:rPr>
  </w:style>
  <w:style w:type="paragraph" w:customStyle="1" w:styleId="xl512">
    <w:name w:val="xl512"/>
    <w:basedOn w:val="Normal"/>
    <w:rsid w:val="000E10D8"/>
    <w:pPr>
      <w:spacing w:before="100" w:beforeAutospacing="1" w:after="100" w:afterAutospacing="1" w:line="240" w:lineRule="auto"/>
      <w:jc w:val="both"/>
      <w:textAlignment w:val="top"/>
    </w:pPr>
    <w:rPr>
      <w:rFonts w:ascii="Times New Roman" w:eastAsia="Times New Roman" w:hAnsi="Times New Roman"/>
      <w:sz w:val="24"/>
      <w:szCs w:val="24"/>
      <w:lang w:eastAsia="es-MX"/>
    </w:rPr>
  </w:style>
  <w:style w:type="character" w:styleId="CitaHTML">
    <w:name w:val="HTML Cite"/>
    <w:uiPriority w:val="99"/>
    <w:unhideWhenUsed/>
    <w:rsid w:val="000E10D8"/>
    <w:rPr>
      <w:i/>
      <w:iCs/>
    </w:rPr>
  </w:style>
  <w:style w:type="paragraph" w:customStyle="1" w:styleId="OmniPage5122">
    <w:name w:val="OmniPage #5122"/>
    <w:rsid w:val="000E10D8"/>
    <w:pPr>
      <w:widowControl w:val="0"/>
      <w:tabs>
        <w:tab w:val="left" w:pos="100"/>
        <w:tab w:val="right" w:pos="4687"/>
      </w:tabs>
      <w:snapToGrid w:val="0"/>
      <w:jc w:val="both"/>
    </w:pPr>
    <w:rPr>
      <w:rFonts w:ascii="CG Times" w:eastAsia="Times New Roman" w:hAnsi="CG Times"/>
      <w:sz w:val="16"/>
      <w:lang w:val="en-US" w:eastAsia="es-ES"/>
    </w:rPr>
  </w:style>
  <w:style w:type="paragraph" w:customStyle="1" w:styleId="xl487">
    <w:name w:val="xl487"/>
    <w:basedOn w:val="Normal"/>
    <w:rsid w:val="000E10D8"/>
    <w:pPr>
      <w:spacing w:before="100" w:beforeAutospacing="1" w:after="100" w:afterAutospacing="1" w:line="240" w:lineRule="auto"/>
    </w:pPr>
    <w:rPr>
      <w:rFonts w:ascii="Gotham Book" w:eastAsia="Times New Roman" w:hAnsi="Gotham Book"/>
      <w:sz w:val="18"/>
      <w:szCs w:val="18"/>
      <w:lang w:eastAsia="es-MX"/>
    </w:rPr>
  </w:style>
  <w:style w:type="paragraph" w:customStyle="1" w:styleId="xl488">
    <w:name w:val="xl488"/>
    <w:basedOn w:val="Normal"/>
    <w:rsid w:val="000E10D8"/>
    <w:pPr>
      <w:pBdr>
        <w:left w:val="single" w:sz="4" w:space="0" w:color="006600"/>
        <w:right w:val="single" w:sz="4" w:space="0" w:color="006600"/>
      </w:pBdr>
      <w:shd w:val="clear" w:color="auto" w:fill="EBF1DE"/>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489">
    <w:name w:val="xl489"/>
    <w:basedOn w:val="Normal"/>
    <w:rsid w:val="000E10D8"/>
    <w:pPr>
      <w:pBdr>
        <w:left w:val="single" w:sz="4" w:space="0" w:color="008000"/>
        <w:right w:val="single" w:sz="4" w:space="0" w:color="008000"/>
      </w:pBdr>
      <w:shd w:val="clear" w:color="auto" w:fill="EBF1DE"/>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490">
    <w:name w:val="xl490"/>
    <w:basedOn w:val="Normal"/>
    <w:rsid w:val="000E10D8"/>
    <w:pPr>
      <w:pBdr>
        <w:left w:val="single" w:sz="4" w:space="0" w:color="006600"/>
        <w:right w:val="single" w:sz="4" w:space="0" w:color="00660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513">
    <w:name w:val="xl513"/>
    <w:basedOn w:val="Normal"/>
    <w:rsid w:val="000E10D8"/>
    <w:pPr>
      <w:pBdr>
        <w:top w:val="single" w:sz="8" w:space="0" w:color="006600"/>
        <w:left w:val="single" w:sz="4" w:space="0" w:color="006600"/>
        <w:bottom w:val="single" w:sz="4" w:space="0" w:color="006600"/>
        <w:right w:val="single" w:sz="4" w:space="0" w:color="006600"/>
      </w:pBdr>
      <w:shd w:val="clear" w:color="auto" w:fill="0066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14">
    <w:name w:val="xl514"/>
    <w:basedOn w:val="Normal"/>
    <w:rsid w:val="000E10D8"/>
    <w:pPr>
      <w:pBdr>
        <w:top w:val="single" w:sz="8" w:space="0" w:color="006600"/>
        <w:left w:val="single" w:sz="4" w:space="0" w:color="006600"/>
        <w:bottom w:val="single" w:sz="4" w:space="0" w:color="006600"/>
        <w:right w:val="single" w:sz="8" w:space="0" w:color="006600"/>
      </w:pBdr>
      <w:shd w:val="clear" w:color="auto" w:fill="0066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15">
    <w:name w:val="xl515"/>
    <w:basedOn w:val="Normal"/>
    <w:rsid w:val="000E10D8"/>
    <w:pPr>
      <w:pBdr>
        <w:top w:val="single" w:sz="4" w:space="0" w:color="006600"/>
        <w:left w:val="single" w:sz="4" w:space="0" w:color="006600"/>
        <w:bottom w:val="single" w:sz="4" w:space="0" w:color="006600"/>
        <w:right w:val="single" w:sz="8" w:space="0" w:color="006600"/>
      </w:pBdr>
      <w:shd w:val="clear" w:color="auto" w:fill="0066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16">
    <w:name w:val="xl516"/>
    <w:basedOn w:val="Normal"/>
    <w:rsid w:val="000E10D8"/>
    <w:pPr>
      <w:pBdr>
        <w:top w:val="single" w:sz="4" w:space="0" w:color="006600"/>
        <w:left w:val="single" w:sz="4" w:space="0" w:color="006600"/>
        <w:bottom w:val="single" w:sz="8" w:space="0" w:color="006600"/>
        <w:right w:val="single" w:sz="8" w:space="0" w:color="006600"/>
      </w:pBdr>
      <w:shd w:val="clear" w:color="auto" w:fill="00660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528">
    <w:name w:val="xl528"/>
    <w:basedOn w:val="Normal"/>
    <w:rsid w:val="000E10D8"/>
    <w:pPr>
      <w:spacing w:before="100" w:beforeAutospacing="1" w:after="100" w:afterAutospacing="1" w:line="240" w:lineRule="auto"/>
    </w:pPr>
    <w:rPr>
      <w:rFonts w:ascii="Gotham Book" w:eastAsia="Times New Roman" w:hAnsi="Gotham Book"/>
      <w:sz w:val="18"/>
      <w:szCs w:val="18"/>
      <w:lang w:eastAsia="es-MX"/>
    </w:rPr>
  </w:style>
  <w:style w:type="paragraph" w:customStyle="1" w:styleId="xl529">
    <w:name w:val="xl529"/>
    <w:basedOn w:val="Normal"/>
    <w:rsid w:val="000E10D8"/>
    <w:pPr>
      <w:pBdr>
        <w:top w:val="single" w:sz="4" w:space="0" w:color="C00000"/>
        <w:left w:val="single" w:sz="8" w:space="0" w:color="C00000"/>
        <w:bottom w:val="single" w:sz="4" w:space="0" w:color="C00000"/>
        <w:right w:val="single" w:sz="4" w:space="0" w:color="C00000"/>
      </w:pBdr>
      <w:shd w:val="clear" w:color="auto" w:fill="F2DCDB"/>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530">
    <w:name w:val="xl530"/>
    <w:basedOn w:val="Normal"/>
    <w:rsid w:val="000E10D8"/>
    <w:pPr>
      <w:pBdr>
        <w:top w:val="single" w:sz="4" w:space="0" w:color="C00000"/>
        <w:left w:val="single" w:sz="4" w:space="0" w:color="C00000"/>
        <w:bottom w:val="single" w:sz="4" w:space="0" w:color="C00000"/>
        <w:right w:val="single" w:sz="4" w:space="0" w:color="C00000"/>
      </w:pBdr>
      <w:shd w:val="clear" w:color="auto" w:fill="F2DCDB"/>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531">
    <w:name w:val="xl531"/>
    <w:basedOn w:val="Normal"/>
    <w:rsid w:val="000E10D8"/>
    <w:pPr>
      <w:pBdr>
        <w:top w:val="single" w:sz="4" w:space="0" w:color="C00000"/>
        <w:left w:val="single" w:sz="4" w:space="0" w:color="C00000"/>
        <w:bottom w:val="single" w:sz="4" w:space="0" w:color="C00000"/>
        <w:right w:val="single" w:sz="8" w:space="0" w:color="C00000"/>
      </w:pBdr>
      <w:shd w:val="clear" w:color="auto" w:fill="F2DCDB"/>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35">
    <w:name w:val="xl635"/>
    <w:basedOn w:val="Normal"/>
    <w:rsid w:val="000E10D8"/>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36">
    <w:name w:val="xl636"/>
    <w:basedOn w:val="Normal"/>
    <w:rsid w:val="000E10D8"/>
    <w:pPr>
      <w:pBdr>
        <w:top w:val="single" w:sz="4" w:space="0" w:color="808080"/>
        <w:left w:val="single" w:sz="8" w:space="7" w:color="808080"/>
        <w:bottom w:val="single" w:sz="4" w:space="0" w:color="808080"/>
        <w:right w:val="single" w:sz="4" w:space="0" w:color="808080"/>
      </w:pBdr>
      <w:shd w:val="clear" w:color="auto" w:fill="F2F2F2"/>
      <w:spacing w:before="100" w:beforeAutospacing="1" w:after="100" w:afterAutospacing="1" w:line="240" w:lineRule="auto"/>
      <w:ind w:firstLineChars="100" w:firstLine="100"/>
    </w:pPr>
    <w:rPr>
      <w:rFonts w:ascii="Gotham Book" w:eastAsia="Times New Roman" w:hAnsi="Gotham Book"/>
      <w:color w:val="000000"/>
      <w:sz w:val="18"/>
      <w:szCs w:val="18"/>
      <w:lang w:eastAsia="es-MX"/>
    </w:rPr>
  </w:style>
  <w:style w:type="paragraph" w:customStyle="1" w:styleId="xl637">
    <w:name w:val="xl637"/>
    <w:basedOn w:val="Normal"/>
    <w:rsid w:val="000E10D8"/>
    <w:pPr>
      <w:pBdr>
        <w:top w:val="single" w:sz="4" w:space="0" w:color="808080"/>
        <w:left w:val="single" w:sz="4" w:space="0" w:color="808080"/>
        <w:bottom w:val="single" w:sz="4" w:space="0" w:color="808080"/>
        <w:right w:val="single" w:sz="4" w:space="0" w:color="808080"/>
      </w:pBdr>
      <w:shd w:val="clear" w:color="auto" w:fill="F2F2F2"/>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38">
    <w:name w:val="xl638"/>
    <w:basedOn w:val="Normal"/>
    <w:rsid w:val="000E10D8"/>
    <w:pPr>
      <w:pBdr>
        <w:top w:val="single" w:sz="4" w:space="0" w:color="808080"/>
        <w:left w:val="single" w:sz="4" w:space="0" w:color="808080"/>
        <w:bottom w:val="single" w:sz="4" w:space="0" w:color="808080"/>
        <w:right w:val="single" w:sz="8" w:space="0" w:color="808080"/>
      </w:pBdr>
      <w:shd w:val="clear" w:color="auto" w:fill="F2F2F2"/>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39">
    <w:name w:val="xl639"/>
    <w:basedOn w:val="Normal"/>
    <w:rsid w:val="000E10D8"/>
    <w:pPr>
      <w:pBdr>
        <w:top w:val="single" w:sz="4" w:space="0" w:color="808080"/>
        <w:left w:val="single" w:sz="8" w:space="7" w:color="808080"/>
        <w:bottom w:val="single" w:sz="4" w:space="0" w:color="808080"/>
        <w:right w:val="single" w:sz="4" w:space="0" w:color="808080"/>
      </w:pBdr>
      <w:shd w:val="clear" w:color="auto" w:fill="FFFFFF"/>
      <w:spacing w:before="100" w:beforeAutospacing="1" w:after="100" w:afterAutospacing="1" w:line="240" w:lineRule="auto"/>
      <w:ind w:firstLineChars="100" w:firstLine="100"/>
    </w:pPr>
    <w:rPr>
      <w:rFonts w:ascii="Gotham Book" w:eastAsia="Times New Roman" w:hAnsi="Gotham Book"/>
      <w:color w:val="000000"/>
      <w:sz w:val="18"/>
      <w:szCs w:val="18"/>
      <w:lang w:eastAsia="es-MX"/>
    </w:rPr>
  </w:style>
  <w:style w:type="paragraph" w:customStyle="1" w:styleId="xl640">
    <w:name w:val="xl640"/>
    <w:basedOn w:val="Normal"/>
    <w:rsid w:val="000E10D8"/>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1">
    <w:name w:val="xl641"/>
    <w:basedOn w:val="Normal"/>
    <w:rsid w:val="000E10D8"/>
    <w:pPr>
      <w:pBdr>
        <w:top w:val="single" w:sz="4" w:space="0" w:color="808080"/>
        <w:left w:val="single" w:sz="4" w:space="0" w:color="808080"/>
        <w:bottom w:val="single" w:sz="4" w:space="0" w:color="808080"/>
        <w:right w:val="single" w:sz="8" w:space="0" w:color="80808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2">
    <w:name w:val="xl642"/>
    <w:basedOn w:val="Normal"/>
    <w:rsid w:val="000E10D8"/>
    <w:pPr>
      <w:pBdr>
        <w:top w:val="single" w:sz="4" w:space="0" w:color="808080"/>
        <w:left w:val="single" w:sz="8" w:space="7" w:color="808080"/>
        <w:bottom w:val="single" w:sz="4" w:space="0" w:color="808080"/>
        <w:right w:val="single" w:sz="4" w:space="0" w:color="808080"/>
      </w:pBdr>
      <w:shd w:val="clear" w:color="auto" w:fill="F2F2F2"/>
      <w:spacing w:before="100" w:beforeAutospacing="1" w:after="100" w:afterAutospacing="1" w:line="240" w:lineRule="auto"/>
      <w:ind w:firstLineChars="100" w:firstLine="100"/>
    </w:pPr>
    <w:rPr>
      <w:rFonts w:ascii="Gotham Book" w:eastAsia="Times New Roman" w:hAnsi="Gotham Book"/>
      <w:color w:val="000000"/>
      <w:sz w:val="18"/>
      <w:szCs w:val="18"/>
      <w:lang w:eastAsia="es-MX"/>
    </w:rPr>
  </w:style>
  <w:style w:type="paragraph" w:customStyle="1" w:styleId="xl643">
    <w:name w:val="xl643"/>
    <w:basedOn w:val="Normal"/>
    <w:rsid w:val="000E10D8"/>
    <w:pPr>
      <w:pBdr>
        <w:top w:val="single" w:sz="4" w:space="0" w:color="808080"/>
        <w:left w:val="single" w:sz="4" w:space="0" w:color="808080"/>
        <w:bottom w:val="single" w:sz="4" w:space="0" w:color="808080"/>
        <w:right w:val="single" w:sz="4" w:space="0" w:color="808080"/>
      </w:pBdr>
      <w:shd w:val="clear" w:color="auto" w:fill="F2F2F2"/>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4">
    <w:name w:val="xl644"/>
    <w:basedOn w:val="Normal"/>
    <w:rsid w:val="000E10D8"/>
    <w:pPr>
      <w:pBdr>
        <w:top w:val="single" w:sz="4" w:space="0" w:color="808080"/>
        <w:left w:val="single" w:sz="4" w:space="0" w:color="808080"/>
        <w:bottom w:val="single" w:sz="4" w:space="0" w:color="808080"/>
        <w:right w:val="single" w:sz="8" w:space="0" w:color="808080"/>
      </w:pBdr>
      <w:shd w:val="clear" w:color="auto" w:fill="F2F2F2"/>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5">
    <w:name w:val="xl645"/>
    <w:basedOn w:val="Normal"/>
    <w:rsid w:val="000E10D8"/>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46">
    <w:name w:val="xl646"/>
    <w:basedOn w:val="Normal"/>
    <w:rsid w:val="000E10D8"/>
    <w:pPr>
      <w:pBdr>
        <w:left w:val="single" w:sz="8" w:space="7" w:color="808080"/>
      </w:pBdr>
      <w:shd w:val="clear" w:color="auto" w:fill="FFFFFF"/>
      <w:spacing w:before="100" w:beforeAutospacing="1" w:after="100" w:afterAutospacing="1" w:line="240" w:lineRule="auto"/>
      <w:ind w:firstLineChars="100" w:firstLine="100"/>
    </w:pPr>
    <w:rPr>
      <w:rFonts w:ascii="Gotham Book" w:eastAsia="Times New Roman" w:hAnsi="Gotham Book"/>
      <w:color w:val="000000"/>
      <w:sz w:val="18"/>
      <w:szCs w:val="18"/>
      <w:lang w:eastAsia="es-MX"/>
    </w:rPr>
  </w:style>
  <w:style w:type="paragraph" w:customStyle="1" w:styleId="xl647">
    <w:name w:val="xl647"/>
    <w:basedOn w:val="Normal"/>
    <w:rsid w:val="000E10D8"/>
    <w:pP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8">
    <w:name w:val="xl648"/>
    <w:basedOn w:val="Normal"/>
    <w:rsid w:val="000E10D8"/>
    <w:pPr>
      <w:pBdr>
        <w:right w:val="single" w:sz="8" w:space="0" w:color="808080"/>
      </w:pBdr>
      <w:shd w:val="clear" w:color="auto" w:fill="FFFFFF"/>
      <w:spacing w:before="100" w:beforeAutospacing="1" w:after="100" w:afterAutospacing="1" w:line="240" w:lineRule="auto"/>
    </w:pPr>
    <w:rPr>
      <w:rFonts w:ascii="Gotham Book" w:eastAsia="Times New Roman" w:hAnsi="Gotham Book"/>
      <w:color w:val="000000"/>
      <w:sz w:val="18"/>
      <w:szCs w:val="18"/>
      <w:lang w:eastAsia="es-MX"/>
    </w:rPr>
  </w:style>
  <w:style w:type="paragraph" w:customStyle="1" w:styleId="xl649">
    <w:name w:val="xl649"/>
    <w:basedOn w:val="Normal"/>
    <w:rsid w:val="000E10D8"/>
    <w:pPr>
      <w:pBdr>
        <w:top w:val="single" w:sz="4" w:space="0" w:color="808080"/>
        <w:left w:val="single" w:sz="8" w:space="0" w:color="808080"/>
        <w:bottom w:val="single" w:sz="8" w:space="0" w:color="808080"/>
        <w:right w:val="single" w:sz="4" w:space="0" w:color="808080"/>
      </w:pBdr>
      <w:shd w:val="clear" w:color="auto" w:fill="808080"/>
      <w:spacing w:before="100" w:beforeAutospacing="1" w:after="100" w:afterAutospacing="1" w:line="240" w:lineRule="auto"/>
    </w:pPr>
    <w:rPr>
      <w:rFonts w:ascii="Gotham Book" w:eastAsia="Times New Roman" w:hAnsi="Gotham Book"/>
      <w:b/>
      <w:bCs/>
      <w:color w:val="FFFFFF"/>
      <w:sz w:val="18"/>
      <w:szCs w:val="18"/>
      <w:lang w:eastAsia="es-MX"/>
    </w:rPr>
  </w:style>
  <w:style w:type="paragraph" w:customStyle="1" w:styleId="xl650">
    <w:name w:val="xl650"/>
    <w:basedOn w:val="Normal"/>
    <w:rsid w:val="000E10D8"/>
    <w:pPr>
      <w:pBdr>
        <w:top w:val="single" w:sz="4" w:space="0" w:color="808080"/>
        <w:left w:val="single" w:sz="4" w:space="0" w:color="808080"/>
        <w:bottom w:val="single" w:sz="8" w:space="0" w:color="808080"/>
        <w:right w:val="single" w:sz="4" w:space="0" w:color="808080"/>
      </w:pBdr>
      <w:shd w:val="clear" w:color="auto" w:fill="808080"/>
      <w:spacing w:before="100" w:beforeAutospacing="1" w:after="100" w:afterAutospacing="1" w:line="240" w:lineRule="auto"/>
    </w:pPr>
    <w:rPr>
      <w:rFonts w:ascii="Gotham Book" w:eastAsia="Times New Roman" w:hAnsi="Gotham Book"/>
      <w:b/>
      <w:bCs/>
      <w:color w:val="FFFFFF"/>
      <w:sz w:val="18"/>
      <w:szCs w:val="18"/>
      <w:lang w:eastAsia="es-MX"/>
    </w:rPr>
  </w:style>
  <w:style w:type="paragraph" w:customStyle="1" w:styleId="xl651">
    <w:name w:val="xl651"/>
    <w:basedOn w:val="Normal"/>
    <w:rsid w:val="000E10D8"/>
    <w:pPr>
      <w:pBdr>
        <w:top w:val="single" w:sz="4" w:space="0" w:color="808080"/>
        <w:left w:val="single" w:sz="4" w:space="0" w:color="808080"/>
        <w:bottom w:val="single" w:sz="8" w:space="0" w:color="808080"/>
        <w:right w:val="single" w:sz="8" w:space="0" w:color="808080"/>
      </w:pBdr>
      <w:shd w:val="clear" w:color="auto" w:fill="808080"/>
      <w:spacing w:before="100" w:beforeAutospacing="1" w:after="100" w:afterAutospacing="1" w:line="240" w:lineRule="auto"/>
    </w:pPr>
    <w:rPr>
      <w:rFonts w:ascii="Gotham Book" w:eastAsia="Times New Roman" w:hAnsi="Gotham Book"/>
      <w:b/>
      <w:bCs/>
      <w:color w:val="FFFFFF"/>
      <w:sz w:val="18"/>
      <w:szCs w:val="18"/>
      <w:lang w:eastAsia="es-MX"/>
    </w:rPr>
  </w:style>
  <w:style w:type="paragraph" w:customStyle="1" w:styleId="xl652">
    <w:name w:val="xl652"/>
    <w:basedOn w:val="Normal"/>
    <w:rsid w:val="000E10D8"/>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53">
    <w:name w:val="xl653"/>
    <w:basedOn w:val="Normal"/>
    <w:rsid w:val="000E10D8"/>
    <w:pPr>
      <w:shd w:val="clear" w:color="auto" w:fill="FFFFFF"/>
      <w:spacing w:before="100" w:beforeAutospacing="1" w:after="100" w:afterAutospacing="1" w:line="240" w:lineRule="auto"/>
    </w:pPr>
    <w:rPr>
      <w:rFonts w:ascii="Gotham Book" w:eastAsia="Times New Roman" w:hAnsi="Gotham Book"/>
      <w:sz w:val="18"/>
      <w:szCs w:val="18"/>
      <w:lang w:eastAsia="es-MX"/>
    </w:rPr>
  </w:style>
  <w:style w:type="paragraph" w:customStyle="1" w:styleId="xl654">
    <w:name w:val="xl654"/>
    <w:basedOn w:val="Normal"/>
    <w:rsid w:val="000E10D8"/>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55">
    <w:name w:val="xl655"/>
    <w:basedOn w:val="Normal"/>
    <w:rsid w:val="000E10D8"/>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56">
    <w:name w:val="xl656"/>
    <w:basedOn w:val="Normal"/>
    <w:rsid w:val="000E10D8"/>
    <w:pPr>
      <w:spacing w:before="100" w:beforeAutospacing="1" w:after="100" w:afterAutospacing="1" w:line="240" w:lineRule="auto"/>
    </w:pPr>
    <w:rPr>
      <w:rFonts w:ascii="Gotham Book" w:eastAsia="Times New Roman" w:hAnsi="Gotham Book"/>
      <w:sz w:val="18"/>
      <w:szCs w:val="18"/>
      <w:lang w:eastAsia="es-MX"/>
    </w:rPr>
  </w:style>
  <w:style w:type="paragraph" w:customStyle="1" w:styleId="xl657">
    <w:name w:val="xl657"/>
    <w:basedOn w:val="Normal"/>
    <w:rsid w:val="000E10D8"/>
    <w:pPr>
      <w:pBdr>
        <w:top w:val="single" w:sz="4" w:space="0" w:color="808080"/>
        <w:left w:val="single" w:sz="4"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58">
    <w:name w:val="xl658"/>
    <w:basedOn w:val="Normal"/>
    <w:rsid w:val="000E10D8"/>
    <w:pPr>
      <w:pBdr>
        <w:top w:val="single" w:sz="8" w:space="0" w:color="808080"/>
        <w:left w:val="single" w:sz="8"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59">
    <w:name w:val="xl659"/>
    <w:basedOn w:val="Normal"/>
    <w:rsid w:val="000E10D8"/>
    <w:pPr>
      <w:pBdr>
        <w:top w:val="single" w:sz="4" w:space="0" w:color="808080"/>
        <w:left w:val="single" w:sz="8"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60">
    <w:name w:val="xl660"/>
    <w:basedOn w:val="Normal"/>
    <w:rsid w:val="000E10D8"/>
    <w:pPr>
      <w:pBdr>
        <w:top w:val="single" w:sz="8" w:space="0" w:color="808080"/>
        <w:left w:val="single" w:sz="4"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61">
    <w:name w:val="xl661"/>
    <w:basedOn w:val="Normal"/>
    <w:rsid w:val="000E10D8"/>
    <w:pPr>
      <w:pBdr>
        <w:top w:val="single" w:sz="8" w:space="0" w:color="808080"/>
        <w:left w:val="single" w:sz="4" w:space="0" w:color="808080"/>
        <w:bottom w:val="single" w:sz="4" w:space="0" w:color="808080"/>
        <w:right w:val="single" w:sz="8"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xl662">
    <w:name w:val="xl662"/>
    <w:basedOn w:val="Normal"/>
    <w:rsid w:val="000E10D8"/>
    <w:pPr>
      <w:pBdr>
        <w:top w:val="single" w:sz="4" w:space="0" w:color="808080"/>
        <w:left w:val="single" w:sz="4" w:space="0" w:color="808080"/>
        <w:bottom w:val="single" w:sz="4" w:space="0" w:color="808080"/>
        <w:right w:val="single" w:sz="8" w:space="0" w:color="808080"/>
      </w:pBdr>
      <w:shd w:val="clear" w:color="auto" w:fill="808080"/>
      <w:spacing w:before="100" w:beforeAutospacing="1" w:after="100" w:afterAutospacing="1" w:line="240" w:lineRule="auto"/>
      <w:jc w:val="center"/>
    </w:pPr>
    <w:rPr>
      <w:rFonts w:ascii="Gotham Book" w:eastAsia="Times New Roman" w:hAnsi="Gotham Book"/>
      <w:b/>
      <w:bCs/>
      <w:color w:val="FFFFFF"/>
      <w:sz w:val="18"/>
      <w:szCs w:val="18"/>
      <w:lang w:eastAsia="es-MX"/>
    </w:rPr>
  </w:style>
  <w:style w:type="paragraph" w:customStyle="1" w:styleId="Anotacion0">
    <w:name w:val="Anotacion"/>
    <w:basedOn w:val="Normal"/>
    <w:rsid w:val="000E10D8"/>
    <w:pPr>
      <w:spacing w:before="101" w:after="101" w:line="240" w:lineRule="auto"/>
      <w:jc w:val="center"/>
    </w:pPr>
    <w:rPr>
      <w:rFonts w:ascii="Times New Roman" w:eastAsia="Times New Roman" w:hAnsi="Times New Roman" w:cs="Arial"/>
      <w:b/>
      <w:sz w:val="18"/>
      <w:szCs w:val="18"/>
      <w:lang w:val="es-ES" w:eastAsia="es-ES"/>
    </w:rPr>
  </w:style>
  <w:style w:type="paragraph" w:customStyle="1" w:styleId="xl634">
    <w:name w:val="xl634"/>
    <w:basedOn w:val="Normal"/>
    <w:rsid w:val="000E10D8"/>
    <w:pPr>
      <w:spacing w:before="100" w:beforeAutospacing="1" w:after="100" w:afterAutospacing="1" w:line="240" w:lineRule="auto"/>
    </w:pPr>
    <w:rPr>
      <w:rFonts w:ascii="Gotham Book" w:eastAsia="Times New Roman" w:hAnsi="Gotham Book"/>
      <w:sz w:val="18"/>
      <w:szCs w:val="18"/>
      <w:lang w:eastAsia="es-MX"/>
    </w:rPr>
  </w:style>
  <w:style w:type="paragraph" w:styleId="z-Principiodelformulario">
    <w:name w:val="HTML Top of Form"/>
    <w:basedOn w:val="Normal"/>
    <w:next w:val="Normal"/>
    <w:link w:val="z-PrincipiodelformularioCar"/>
    <w:uiPriority w:val="99"/>
    <w:unhideWhenUsed/>
    <w:rsid w:val="000E10D8"/>
    <w:pPr>
      <w:pBdr>
        <w:bottom w:val="single" w:sz="6" w:space="1" w:color="auto"/>
      </w:pBdr>
      <w:spacing w:after="0" w:line="276" w:lineRule="auto"/>
      <w:jc w:val="center"/>
    </w:pPr>
    <w:rPr>
      <w:rFonts w:ascii="Arial" w:hAnsi="Arial" w:cs="Arial"/>
      <w:vanish/>
      <w:sz w:val="16"/>
      <w:szCs w:val="16"/>
    </w:rPr>
  </w:style>
  <w:style w:type="character" w:customStyle="1" w:styleId="z-PrincipiodelformularioCar">
    <w:name w:val="z-Principio del formulario Car"/>
    <w:link w:val="z-Principiodelformulario"/>
    <w:uiPriority w:val="99"/>
    <w:rsid w:val="000E10D8"/>
    <w:rPr>
      <w:rFonts w:ascii="Arial" w:hAnsi="Arial" w:cs="Arial"/>
      <w:vanish/>
      <w:sz w:val="16"/>
      <w:szCs w:val="16"/>
      <w:lang w:eastAsia="en-US"/>
    </w:rPr>
  </w:style>
  <w:style w:type="paragraph" w:styleId="z-Finaldelformulario">
    <w:name w:val="HTML Bottom of Form"/>
    <w:basedOn w:val="Normal"/>
    <w:next w:val="Normal"/>
    <w:link w:val="z-FinaldelformularioCar"/>
    <w:uiPriority w:val="99"/>
    <w:unhideWhenUsed/>
    <w:rsid w:val="000E10D8"/>
    <w:pPr>
      <w:pBdr>
        <w:top w:val="single" w:sz="6" w:space="1" w:color="auto"/>
      </w:pBdr>
      <w:spacing w:after="0" w:line="276" w:lineRule="auto"/>
      <w:jc w:val="center"/>
    </w:pPr>
    <w:rPr>
      <w:rFonts w:ascii="Arial" w:hAnsi="Arial" w:cs="Arial"/>
      <w:vanish/>
      <w:sz w:val="16"/>
      <w:szCs w:val="16"/>
    </w:rPr>
  </w:style>
  <w:style w:type="character" w:customStyle="1" w:styleId="z-FinaldelformularioCar">
    <w:name w:val="z-Final del formulario Car"/>
    <w:link w:val="z-Finaldelformulario"/>
    <w:uiPriority w:val="99"/>
    <w:rsid w:val="000E10D8"/>
    <w:rPr>
      <w:rFonts w:ascii="Arial" w:hAnsi="Arial" w:cs="Arial"/>
      <w:vanish/>
      <w:sz w:val="16"/>
      <w:szCs w:val="16"/>
      <w:lang w:eastAsia="en-US"/>
    </w:rPr>
  </w:style>
  <w:style w:type="character" w:customStyle="1" w:styleId="highlight">
    <w:name w:val="highlight"/>
    <w:rsid w:val="000E10D8"/>
  </w:style>
  <w:style w:type="character" w:customStyle="1" w:styleId="e24kjd">
    <w:name w:val="e24kjd"/>
    <w:rsid w:val="000E10D8"/>
  </w:style>
  <w:style w:type="table" w:customStyle="1" w:styleId="Tablaconcuadrcula32">
    <w:name w:val="Tabla con cuadrícula32"/>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
    <w:name w:val="Tabla con cuadrícula311"/>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
    <w:name w:val="Tabla con cuadrícula43"/>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uiPriority w:val="59"/>
    <w:rsid w:val="000E10D8"/>
    <w:rPr>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
    <w:name w:val="Tabla con cuadrícula312"/>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
    <w:name w:val="Tabla con cuadrícula412"/>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uiPriority w:val="39"/>
    <w:rsid w:val="000E10D8"/>
    <w:rPr>
      <w:rFonts w:cs="Arial"/>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
    <w:name w:val="Tabla con cuadrícula44"/>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
    <w:name w:val="Tabla con cuadrícula53"/>
    <w:basedOn w:val="Tablanormal"/>
    <w:uiPriority w:val="59"/>
    <w:rsid w:val="000E10D8"/>
    <w:rPr>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
    <w:name w:val="Tabla con cuadrícula313"/>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
    <w:name w:val="Tabla con cuadrícula413"/>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
    <w:name w:val="Tabla con cuadrícula63"/>
    <w:basedOn w:val="Tablanormal"/>
    <w:uiPriority w:val="39"/>
    <w:rsid w:val="000E10D8"/>
    <w:rPr>
      <w:rFonts w:cs="Arial"/>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
    <w:name w:val="Tabla con cuadrícula35"/>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
    <w:name w:val="Tabla con cuadrícula45"/>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
    <w:name w:val="Tabla con cuadrícula54"/>
    <w:basedOn w:val="Tablanormal"/>
    <w:uiPriority w:val="59"/>
    <w:rsid w:val="000E10D8"/>
    <w:rPr>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
    <w:name w:val="Tabla con cuadrícula214"/>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
    <w:name w:val="Tabla con cuadrícula314"/>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
    <w:name w:val="Tabla con cuadrícula414"/>
    <w:basedOn w:val="Tablanormal"/>
    <w:uiPriority w:val="59"/>
    <w:rsid w:val="000E10D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qFormat/>
    <w:rsid w:val="000E10D8"/>
    <w:pPr>
      <w:widowControl w:val="0"/>
    </w:pPr>
    <w:rPr>
      <w:rFonts w:cs="Arial"/>
      <w:sz w:val="22"/>
      <w:szCs w:val="22"/>
      <w:lang w:val="en-US" w:eastAsia="en-US"/>
    </w:rPr>
    <w:tblPr>
      <w:tblCellMar>
        <w:top w:w="0" w:type="dxa"/>
        <w:left w:w="0" w:type="dxa"/>
        <w:bottom w:w="0" w:type="dxa"/>
        <w:right w:w="0" w:type="dxa"/>
      </w:tblCellMar>
    </w:tblPr>
  </w:style>
  <w:style w:type="table" w:customStyle="1" w:styleId="Tablaconcuadrcula64">
    <w:name w:val="Tabla con cuadrícula64"/>
    <w:basedOn w:val="Tablanormal"/>
    <w:uiPriority w:val="39"/>
    <w:rsid w:val="000E10D8"/>
    <w:rPr>
      <w:rFonts w:cs="Arial"/>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rsid w:val="000E10D8"/>
  </w:style>
  <w:style w:type="paragraph" w:customStyle="1" w:styleId="Titulo1">
    <w:name w:val="Titulo 1"/>
    <w:basedOn w:val="Normal"/>
    <w:rsid w:val="000E10D8"/>
    <w:pPr>
      <w:pBdr>
        <w:bottom w:val="single" w:sz="12" w:space="1" w:color="auto"/>
      </w:pBdr>
      <w:spacing w:after="0" w:line="240" w:lineRule="auto"/>
      <w:jc w:val="both"/>
    </w:pPr>
    <w:rPr>
      <w:rFonts w:ascii="Times New Roman" w:eastAsia="Times New Roman" w:hAnsi="Times New Roman" w:cs="Arial"/>
      <w:b/>
      <w:sz w:val="18"/>
      <w:szCs w:val="18"/>
      <w:lang w:val="es-ES" w:eastAsia="es-ES"/>
    </w:rPr>
  </w:style>
  <w:style w:type="numbering" w:customStyle="1" w:styleId="Sinlista8">
    <w:name w:val="Sin lista8"/>
    <w:next w:val="Sinlista"/>
    <w:uiPriority w:val="99"/>
    <w:semiHidden/>
    <w:unhideWhenUsed/>
    <w:rsid w:val="000E10D8"/>
  </w:style>
  <w:style w:type="numbering" w:customStyle="1" w:styleId="Sinlista9">
    <w:name w:val="Sin lista9"/>
    <w:next w:val="Sinlista"/>
    <w:uiPriority w:val="99"/>
    <w:semiHidden/>
    <w:unhideWhenUsed/>
    <w:rsid w:val="000E10D8"/>
  </w:style>
  <w:style w:type="numbering" w:customStyle="1" w:styleId="Sinlista51">
    <w:name w:val="Sin lista51"/>
    <w:next w:val="Sinlista"/>
    <w:uiPriority w:val="99"/>
    <w:semiHidden/>
    <w:unhideWhenUsed/>
    <w:rsid w:val="000E10D8"/>
  </w:style>
  <w:style w:type="numbering" w:customStyle="1" w:styleId="Sinlista61">
    <w:name w:val="Sin lista61"/>
    <w:next w:val="Sinlista"/>
    <w:uiPriority w:val="99"/>
    <w:semiHidden/>
    <w:unhideWhenUsed/>
    <w:rsid w:val="000E10D8"/>
  </w:style>
  <w:style w:type="numbering" w:customStyle="1" w:styleId="Sinlista71">
    <w:name w:val="Sin lista71"/>
    <w:next w:val="Sinlista"/>
    <w:uiPriority w:val="99"/>
    <w:semiHidden/>
    <w:unhideWhenUsed/>
    <w:rsid w:val="000E10D8"/>
  </w:style>
  <w:style w:type="numbering" w:customStyle="1" w:styleId="Sinlista81">
    <w:name w:val="Sin lista81"/>
    <w:next w:val="Sinlista"/>
    <w:uiPriority w:val="99"/>
    <w:semiHidden/>
    <w:unhideWhenUsed/>
    <w:rsid w:val="000E10D8"/>
  </w:style>
  <w:style w:type="numbering" w:customStyle="1" w:styleId="Sinlista10">
    <w:name w:val="Sin lista10"/>
    <w:next w:val="Sinlista"/>
    <w:uiPriority w:val="99"/>
    <w:semiHidden/>
    <w:unhideWhenUsed/>
    <w:rsid w:val="000E10D8"/>
  </w:style>
  <w:style w:type="numbering" w:customStyle="1" w:styleId="Sinlista22">
    <w:name w:val="Sin lista22"/>
    <w:next w:val="Sinlista"/>
    <w:uiPriority w:val="99"/>
    <w:semiHidden/>
    <w:unhideWhenUsed/>
    <w:rsid w:val="000E10D8"/>
  </w:style>
  <w:style w:type="numbering" w:customStyle="1" w:styleId="Sinlista32">
    <w:name w:val="Sin lista32"/>
    <w:next w:val="Sinlista"/>
    <w:uiPriority w:val="99"/>
    <w:semiHidden/>
    <w:unhideWhenUsed/>
    <w:rsid w:val="000E10D8"/>
  </w:style>
  <w:style w:type="numbering" w:customStyle="1" w:styleId="Sinlista42">
    <w:name w:val="Sin lista42"/>
    <w:next w:val="Sinlista"/>
    <w:uiPriority w:val="99"/>
    <w:semiHidden/>
    <w:unhideWhenUsed/>
    <w:rsid w:val="000E10D8"/>
  </w:style>
  <w:style w:type="numbering" w:customStyle="1" w:styleId="Sinlista52">
    <w:name w:val="Sin lista52"/>
    <w:next w:val="Sinlista"/>
    <w:uiPriority w:val="99"/>
    <w:semiHidden/>
    <w:unhideWhenUsed/>
    <w:rsid w:val="000E10D8"/>
  </w:style>
  <w:style w:type="numbering" w:customStyle="1" w:styleId="Sinlista62">
    <w:name w:val="Sin lista62"/>
    <w:next w:val="Sinlista"/>
    <w:uiPriority w:val="99"/>
    <w:semiHidden/>
    <w:unhideWhenUsed/>
    <w:rsid w:val="000E10D8"/>
  </w:style>
  <w:style w:type="numbering" w:customStyle="1" w:styleId="Sinlista72">
    <w:name w:val="Sin lista72"/>
    <w:next w:val="Sinlista"/>
    <w:uiPriority w:val="99"/>
    <w:semiHidden/>
    <w:unhideWhenUsed/>
    <w:rsid w:val="000E10D8"/>
  </w:style>
  <w:style w:type="numbering" w:customStyle="1" w:styleId="Sinlista82">
    <w:name w:val="Sin lista82"/>
    <w:next w:val="Sinlista"/>
    <w:uiPriority w:val="99"/>
    <w:semiHidden/>
    <w:unhideWhenUsed/>
    <w:rsid w:val="000E10D8"/>
  </w:style>
  <w:style w:type="numbering" w:customStyle="1" w:styleId="Sinlista91">
    <w:name w:val="Sin lista91"/>
    <w:next w:val="Sinlista"/>
    <w:uiPriority w:val="99"/>
    <w:semiHidden/>
    <w:unhideWhenUsed/>
    <w:rsid w:val="000E10D8"/>
  </w:style>
  <w:style w:type="numbering" w:customStyle="1" w:styleId="Sinlista211">
    <w:name w:val="Sin lista211"/>
    <w:next w:val="Sinlista"/>
    <w:uiPriority w:val="99"/>
    <w:semiHidden/>
    <w:unhideWhenUsed/>
    <w:rsid w:val="000E10D8"/>
  </w:style>
  <w:style w:type="numbering" w:customStyle="1" w:styleId="Sinlista311">
    <w:name w:val="Sin lista311"/>
    <w:next w:val="Sinlista"/>
    <w:uiPriority w:val="99"/>
    <w:semiHidden/>
    <w:unhideWhenUsed/>
    <w:rsid w:val="000E10D8"/>
  </w:style>
  <w:style w:type="numbering" w:customStyle="1" w:styleId="Sinlista411">
    <w:name w:val="Sin lista411"/>
    <w:next w:val="Sinlista"/>
    <w:uiPriority w:val="99"/>
    <w:semiHidden/>
    <w:unhideWhenUsed/>
    <w:rsid w:val="000E10D8"/>
  </w:style>
  <w:style w:type="numbering" w:customStyle="1" w:styleId="Sinlista511">
    <w:name w:val="Sin lista511"/>
    <w:next w:val="Sinlista"/>
    <w:uiPriority w:val="99"/>
    <w:semiHidden/>
    <w:unhideWhenUsed/>
    <w:rsid w:val="000E10D8"/>
  </w:style>
  <w:style w:type="numbering" w:customStyle="1" w:styleId="Sinlista611">
    <w:name w:val="Sin lista611"/>
    <w:next w:val="Sinlista"/>
    <w:uiPriority w:val="99"/>
    <w:semiHidden/>
    <w:unhideWhenUsed/>
    <w:rsid w:val="000E10D8"/>
  </w:style>
  <w:style w:type="numbering" w:customStyle="1" w:styleId="Sinlista711">
    <w:name w:val="Sin lista711"/>
    <w:next w:val="Sinlista"/>
    <w:uiPriority w:val="99"/>
    <w:semiHidden/>
    <w:unhideWhenUsed/>
    <w:rsid w:val="000E10D8"/>
  </w:style>
  <w:style w:type="numbering" w:customStyle="1" w:styleId="Sinlista811">
    <w:name w:val="Sin lista811"/>
    <w:next w:val="Sinlista"/>
    <w:uiPriority w:val="99"/>
    <w:semiHidden/>
    <w:unhideWhenUsed/>
    <w:rsid w:val="000E10D8"/>
  </w:style>
  <w:style w:type="numbering" w:customStyle="1" w:styleId="Sinlista14">
    <w:name w:val="Sin lista14"/>
    <w:next w:val="Sinlista"/>
    <w:uiPriority w:val="99"/>
    <w:semiHidden/>
    <w:unhideWhenUsed/>
    <w:rsid w:val="000E10D8"/>
  </w:style>
  <w:style w:type="numbering" w:customStyle="1" w:styleId="Sinlista23">
    <w:name w:val="Sin lista23"/>
    <w:next w:val="Sinlista"/>
    <w:uiPriority w:val="99"/>
    <w:semiHidden/>
    <w:unhideWhenUsed/>
    <w:rsid w:val="000E10D8"/>
  </w:style>
  <w:style w:type="numbering" w:customStyle="1" w:styleId="Sinlista33">
    <w:name w:val="Sin lista33"/>
    <w:next w:val="Sinlista"/>
    <w:uiPriority w:val="99"/>
    <w:semiHidden/>
    <w:unhideWhenUsed/>
    <w:rsid w:val="000E10D8"/>
  </w:style>
  <w:style w:type="numbering" w:customStyle="1" w:styleId="Sinlista43">
    <w:name w:val="Sin lista43"/>
    <w:next w:val="Sinlista"/>
    <w:uiPriority w:val="99"/>
    <w:semiHidden/>
    <w:unhideWhenUsed/>
    <w:rsid w:val="000E10D8"/>
  </w:style>
  <w:style w:type="numbering" w:customStyle="1" w:styleId="Sinlista53">
    <w:name w:val="Sin lista53"/>
    <w:next w:val="Sinlista"/>
    <w:uiPriority w:val="99"/>
    <w:semiHidden/>
    <w:unhideWhenUsed/>
    <w:rsid w:val="000E10D8"/>
  </w:style>
  <w:style w:type="numbering" w:customStyle="1" w:styleId="Sinlista63">
    <w:name w:val="Sin lista63"/>
    <w:next w:val="Sinlista"/>
    <w:uiPriority w:val="99"/>
    <w:semiHidden/>
    <w:unhideWhenUsed/>
    <w:rsid w:val="000E10D8"/>
  </w:style>
  <w:style w:type="numbering" w:customStyle="1" w:styleId="Sinlista73">
    <w:name w:val="Sin lista73"/>
    <w:next w:val="Sinlista"/>
    <w:uiPriority w:val="99"/>
    <w:semiHidden/>
    <w:unhideWhenUsed/>
    <w:rsid w:val="000E10D8"/>
  </w:style>
  <w:style w:type="numbering" w:customStyle="1" w:styleId="Sinlista83">
    <w:name w:val="Sin lista83"/>
    <w:next w:val="Sinlista"/>
    <w:uiPriority w:val="99"/>
    <w:semiHidden/>
    <w:unhideWhenUsed/>
    <w:rsid w:val="000E10D8"/>
  </w:style>
  <w:style w:type="numbering" w:customStyle="1" w:styleId="Sinlista92">
    <w:name w:val="Sin lista92"/>
    <w:next w:val="Sinlista"/>
    <w:uiPriority w:val="99"/>
    <w:semiHidden/>
    <w:unhideWhenUsed/>
    <w:rsid w:val="000E10D8"/>
  </w:style>
  <w:style w:type="numbering" w:customStyle="1" w:styleId="Sinlista112">
    <w:name w:val="Sin lista112"/>
    <w:next w:val="Sinlista"/>
    <w:uiPriority w:val="99"/>
    <w:semiHidden/>
    <w:unhideWhenUsed/>
    <w:rsid w:val="000E10D8"/>
  </w:style>
  <w:style w:type="numbering" w:customStyle="1" w:styleId="Sinlista212">
    <w:name w:val="Sin lista212"/>
    <w:next w:val="Sinlista"/>
    <w:uiPriority w:val="99"/>
    <w:semiHidden/>
    <w:unhideWhenUsed/>
    <w:rsid w:val="000E10D8"/>
  </w:style>
  <w:style w:type="numbering" w:customStyle="1" w:styleId="Sinlista312">
    <w:name w:val="Sin lista312"/>
    <w:next w:val="Sinlista"/>
    <w:uiPriority w:val="99"/>
    <w:semiHidden/>
    <w:unhideWhenUsed/>
    <w:rsid w:val="000E10D8"/>
  </w:style>
  <w:style w:type="numbering" w:customStyle="1" w:styleId="Sinlista412">
    <w:name w:val="Sin lista412"/>
    <w:next w:val="Sinlista"/>
    <w:uiPriority w:val="99"/>
    <w:semiHidden/>
    <w:unhideWhenUsed/>
    <w:rsid w:val="000E10D8"/>
  </w:style>
  <w:style w:type="numbering" w:customStyle="1" w:styleId="Sinlista512">
    <w:name w:val="Sin lista512"/>
    <w:next w:val="Sinlista"/>
    <w:uiPriority w:val="99"/>
    <w:semiHidden/>
    <w:unhideWhenUsed/>
    <w:rsid w:val="000E10D8"/>
  </w:style>
  <w:style w:type="numbering" w:customStyle="1" w:styleId="Sinlista612">
    <w:name w:val="Sin lista612"/>
    <w:next w:val="Sinlista"/>
    <w:uiPriority w:val="99"/>
    <w:semiHidden/>
    <w:unhideWhenUsed/>
    <w:rsid w:val="000E10D8"/>
  </w:style>
  <w:style w:type="numbering" w:customStyle="1" w:styleId="Sinlista712">
    <w:name w:val="Sin lista712"/>
    <w:next w:val="Sinlista"/>
    <w:uiPriority w:val="99"/>
    <w:semiHidden/>
    <w:unhideWhenUsed/>
    <w:rsid w:val="000E10D8"/>
  </w:style>
  <w:style w:type="numbering" w:customStyle="1" w:styleId="Sinlista812">
    <w:name w:val="Sin lista812"/>
    <w:next w:val="Sinlista"/>
    <w:uiPriority w:val="99"/>
    <w:semiHidden/>
    <w:unhideWhenUsed/>
    <w:rsid w:val="000E10D8"/>
  </w:style>
  <w:style w:type="numbering" w:customStyle="1" w:styleId="Sinlista15">
    <w:name w:val="Sin lista15"/>
    <w:next w:val="Sinlista"/>
    <w:uiPriority w:val="99"/>
    <w:semiHidden/>
    <w:unhideWhenUsed/>
    <w:rsid w:val="000E10D8"/>
  </w:style>
  <w:style w:type="numbering" w:customStyle="1" w:styleId="Sinlista16">
    <w:name w:val="Sin lista16"/>
    <w:next w:val="Sinlista"/>
    <w:uiPriority w:val="99"/>
    <w:semiHidden/>
    <w:unhideWhenUsed/>
    <w:rsid w:val="000E10D8"/>
  </w:style>
  <w:style w:type="numbering" w:customStyle="1" w:styleId="Sinlista24">
    <w:name w:val="Sin lista24"/>
    <w:next w:val="Sinlista"/>
    <w:uiPriority w:val="99"/>
    <w:semiHidden/>
    <w:unhideWhenUsed/>
    <w:rsid w:val="000E10D8"/>
  </w:style>
  <w:style w:type="numbering" w:customStyle="1" w:styleId="Sinlista34">
    <w:name w:val="Sin lista34"/>
    <w:next w:val="Sinlista"/>
    <w:uiPriority w:val="99"/>
    <w:semiHidden/>
    <w:unhideWhenUsed/>
    <w:rsid w:val="000E10D8"/>
  </w:style>
  <w:style w:type="numbering" w:customStyle="1" w:styleId="Sinlista44">
    <w:name w:val="Sin lista44"/>
    <w:next w:val="Sinlista"/>
    <w:uiPriority w:val="99"/>
    <w:semiHidden/>
    <w:unhideWhenUsed/>
    <w:rsid w:val="000E10D8"/>
  </w:style>
  <w:style w:type="numbering" w:customStyle="1" w:styleId="Sinlista54">
    <w:name w:val="Sin lista54"/>
    <w:next w:val="Sinlista"/>
    <w:uiPriority w:val="99"/>
    <w:semiHidden/>
    <w:unhideWhenUsed/>
    <w:rsid w:val="000E10D8"/>
  </w:style>
  <w:style w:type="numbering" w:customStyle="1" w:styleId="Sinlista64">
    <w:name w:val="Sin lista64"/>
    <w:next w:val="Sinlista"/>
    <w:uiPriority w:val="99"/>
    <w:semiHidden/>
    <w:unhideWhenUsed/>
    <w:rsid w:val="000E10D8"/>
  </w:style>
  <w:style w:type="numbering" w:customStyle="1" w:styleId="Sinlista74">
    <w:name w:val="Sin lista74"/>
    <w:next w:val="Sinlista"/>
    <w:uiPriority w:val="99"/>
    <w:semiHidden/>
    <w:unhideWhenUsed/>
    <w:rsid w:val="000E10D8"/>
  </w:style>
  <w:style w:type="numbering" w:customStyle="1" w:styleId="Sinlista84">
    <w:name w:val="Sin lista84"/>
    <w:next w:val="Sinlista"/>
    <w:uiPriority w:val="99"/>
    <w:semiHidden/>
    <w:unhideWhenUsed/>
    <w:rsid w:val="000E10D8"/>
  </w:style>
  <w:style w:type="numbering" w:customStyle="1" w:styleId="Sinlista93">
    <w:name w:val="Sin lista93"/>
    <w:next w:val="Sinlista"/>
    <w:uiPriority w:val="99"/>
    <w:semiHidden/>
    <w:unhideWhenUsed/>
    <w:rsid w:val="000E10D8"/>
  </w:style>
  <w:style w:type="numbering" w:customStyle="1" w:styleId="Sinlista113">
    <w:name w:val="Sin lista113"/>
    <w:next w:val="Sinlista"/>
    <w:uiPriority w:val="99"/>
    <w:semiHidden/>
    <w:unhideWhenUsed/>
    <w:rsid w:val="000E10D8"/>
  </w:style>
  <w:style w:type="numbering" w:customStyle="1" w:styleId="Sinlista213">
    <w:name w:val="Sin lista213"/>
    <w:next w:val="Sinlista"/>
    <w:uiPriority w:val="99"/>
    <w:semiHidden/>
    <w:unhideWhenUsed/>
    <w:rsid w:val="000E10D8"/>
  </w:style>
  <w:style w:type="numbering" w:customStyle="1" w:styleId="Sinlista313">
    <w:name w:val="Sin lista313"/>
    <w:next w:val="Sinlista"/>
    <w:uiPriority w:val="99"/>
    <w:semiHidden/>
    <w:unhideWhenUsed/>
    <w:rsid w:val="000E10D8"/>
  </w:style>
  <w:style w:type="numbering" w:customStyle="1" w:styleId="Sinlista413">
    <w:name w:val="Sin lista413"/>
    <w:next w:val="Sinlista"/>
    <w:uiPriority w:val="99"/>
    <w:semiHidden/>
    <w:unhideWhenUsed/>
    <w:rsid w:val="000E10D8"/>
  </w:style>
  <w:style w:type="numbering" w:customStyle="1" w:styleId="Sinlista513">
    <w:name w:val="Sin lista513"/>
    <w:next w:val="Sinlista"/>
    <w:uiPriority w:val="99"/>
    <w:semiHidden/>
    <w:unhideWhenUsed/>
    <w:rsid w:val="000E10D8"/>
  </w:style>
  <w:style w:type="numbering" w:customStyle="1" w:styleId="Sinlista613">
    <w:name w:val="Sin lista613"/>
    <w:next w:val="Sinlista"/>
    <w:uiPriority w:val="99"/>
    <w:semiHidden/>
    <w:unhideWhenUsed/>
    <w:rsid w:val="000E10D8"/>
  </w:style>
  <w:style w:type="numbering" w:customStyle="1" w:styleId="Sinlista713">
    <w:name w:val="Sin lista713"/>
    <w:next w:val="Sinlista"/>
    <w:uiPriority w:val="99"/>
    <w:semiHidden/>
    <w:unhideWhenUsed/>
    <w:rsid w:val="000E10D8"/>
  </w:style>
  <w:style w:type="numbering" w:customStyle="1" w:styleId="Sinlista813">
    <w:name w:val="Sin lista813"/>
    <w:next w:val="Sinlista"/>
    <w:uiPriority w:val="99"/>
    <w:semiHidden/>
    <w:unhideWhenUsed/>
    <w:rsid w:val="000E10D8"/>
  </w:style>
  <w:style w:type="numbering" w:customStyle="1" w:styleId="Sinlista17">
    <w:name w:val="Sin lista17"/>
    <w:next w:val="Sinlista"/>
    <w:uiPriority w:val="99"/>
    <w:semiHidden/>
    <w:unhideWhenUsed/>
    <w:rsid w:val="000E10D8"/>
  </w:style>
  <w:style w:type="numbering" w:customStyle="1" w:styleId="Sinlista18">
    <w:name w:val="Sin lista18"/>
    <w:next w:val="Sinlista"/>
    <w:uiPriority w:val="99"/>
    <w:semiHidden/>
    <w:unhideWhenUsed/>
    <w:rsid w:val="000E10D8"/>
  </w:style>
  <w:style w:type="numbering" w:customStyle="1" w:styleId="Sinlista25">
    <w:name w:val="Sin lista25"/>
    <w:next w:val="Sinlista"/>
    <w:uiPriority w:val="99"/>
    <w:semiHidden/>
    <w:unhideWhenUsed/>
    <w:rsid w:val="000E10D8"/>
  </w:style>
  <w:style w:type="numbering" w:customStyle="1" w:styleId="Sinlista35">
    <w:name w:val="Sin lista35"/>
    <w:next w:val="Sinlista"/>
    <w:uiPriority w:val="99"/>
    <w:semiHidden/>
    <w:unhideWhenUsed/>
    <w:rsid w:val="000E10D8"/>
  </w:style>
  <w:style w:type="numbering" w:customStyle="1" w:styleId="Sinlista45">
    <w:name w:val="Sin lista45"/>
    <w:next w:val="Sinlista"/>
    <w:uiPriority w:val="99"/>
    <w:semiHidden/>
    <w:unhideWhenUsed/>
    <w:rsid w:val="000E10D8"/>
  </w:style>
  <w:style w:type="numbering" w:customStyle="1" w:styleId="Sinlista55">
    <w:name w:val="Sin lista55"/>
    <w:next w:val="Sinlista"/>
    <w:uiPriority w:val="99"/>
    <w:semiHidden/>
    <w:unhideWhenUsed/>
    <w:rsid w:val="000E10D8"/>
  </w:style>
  <w:style w:type="numbering" w:customStyle="1" w:styleId="Sinlista65">
    <w:name w:val="Sin lista65"/>
    <w:next w:val="Sinlista"/>
    <w:uiPriority w:val="99"/>
    <w:semiHidden/>
    <w:unhideWhenUsed/>
    <w:rsid w:val="000E10D8"/>
  </w:style>
  <w:style w:type="numbering" w:customStyle="1" w:styleId="Sinlista75">
    <w:name w:val="Sin lista75"/>
    <w:next w:val="Sinlista"/>
    <w:uiPriority w:val="99"/>
    <w:semiHidden/>
    <w:unhideWhenUsed/>
    <w:rsid w:val="000E10D8"/>
  </w:style>
  <w:style w:type="numbering" w:customStyle="1" w:styleId="Sinlista85">
    <w:name w:val="Sin lista85"/>
    <w:next w:val="Sinlista"/>
    <w:uiPriority w:val="99"/>
    <w:semiHidden/>
    <w:unhideWhenUsed/>
    <w:rsid w:val="000E10D8"/>
  </w:style>
  <w:style w:type="numbering" w:customStyle="1" w:styleId="Sinlista94">
    <w:name w:val="Sin lista94"/>
    <w:next w:val="Sinlista"/>
    <w:uiPriority w:val="99"/>
    <w:semiHidden/>
    <w:unhideWhenUsed/>
    <w:rsid w:val="000E10D8"/>
  </w:style>
  <w:style w:type="numbering" w:customStyle="1" w:styleId="Sinlista114">
    <w:name w:val="Sin lista114"/>
    <w:next w:val="Sinlista"/>
    <w:uiPriority w:val="99"/>
    <w:semiHidden/>
    <w:unhideWhenUsed/>
    <w:rsid w:val="000E10D8"/>
  </w:style>
  <w:style w:type="numbering" w:customStyle="1" w:styleId="Sinlista214">
    <w:name w:val="Sin lista214"/>
    <w:next w:val="Sinlista"/>
    <w:uiPriority w:val="99"/>
    <w:semiHidden/>
    <w:unhideWhenUsed/>
    <w:rsid w:val="000E10D8"/>
  </w:style>
  <w:style w:type="numbering" w:customStyle="1" w:styleId="Sinlista314">
    <w:name w:val="Sin lista314"/>
    <w:next w:val="Sinlista"/>
    <w:uiPriority w:val="99"/>
    <w:semiHidden/>
    <w:unhideWhenUsed/>
    <w:rsid w:val="000E10D8"/>
  </w:style>
  <w:style w:type="numbering" w:customStyle="1" w:styleId="Sinlista414">
    <w:name w:val="Sin lista414"/>
    <w:next w:val="Sinlista"/>
    <w:uiPriority w:val="99"/>
    <w:semiHidden/>
    <w:unhideWhenUsed/>
    <w:rsid w:val="000E10D8"/>
  </w:style>
  <w:style w:type="numbering" w:customStyle="1" w:styleId="Sinlista514">
    <w:name w:val="Sin lista514"/>
    <w:next w:val="Sinlista"/>
    <w:uiPriority w:val="99"/>
    <w:semiHidden/>
    <w:unhideWhenUsed/>
    <w:rsid w:val="000E10D8"/>
  </w:style>
  <w:style w:type="numbering" w:customStyle="1" w:styleId="Sinlista614">
    <w:name w:val="Sin lista614"/>
    <w:next w:val="Sinlista"/>
    <w:uiPriority w:val="99"/>
    <w:semiHidden/>
    <w:unhideWhenUsed/>
    <w:rsid w:val="000E10D8"/>
  </w:style>
  <w:style w:type="numbering" w:customStyle="1" w:styleId="Sinlista714">
    <w:name w:val="Sin lista714"/>
    <w:next w:val="Sinlista"/>
    <w:uiPriority w:val="99"/>
    <w:semiHidden/>
    <w:unhideWhenUsed/>
    <w:rsid w:val="000E10D8"/>
  </w:style>
  <w:style w:type="numbering" w:customStyle="1" w:styleId="Sinlista814">
    <w:name w:val="Sin lista814"/>
    <w:next w:val="Sinlista"/>
    <w:uiPriority w:val="99"/>
    <w:semiHidden/>
    <w:unhideWhenUsed/>
    <w:rsid w:val="000E10D8"/>
  </w:style>
  <w:style w:type="numbering" w:customStyle="1" w:styleId="Sinlista19">
    <w:name w:val="Sin lista19"/>
    <w:next w:val="Sinlista"/>
    <w:uiPriority w:val="99"/>
    <w:semiHidden/>
    <w:unhideWhenUsed/>
    <w:rsid w:val="000E10D8"/>
  </w:style>
  <w:style w:type="paragraph" w:customStyle="1" w:styleId="BodyText230">
    <w:name w:val="Body Text 23"/>
    <w:basedOn w:val="Normal"/>
    <w:rsid w:val="000E10D8"/>
    <w:pPr>
      <w:widowControl w:val="0"/>
      <w:spacing w:after="0" w:line="240" w:lineRule="auto"/>
      <w:jc w:val="both"/>
    </w:pPr>
    <w:rPr>
      <w:rFonts w:ascii="Arial" w:eastAsia="Times New Roman" w:hAnsi="Arial"/>
      <w:szCs w:val="20"/>
      <w:lang w:val="es-ES_tradnl" w:eastAsia="es-ES"/>
    </w:rPr>
  </w:style>
  <w:style w:type="paragraph" w:customStyle="1" w:styleId="OmniPage7">
    <w:name w:val="OmniPage #7"/>
    <w:rsid w:val="000E10D8"/>
    <w:pPr>
      <w:widowControl w:val="0"/>
      <w:tabs>
        <w:tab w:val="left" w:pos="100"/>
        <w:tab w:val="right" w:pos="4376"/>
      </w:tabs>
      <w:snapToGrid w:val="0"/>
      <w:jc w:val="both"/>
    </w:pPr>
    <w:rPr>
      <w:rFonts w:ascii="CG Times" w:eastAsia="Times New Roman" w:hAnsi="CG Times"/>
      <w:lang w:val="en-US" w:eastAsia="es-ES"/>
    </w:rPr>
  </w:style>
  <w:style w:type="numbering" w:customStyle="1" w:styleId="Sinlista20">
    <w:name w:val="Sin lista20"/>
    <w:next w:val="Sinlista"/>
    <w:uiPriority w:val="99"/>
    <w:semiHidden/>
    <w:unhideWhenUsed/>
    <w:rsid w:val="000E10D8"/>
  </w:style>
  <w:style w:type="table" w:customStyle="1" w:styleId="TableNormal5">
    <w:name w:val="Table Normal5"/>
    <w:uiPriority w:val="2"/>
    <w:qFormat/>
    <w:rsid w:val="000E10D8"/>
    <w:pPr>
      <w:spacing w:after="160" w:line="259" w:lineRule="auto"/>
    </w:pPr>
    <w:rPr>
      <w:rFonts w:cs="Calibri"/>
      <w:sz w:val="22"/>
      <w:szCs w:val="22"/>
    </w:rPr>
    <w:tblPr>
      <w:tblCellMar>
        <w:top w:w="0" w:type="dxa"/>
        <w:left w:w="0" w:type="dxa"/>
        <w:bottom w:w="0" w:type="dxa"/>
        <w:right w:w="0" w:type="dxa"/>
      </w:tblCellMar>
    </w:tblPr>
  </w:style>
  <w:style w:type="table" w:customStyle="1" w:styleId="Tablaconcuadrcula26">
    <w:name w:val="Tabla con cuadrícula26"/>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
    <w:name w:val="Tabla con cuadrícula36"/>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
    <w:name w:val="Tabla con cuadrícula46"/>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5">
    <w:name w:val="Tabla con cuadrícula55"/>
    <w:basedOn w:val="Tablanormal"/>
    <w:uiPriority w:val="59"/>
    <w:rsid w:val="000E10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5">
    <w:name w:val="Tabla con cuadrícula115"/>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5">
    <w:name w:val="Tabla con cuadrícula215"/>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5">
    <w:name w:val="Tabla con cuadrícula315"/>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5">
    <w:name w:val="Tabla con cuadrícula415"/>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5">
    <w:name w:val="Tabla con cuadrícula65"/>
    <w:basedOn w:val="Tablanormal"/>
    <w:uiPriority w:val="39"/>
    <w:rsid w:val="000E10D8"/>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1">
    <w:name w:val="Tabla con cuadrícula42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1">
    <w:name w:val="Tabla con cuadrícula511"/>
    <w:basedOn w:val="Tablanormal"/>
    <w:uiPriority w:val="59"/>
    <w:rsid w:val="000E10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11">
    <w:name w:val="Tabla con cuadrícula211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11">
    <w:name w:val="Tabla con cuadrícula311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1">
    <w:name w:val="Tabla con cuadrícula411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1">
    <w:name w:val="Tabla con cuadrícula611"/>
    <w:basedOn w:val="Tablanormal"/>
    <w:uiPriority w:val="39"/>
    <w:rsid w:val="000E10D8"/>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1">
    <w:name w:val="Tabla con cuadrícula13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31">
    <w:name w:val="Tabla con cuadrícula43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1">
    <w:name w:val="Tabla con cuadrícula521"/>
    <w:basedOn w:val="Tablanormal"/>
    <w:uiPriority w:val="59"/>
    <w:rsid w:val="000E10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1">
    <w:name w:val="Tabla con cuadrícula112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1">
    <w:name w:val="Tabla con cuadrícula212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21">
    <w:name w:val="Tabla con cuadrícula312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21">
    <w:name w:val="Tabla con cuadrícula412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1">
    <w:name w:val="Tabla con cuadrícula621"/>
    <w:basedOn w:val="Tablanormal"/>
    <w:uiPriority w:val="39"/>
    <w:rsid w:val="000E10D8"/>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
    <w:name w:val="Tabla con cuadrícula91"/>
    <w:basedOn w:val="Tablanormal"/>
    <w:uiPriority w:val="39"/>
    <w:rsid w:val="000E10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1">
    <w:name w:val="Tabla con cuadrícula14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1">
    <w:name w:val="Tabla con cuadrícula34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41">
    <w:name w:val="Tabla con cuadrícula44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31">
    <w:name w:val="Tabla con cuadrícula531"/>
    <w:basedOn w:val="Tablanormal"/>
    <w:uiPriority w:val="59"/>
    <w:rsid w:val="000E10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1">
    <w:name w:val="Tabla con cuadrícula113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1">
    <w:name w:val="Tabla con cuadrícula213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31">
    <w:name w:val="Tabla con cuadrícula313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31">
    <w:name w:val="Tabla con cuadrícula413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qFormat/>
    <w:rsid w:val="000E10D8"/>
    <w:pPr>
      <w:widowControl w:val="0"/>
    </w:pPr>
    <w:rPr>
      <w:rFonts w:cs="Arial"/>
      <w:sz w:val="22"/>
      <w:szCs w:val="22"/>
      <w:lang w:val="en-US" w:eastAsia="en-US"/>
    </w:rPr>
    <w:tblPr>
      <w:tblCellMar>
        <w:top w:w="0" w:type="dxa"/>
        <w:left w:w="0" w:type="dxa"/>
        <w:bottom w:w="0" w:type="dxa"/>
        <w:right w:w="0" w:type="dxa"/>
      </w:tblCellMar>
    </w:tblPr>
  </w:style>
  <w:style w:type="table" w:customStyle="1" w:styleId="Tablaconcuadrcula631">
    <w:name w:val="Tabla con cuadrícula631"/>
    <w:basedOn w:val="Tablanormal"/>
    <w:uiPriority w:val="39"/>
    <w:rsid w:val="000E10D8"/>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uiPriority w:val="39"/>
    <w:rsid w:val="000E10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1">
    <w:name w:val="Tabla con cuadrícula35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51">
    <w:name w:val="Tabla con cuadrícula45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41">
    <w:name w:val="Tabla con cuadrícula541"/>
    <w:basedOn w:val="Tablanormal"/>
    <w:uiPriority w:val="59"/>
    <w:rsid w:val="000E10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1">
    <w:name w:val="Tabla con cuadrícula114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41">
    <w:name w:val="Tabla con cuadrícula214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41">
    <w:name w:val="Tabla con cuadrícula314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41">
    <w:name w:val="Tabla con cuadrícula4141"/>
    <w:basedOn w:val="Tablanormal"/>
    <w:uiPriority w:val="59"/>
    <w:rsid w:val="000E10D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qFormat/>
    <w:rsid w:val="000E10D8"/>
    <w:pPr>
      <w:widowControl w:val="0"/>
    </w:pPr>
    <w:rPr>
      <w:rFonts w:cs="Arial"/>
      <w:sz w:val="22"/>
      <w:szCs w:val="22"/>
      <w:lang w:val="en-US" w:eastAsia="en-US"/>
    </w:rPr>
    <w:tblPr>
      <w:tblCellMar>
        <w:top w:w="0" w:type="dxa"/>
        <w:left w:w="0" w:type="dxa"/>
        <w:bottom w:w="0" w:type="dxa"/>
        <w:right w:w="0" w:type="dxa"/>
      </w:tblCellMar>
    </w:tblPr>
  </w:style>
  <w:style w:type="table" w:customStyle="1" w:styleId="Tablaconcuadrcula641">
    <w:name w:val="Tabla con cuadrícula641"/>
    <w:basedOn w:val="Tablanormal"/>
    <w:uiPriority w:val="39"/>
    <w:rsid w:val="000E10D8"/>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0">
    <w:name w:val="Sin lista110"/>
    <w:next w:val="Sinlista"/>
    <w:uiPriority w:val="99"/>
    <w:semiHidden/>
    <w:unhideWhenUsed/>
    <w:rsid w:val="000E10D8"/>
  </w:style>
  <w:style w:type="numbering" w:customStyle="1" w:styleId="Sinlista26">
    <w:name w:val="Sin lista26"/>
    <w:next w:val="Sinlista"/>
    <w:uiPriority w:val="99"/>
    <w:semiHidden/>
    <w:unhideWhenUsed/>
    <w:rsid w:val="000E10D8"/>
  </w:style>
  <w:style w:type="numbering" w:customStyle="1" w:styleId="Sinlista36">
    <w:name w:val="Sin lista36"/>
    <w:next w:val="Sinlista"/>
    <w:uiPriority w:val="99"/>
    <w:semiHidden/>
    <w:unhideWhenUsed/>
    <w:rsid w:val="000E10D8"/>
  </w:style>
  <w:style w:type="numbering" w:customStyle="1" w:styleId="Sinlista46">
    <w:name w:val="Sin lista46"/>
    <w:next w:val="Sinlista"/>
    <w:uiPriority w:val="99"/>
    <w:semiHidden/>
    <w:unhideWhenUsed/>
    <w:rsid w:val="000E10D8"/>
  </w:style>
  <w:style w:type="numbering" w:customStyle="1" w:styleId="Sinlista56">
    <w:name w:val="Sin lista56"/>
    <w:next w:val="Sinlista"/>
    <w:uiPriority w:val="99"/>
    <w:semiHidden/>
    <w:unhideWhenUsed/>
    <w:rsid w:val="000E10D8"/>
  </w:style>
  <w:style w:type="numbering" w:customStyle="1" w:styleId="Sinlista66">
    <w:name w:val="Sin lista66"/>
    <w:next w:val="Sinlista"/>
    <w:uiPriority w:val="99"/>
    <w:semiHidden/>
    <w:unhideWhenUsed/>
    <w:rsid w:val="000E10D8"/>
  </w:style>
  <w:style w:type="numbering" w:customStyle="1" w:styleId="Sinlista76">
    <w:name w:val="Sin lista76"/>
    <w:next w:val="Sinlista"/>
    <w:uiPriority w:val="99"/>
    <w:semiHidden/>
    <w:unhideWhenUsed/>
    <w:rsid w:val="000E10D8"/>
  </w:style>
  <w:style w:type="numbering" w:customStyle="1" w:styleId="Sinlista86">
    <w:name w:val="Sin lista86"/>
    <w:next w:val="Sinlista"/>
    <w:uiPriority w:val="99"/>
    <w:semiHidden/>
    <w:unhideWhenUsed/>
    <w:rsid w:val="000E10D8"/>
  </w:style>
  <w:style w:type="numbering" w:customStyle="1" w:styleId="Sinlista95">
    <w:name w:val="Sin lista95"/>
    <w:next w:val="Sinlista"/>
    <w:uiPriority w:val="99"/>
    <w:semiHidden/>
    <w:unhideWhenUsed/>
    <w:rsid w:val="000E10D8"/>
  </w:style>
  <w:style w:type="numbering" w:customStyle="1" w:styleId="Sinlista115">
    <w:name w:val="Sin lista115"/>
    <w:next w:val="Sinlista"/>
    <w:uiPriority w:val="99"/>
    <w:semiHidden/>
    <w:unhideWhenUsed/>
    <w:rsid w:val="000E10D8"/>
  </w:style>
  <w:style w:type="numbering" w:customStyle="1" w:styleId="Sinlista215">
    <w:name w:val="Sin lista215"/>
    <w:next w:val="Sinlista"/>
    <w:uiPriority w:val="99"/>
    <w:semiHidden/>
    <w:unhideWhenUsed/>
    <w:rsid w:val="000E10D8"/>
  </w:style>
  <w:style w:type="numbering" w:customStyle="1" w:styleId="Sinlista315">
    <w:name w:val="Sin lista315"/>
    <w:next w:val="Sinlista"/>
    <w:uiPriority w:val="99"/>
    <w:semiHidden/>
    <w:unhideWhenUsed/>
    <w:rsid w:val="000E10D8"/>
  </w:style>
  <w:style w:type="numbering" w:customStyle="1" w:styleId="Sinlista415">
    <w:name w:val="Sin lista415"/>
    <w:next w:val="Sinlista"/>
    <w:uiPriority w:val="99"/>
    <w:semiHidden/>
    <w:unhideWhenUsed/>
    <w:rsid w:val="000E10D8"/>
  </w:style>
  <w:style w:type="numbering" w:customStyle="1" w:styleId="Sinlista515">
    <w:name w:val="Sin lista515"/>
    <w:next w:val="Sinlista"/>
    <w:uiPriority w:val="99"/>
    <w:semiHidden/>
    <w:unhideWhenUsed/>
    <w:rsid w:val="000E10D8"/>
  </w:style>
  <w:style w:type="numbering" w:customStyle="1" w:styleId="Sinlista615">
    <w:name w:val="Sin lista615"/>
    <w:next w:val="Sinlista"/>
    <w:uiPriority w:val="99"/>
    <w:semiHidden/>
    <w:unhideWhenUsed/>
    <w:rsid w:val="000E10D8"/>
  </w:style>
  <w:style w:type="numbering" w:customStyle="1" w:styleId="Sinlista715">
    <w:name w:val="Sin lista715"/>
    <w:next w:val="Sinlista"/>
    <w:uiPriority w:val="99"/>
    <w:semiHidden/>
    <w:unhideWhenUsed/>
    <w:rsid w:val="000E10D8"/>
  </w:style>
  <w:style w:type="numbering" w:customStyle="1" w:styleId="Sinlista815">
    <w:name w:val="Sin lista815"/>
    <w:next w:val="Sinlista"/>
    <w:uiPriority w:val="99"/>
    <w:semiHidden/>
    <w:unhideWhenUsed/>
    <w:rsid w:val="000E10D8"/>
  </w:style>
  <w:style w:type="numbering" w:customStyle="1" w:styleId="Sinlista101">
    <w:name w:val="Sin lista101"/>
    <w:next w:val="Sinlista"/>
    <w:uiPriority w:val="99"/>
    <w:semiHidden/>
    <w:unhideWhenUsed/>
    <w:rsid w:val="000E10D8"/>
  </w:style>
  <w:style w:type="numbering" w:customStyle="1" w:styleId="Sinlista221">
    <w:name w:val="Sin lista221"/>
    <w:next w:val="Sinlista"/>
    <w:uiPriority w:val="99"/>
    <w:semiHidden/>
    <w:unhideWhenUsed/>
    <w:rsid w:val="000E10D8"/>
  </w:style>
  <w:style w:type="numbering" w:customStyle="1" w:styleId="Sinlista321">
    <w:name w:val="Sin lista321"/>
    <w:next w:val="Sinlista"/>
    <w:uiPriority w:val="99"/>
    <w:semiHidden/>
    <w:unhideWhenUsed/>
    <w:rsid w:val="000E10D8"/>
  </w:style>
  <w:style w:type="numbering" w:customStyle="1" w:styleId="Sinlista421">
    <w:name w:val="Sin lista421"/>
    <w:next w:val="Sinlista"/>
    <w:uiPriority w:val="99"/>
    <w:semiHidden/>
    <w:unhideWhenUsed/>
    <w:rsid w:val="000E10D8"/>
  </w:style>
  <w:style w:type="numbering" w:customStyle="1" w:styleId="Sinlista521">
    <w:name w:val="Sin lista521"/>
    <w:next w:val="Sinlista"/>
    <w:uiPriority w:val="99"/>
    <w:semiHidden/>
    <w:unhideWhenUsed/>
    <w:rsid w:val="000E10D8"/>
  </w:style>
  <w:style w:type="numbering" w:customStyle="1" w:styleId="Sinlista621">
    <w:name w:val="Sin lista621"/>
    <w:next w:val="Sinlista"/>
    <w:uiPriority w:val="99"/>
    <w:semiHidden/>
    <w:unhideWhenUsed/>
    <w:rsid w:val="000E10D8"/>
  </w:style>
  <w:style w:type="numbering" w:customStyle="1" w:styleId="Sinlista721">
    <w:name w:val="Sin lista721"/>
    <w:next w:val="Sinlista"/>
    <w:uiPriority w:val="99"/>
    <w:semiHidden/>
    <w:unhideWhenUsed/>
    <w:rsid w:val="000E10D8"/>
  </w:style>
  <w:style w:type="numbering" w:customStyle="1" w:styleId="Sinlista821">
    <w:name w:val="Sin lista821"/>
    <w:next w:val="Sinlista"/>
    <w:uiPriority w:val="99"/>
    <w:semiHidden/>
    <w:unhideWhenUsed/>
    <w:rsid w:val="000E10D8"/>
  </w:style>
  <w:style w:type="numbering" w:customStyle="1" w:styleId="Sinlista911">
    <w:name w:val="Sin lista911"/>
    <w:next w:val="Sinlista"/>
    <w:uiPriority w:val="99"/>
    <w:semiHidden/>
    <w:unhideWhenUsed/>
    <w:rsid w:val="000E10D8"/>
  </w:style>
  <w:style w:type="numbering" w:customStyle="1" w:styleId="Sinlista2111">
    <w:name w:val="Sin lista2111"/>
    <w:next w:val="Sinlista"/>
    <w:uiPriority w:val="99"/>
    <w:semiHidden/>
    <w:unhideWhenUsed/>
    <w:rsid w:val="000E10D8"/>
  </w:style>
  <w:style w:type="numbering" w:customStyle="1" w:styleId="Sinlista3111">
    <w:name w:val="Sin lista3111"/>
    <w:next w:val="Sinlista"/>
    <w:uiPriority w:val="99"/>
    <w:semiHidden/>
    <w:unhideWhenUsed/>
    <w:rsid w:val="000E10D8"/>
  </w:style>
  <w:style w:type="numbering" w:customStyle="1" w:styleId="Sinlista4111">
    <w:name w:val="Sin lista4111"/>
    <w:next w:val="Sinlista"/>
    <w:uiPriority w:val="99"/>
    <w:semiHidden/>
    <w:unhideWhenUsed/>
    <w:rsid w:val="000E10D8"/>
  </w:style>
  <w:style w:type="numbering" w:customStyle="1" w:styleId="Sinlista5111">
    <w:name w:val="Sin lista5111"/>
    <w:next w:val="Sinlista"/>
    <w:uiPriority w:val="99"/>
    <w:semiHidden/>
    <w:unhideWhenUsed/>
    <w:rsid w:val="000E10D8"/>
  </w:style>
  <w:style w:type="numbering" w:customStyle="1" w:styleId="Sinlista6111">
    <w:name w:val="Sin lista6111"/>
    <w:next w:val="Sinlista"/>
    <w:uiPriority w:val="99"/>
    <w:semiHidden/>
    <w:unhideWhenUsed/>
    <w:rsid w:val="000E10D8"/>
  </w:style>
  <w:style w:type="numbering" w:customStyle="1" w:styleId="Sinlista7111">
    <w:name w:val="Sin lista7111"/>
    <w:next w:val="Sinlista"/>
    <w:uiPriority w:val="99"/>
    <w:semiHidden/>
    <w:unhideWhenUsed/>
    <w:rsid w:val="000E10D8"/>
  </w:style>
  <w:style w:type="numbering" w:customStyle="1" w:styleId="Sinlista8111">
    <w:name w:val="Sin lista8111"/>
    <w:next w:val="Sinlista"/>
    <w:uiPriority w:val="99"/>
    <w:semiHidden/>
    <w:unhideWhenUsed/>
    <w:rsid w:val="000E10D8"/>
  </w:style>
  <w:style w:type="numbering" w:customStyle="1" w:styleId="Sinlista131">
    <w:name w:val="Sin lista131"/>
    <w:next w:val="Sinlista"/>
    <w:uiPriority w:val="99"/>
    <w:semiHidden/>
    <w:unhideWhenUsed/>
    <w:rsid w:val="000E10D8"/>
  </w:style>
  <w:style w:type="numbering" w:customStyle="1" w:styleId="Sinlista141">
    <w:name w:val="Sin lista141"/>
    <w:next w:val="Sinlista"/>
    <w:uiPriority w:val="99"/>
    <w:semiHidden/>
    <w:unhideWhenUsed/>
    <w:rsid w:val="000E10D8"/>
  </w:style>
  <w:style w:type="numbering" w:customStyle="1" w:styleId="Sinlista231">
    <w:name w:val="Sin lista231"/>
    <w:next w:val="Sinlista"/>
    <w:uiPriority w:val="99"/>
    <w:semiHidden/>
    <w:unhideWhenUsed/>
    <w:rsid w:val="000E10D8"/>
  </w:style>
  <w:style w:type="numbering" w:customStyle="1" w:styleId="Sinlista331">
    <w:name w:val="Sin lista331"/>
    <w:next w:val="Sinlista"/>
    <w:uiPriority w:val="99"/>
    <w:semiHidden/>
    <w:unhideWhenUsed/>
    <w:rsid w:val="000E10D8"/>
  </w:style>
  <w:style w:type="numbering" w:customStyle="1" w:styleId="Sinlista431">
    <w:name w:val="Sin lista431"/>
    <w:next w:val="Sinlista"/>
    <w:uiPriority w:val="99"/>
    <w:semiHidden/>
    <w:unhideWhenUsed/>
    <w:rsid w:val="000E10D8"/>
  </w:style>
  <w:style w:type="numbering" w:customStyle="1" w:styleId="Sinlista531">
    <w:name w:val="Sin lista531"/>
    <w:next w:val="Sinlista"/>
    <w:uiPriority w:val="99"/>
    <w:semiHidden/>
    <w:unhideWhenUsed/>
    <w:rsid w:val="000E10D8"/>
  </w:style>
  <w:style w:type="numbering" w:customStyle="1" w:styleId="Sinlista631">
    <w:name w:val="Sin lista631"/>
    <w:next w:val="Sinlista"/>
    <w:uiPriority w:val="99"/>
    <w:semiHidden/>
    <w:unhideWhenUsed/>
    <w:rsid w:val="000E10D8"/>
  </w:style>
  <w:style w:type="numbering" w:customStyle="1" w:styleId="Sinlista731">
    <w:name w:val="Sin lista731"/>
    <w:next w:val="Sinlista"/>
    <w:uiPriority w:val="99"/>
    <w:semiHidden/>
    <w:unhideWhenUsed/>
    <w:rsid w:val="000E10D8"/>
  </w:style>
  <w:style w:type="numbering" w:customStyle="1" w:styleId="Sinlista831">
    <w:name w:val="Sin lista831"/>
    <w:next w:val="Sinlista"/>
    <w:uiPriority w:val="99"/>
    <w:semiHidden/>
    <w:unhideWhenUsed/>
    <w:rsid w:val="000E10D8"/>
  </w:style>
  <w:style w:type="numbering" w:customStyle="1" w:styleId="Sinlista921">
    <w:name w:val="Sin lista921"/>
    <w:next w:val="Sinlista"/>
    <w:uiPriority w:val="99"/>
    <w:semiHidden/>
    <w:unhideWhenUsed/>
    <w:rsid w:val="000E10D8"/>
  </w:style>
  <w:style w:type="numbering" w:customStyle="1" w:styleId="Sinlista1121">
    <w:name w:val="Sin lista1121"/>
    <w:next w:val="Sinlista"/>
    <w:uiPriority w:val="99"/>
    <w:semiHidden/>
    <w:unhideWhenUsed/>
    <w:rsid w:val="000E10D8"/>
  </w:style>
  <w:style w:type="numbering" w:customStyle="1" w:styleId="Sinlista2121">
    <w:name w:val="Sin lista2121"/>
    <w:next w:val="Sinlista"/>
    <w:uiPriority w:val="99"/>
    <w:semiHidden/>
    <w:unhideWhenUsed/>
    <w:rsid w:val="000E10D8"/>
  </w:style>
  <w:style w:type="numbering" w:customStyle="1" w:styleId="Sinlista3121">
    <w:name w:val="Sin lista3121"/>
    <w:next w:val="Sinlista"/>
    <w:uiPriority w:val="99"/>
    <w:semiHidden/>
    <w:unhideWhenUsed/>
    <w:rsid w:val="000E10D8"/>
  </w:style>
  <w:style w:type="numbering" w:customStyle="1" w:styleId="Sinlista4121">
    <w:name w:val="Sin lista4121"/>
    <w:next w:val="Sinlista"/>
    <w:uiPriority w:val="99"/>
    <w:semiHidden/>
    <w:unhideWhenUsed/>
    <w:rsid w:val="000E10D8"/>
  </w:style>
  <w:style w:type="numbering" w:customStyle="1" w:styleId="Sinlista5121">
    <w:name w:val="Sin lista5121"/>
    <w:next w:val="Sinlista"/>
    <w:uiPriority w:val="99"/>
    <w:semiHidden/>
    <w:unhideWhenUsed/>
    <w:rsid w:val="000E10D8"/>
  </w:style>
  <w:style w:type="numbering" w:customStyle="1" w:styleId="Sinlista6121">
    <w:name w:val="Sin lista6121"/>
    <w:next w:val="Sinlista"/>
    <w:uiPriority w:val="99"/>
    <w:semiHidden/>
    <w:unhideWhenUsed/>
    <w:rsid w:val="000E10D8"/>
  </w:style>
  <w:style w:type="numbering" w:customStyle="1" w:styleId="Sinlista7121">
    <w:name w:val="Sin lista7121"/>
    <w:next w:val="Sinlista"/>
    <w:uiPriority w:val="99"/>
    <w:semiHidden/>
    <w:unhideWhenUsed/>
    <w:rsid w:val="000E10D8"/>
  </w:style>
  <w:style w:type="numbering" w:customStyle="1" w:styleId="Sinlista8121">
    <w:name w:val="Sin lista8121"/>
    <w:next w:val="Sinlista"/>
    <w:uiPriority w:val="99"/>
    <w:semiHidden/>
    <w:unhideWhenUsed/>
    <w:rsid w:val="000E10D8"/>
  </w:style>
  <w:style w:type="numbering" w:customStyle="1" w:styleId="Sinlista151">
    <w:name w:val="Sin lista151"/>
    <w:next w:val="Sinlista"/>
    <w:uiPriority w:val="99"/>
    <w:semiHidden/>
    <w:unhideWhenUsed/>
    <w:rsid w:val="000E10D8"/>
  </w:style>
  <w:style w:type="numbering" w:customStyle="1" w:styleId="Sinlista161">
    <w:name w:val="Sin lista161"/>
    <w:next w:val="Sinlista"/>
    <w:uiPriority w:val="99"/>
    <w:semiHidden/>
    <w:unhideWhenUsed/>
    <w:rsid w:val="000E10D8"/>
  </w:style>
  <w:style w:type="numbering" w:customStyle="1" w:styleId="Sinlista241">
    <w:name w:val="Sin lista241"/>
    <w:next w:val="Sinlista"/>
    <w:uiPriority w:val="99"/>
    <w:semiHidden/>
    <w:unhideWhenUsed/>
    <w:rsid w:val="000E10D8"/>
  </w:style>
  <w:style w:type="numbering" w:customStyle="1" w:styleId="Sinlista341">
    <w:name w:val="Sin lista341"/>
    <w:next w:val="Sinlista"/>
    <w:uiPriority w:val="99"/>
    <w:semiHidden/>
    <w:unhideWhenUsed/>
    <w:rsid w:val="000E10D8"/>
  </w:style>
  <w:style w:type="numbering" w:customStyle="1" w:styleId="Sinlista441">
    <w:name w:val="Sin lista441"/>
    <w:next w:val="Sinlista"/>
    <w:uiPriority w:val="99"/>
    <w:semiHidden/>
    <w:unhideWhenUsed/>
    <w:rsid w:val="000E10D8"/>
  </w:style>
  <w:style w:type="numbering" w:customStyle="1" w:styleId="Sinlista541">
    <w:name w:val="Sin lista541"/>
    <w:next w:val="Sinlista"/>
    <w:uiPriority w:val="99"/>
    <w:semiHidden/>
    <w:unhideWhenUsed/>
    <w:rsid w:val="000E10D8"/>
  </w:style>
  <w:style w:type="numbering" w:customStyle="1" w:styleId="Sinlista641">
    <w:name w:val="Sin lista641"/>
    <w:next w:val="Sinlista"/>
    <w:uiPriority w:val="99"/>
    <w:semiHidden/>
    <w:unhideWhenUsed/>
    <w:rsid w:val="000E10D8"/>
  </w:style>
  <w:style w:type="numbering" w:customStyle="1" w:styleId="Sinlista741">
    <w:name w:val="Sin lista741"/>
    <w:next w:val="Sinlista"/>
    <w:uiPriority w:val="99"/>
    <w:semiHidden/>
    <w:unhideWhenUsed/>
    <w:rsid w:val="000E10D8"/>
  </w:style>
  <w:style w:type="numbering" w:customStyle="1" w:styleId="Sinlista841">
    <w:name w:val="Sin lista841"/>
    <w:next w:val="Sinlista"/>
    <w:uiPriority w:val="99"/>
    <w:semiHidden/>
    <w:unhideWhenUsed/>
    <w:rsid w:val="000E10D8"/>
  </w:style>
  <w:style w:type="numbering" w:customStyle="1" w:styleId="Sinlista931">
    <w:name w:val="Sin lista931"/>
    <w:next w:val="Sinlista"/>
    <w:uiPriority w:val="99"/>
    <w:semiHidden/>
    <w:unhideWhenUsed/>
    <w:rsid w:val="000E10D8"/>
  </w:style>
  <w:style w:type="numbering" w:customStyle="1" w:styleId="Sinlista1131">
    <w:name w:val="Sin lista1131"/>
    <w:next w:val="Sinlista"/>
    <w:uiPriority w:val="99"/>
    <w:semiHidden/>
    <w:unhideWhenUsed/>
    <w:rsid w:val="000E10D8"/>
  </w:style>
  <w:style w:type="numbering" w:customStyle="1" w:styleId="Sinlista2131">
    <w:name w:val="Sin lista2131"/>
    <w:next w:val="Sinlista"/>
    <w:uiPriority w:val="99"/>
    <w:semiHidden/>
    <w:unhideWhenUsed/>
    <w:rsid w:val="000E10D8"/>
  </w:style>
  <w:style w:type="numbering" w:customStyle="1" w:styleId="Sinlista3131">
    <w:name w:val="Sin lista3131"/>
    <w:next w:val="Sinlista"/>
    <w:uiPriority w:val="99"/>
    <w:semiHidden/>
    <w:unhideWhenUsed/>
    <w:rsid w:val="000E10D8"/>
  </w:style>
  <w:style w:type="numbering" w:customStyle="1" w:styleId="Sinlista4131">
    <w:name w:val="Sin lista4131"/>
    <w:next w:val="Sinlista"/>
    <w:uiPriority w:val="99"/>
    <w:semiHidden/>
    <w:unhideWhenUsed/>
    <w:rsid w:val="000E10D8"/>
  </w:style>
  <w:style w:type="numbering" w:customStyle="1" w:styleId="Sinlista5131">
    <w:name w:val="Sin lista5131"/>
    <w:next w:val="Sinlista"/>
    <w:uiPriority w:val="99"/>
    <w:semiHidden/>
    <w:unhideWhenUsed/>
    <w:rsid w:val="000E10D8"/>
  </w:style>
  <w:style w:type="numbering" w:customStyle="1" w:styleId="Sinlista6131">
    <w:name w:val="Sin lista6131"/>
    <w:next w:val="Sinlista"/>
    <w:uiPriority w:val="99"/>
    <w:semiHidden/>
    <w:unhideWhenUsed/>
    <w:rsid w:val="000E10D8"/>
  </w:style>
  <w:style w:type="numbering" w:customStyle="1" w:styleId="Sinlista7131">
    <w:name w:val="Sin lista7131"/>
    <w:next w:val="Sinlista"/>
    <w:uiPriority w:val="99"/>
    <w:semiHidden/>
    <w:unhideWhenUsed/>
    <w:rsid w:val="000E10D8"/>
  </w:style>
  <w:style w:type="numbering" w:customStyle="1" w:styleId="Sinlista8131">
    <w:name w:val="Sin lista8131"/>
    <w:next w:val="Sinlista"/>
    <w:uiPriority w:val="99"/>
    <w:semiHidden/>
    <w:unhideWhenUsed/>
    <w:rsid w:val="000E10D8"/>
  </w:style>
  <w:style w:type="numbering" w:customStyle="1" w:styleId="Sinlista171">
    <w:name w:val="Sin lista171"/>
    <w:next w:val="Sinlista"/>
    <w:uiPriority w:val="99"/>
    <w:semiHidden/>
    <w:unhideWhenUsed/>
    <w:rsid w:val="000E10D8"/>
  </w:style>
  <w:style w:type="numbering" w:customStyle="1" w:styleId="Sinlista181">
    <w:name w:val="Sin lista181"/>
    <w:next w:val="Sinlista"/>
    <w:uiPriority w:val="99"/>
    <w:semiHidden/>
    <w:unhideWhenUsed/>
    <w:rsid w:val="000E10D8"/>
  </w:style>
  <w:style w:type="numbering" w:customStyle="1" w:styleId="Sinlista251">
    <w:name w:val="Sin lista251"/>
    <w:next w:val="Sinlista"/>
    <w:uiPriority w:val="99"/>
    <w:semiHidden/>
    <w:unhideWhenUsed/>
    <w:rsid w:val="000E10D8"/>
  </w:style>
  <w:style w:type="numbering" w:customStyle="1" w:styleId="Sinlista351">
    <w:name w:val="Sin lista351"/>
    <w:next w:val="Sinlista"/>
    <w:uiPriority w:val="99"/>
    <w:semiHidden/>
    <w:unhideWhenUsed/>
    <w:rsid w:val="000E10D8"/>
  </w:style>
  <w:style w:type="numbering" w:customStyle="1" w:styleId="Sinlista451">
    <w:name w:val="Sin lista451"/>
    <w:next w:val="Sinlista"/>
    <w:uiPriority w:val="99"/>
    <w:semiHidden/>
    <w:unhideWhenUsed/>
    <w:rsid w:val="000E10D8"/>
  </w:style>
  <w:style w:type="numbering" w:customStyle="1" w:styleId="Sinlista551">
    <w:name w:val="Sin lista551"/>
    <w:next w:val="Sinlista"/>
    <w:uiPriority w:val="99"/>
    <w:semiHidden/>
    <w:unhideWhenUsed/>
    <w:rsid w:val="000E10D8"/>
  </w:style>
  <w:style w:type="numbering" w:customStyle="1" w:styleId="Sinlista651">
    <w:name w:val="Sin lista651"/>
    <w:next w:val="Sinlista"/>
    <w:uiPriority w:val="99"/>
    <w:semiHidden/>
    <w:unhideWhenUsed/>
    <w:rsid w:val="000E10D8"/>
  </w:style>
  <w:style w:type="numbering" w:customStyle="1" w:styleId="Sinlista751">
    <w:name w:val="Sin lista751"/>
    <w:next w:val="Sinlista"/>
    <w:uiPriority w:val="99"/>
    <w:semiHidden/>
    <w:unhideWhenUsed/>
    <w:rsid w:val="000E10D8"/>
  </w:style>
  <w:style w:type="numbering" w:customStyle="1" w:styleId="Sinlista851">
    <w:name w:val="Sin lista851"/>
    <w:next w:val="Sinlista"/>
    <w:uiPriority w:val="99"/>
    <w:semiHidden/>
    <w:unhideWhenUsed/>
    <w:rsid w:val="000E10D8"/>
  </w:style>
  <w:style w:type="numbering" w:customStyle="1" w:styleId="Sinlista941">
    <w:name w:val="Sin lista941"/>
    <w:next w:val="Sinlista"/>
    <w:uiPriority w:val="99"/>
    <w:semiHidden/>
    <w:unhideWhenUsed/>
    <w:rsid w:val="000E10D8"/>
  </w:style>
  <w:style w:type="numbering" w:customStyle="1" w:styleId="Sinlista1141">
    <w:name w:val="Sin lista1141"/>
    <w:next w:val="Sinlista"/>
    <w:uiPriority w:val="99"/>
    <w:semiHidden/>
    <w:unhideWhenUsed/>
    <w:rsid w:val="000E10D8"/>
  </w:style>
  <w:style w:type="numbering" w:customStyle="1" w:styleId="Sinlista2141">
    <w:name w:val="Sin lista2141"/>
    <w:next w:val="Sinlista"/>
    <w:uiPriority w:val="99"/>
    <w:semiHidden/>
    <w:unhideWhenUsed/>
    <w:rsid w:val="000E10D8"/>
  </w:style>
  <w:style w:type="numbering" w:customStyle="1" w:styleId="Sinlista3141">
    <w:name w:val="Sin lista3141"/>
    <w:next w:val="Sinlista"/>
    <w:uiPriority w:val="99"/>
    <w:semiHidden/>
    <w:unhideWhenUsed/>
    <w:rsid w:val="000E10D8"/>
  </w:style>
  <w:style w:type="numbering" w:customStyle="1" w:styleId="Sinlista4141">
    <w:name w:val="Sin lista4141"/>
    <w:next w:val="Sinlista"/>
    <w:uiPriority w:val="99"/>
    <w:semiHidden/>
    <w:unhideWhenUsed/>
    <w:rsid w:val="000E10D8"/>
  </w:style>
  <w:style w:type="numbering" w:customStyle="1" w:styleId="Sinlista5141">
    <w:name w:val="Sin lista5141"/>
    <w:next w:val="Sinlista"/>
    <w:uiPriority w:val="99"/>
    <w:semiHidden/>
    <w:unhideWhenUsed/>
    <w:rsid w:val="000E10D8"/>
  </w:style>
  <w:style w:type="numbering" w:customStyle="1" w:styleId="Sinlista6141">
    <w:name w:val="Sin lista6141"/>
    <w:next w:val="Sinlista"/>
    <w:uiPriority w:val="99"/>
    <w:semiHidden/>
    <w:unhideWhenUsed/>
    <w:rsid w:val="000E10D8"/>
  </w:style>
  <w:style w:type="numbering" w:customStyle="1" w:styleId="Sinlista7141">
    <w:name w:val="Sin lista7141"/>
    <w:next w:val="Sinlista"/>
    <w:uiPriority w:val="99"/>
    <w:semiHidden/>
    <w:unhideWhenUsed/>
    <w:rsid w:val="000E10D8"/>
  </w:style>
  <w:style w:type="numbering" w:customStyle="1" w:styleId="Sinlista8141">
    <w:name w:val="Sin lista8141"/>
    <w:next w:val="Sinlista"/>
    <w:uiPriority w:val="99"/>
    <w:semiHidden/>
    <w:unhideWhenUsed/>
    <w:rsid w:val="000E10D8"/>
  </w:style>
  <w:style w:type="numbering" w:customStyle="1" w:styleId="Sinlista191">
    <w:name w:val="Sin lista191"/>
    <w:next w:val="Sinlista"/>
    <w:uiPriority w:val="99"/>
    <w:semiHidden/>
    <w:unhideWhenUsed/>
    <w:rsid w:val="000E10D8"/>
  </w:style>
  <w:style w:type="table" w:customStyle="1" w:styleId="Tabladecuadrcula2-nfasis311">
    <w:name w:val="Tabla de cuadrícula 2 - Énfasis 311"/>
    <w:basedOn w:val="Tablanormal"/>
    <w:uiPriority w:val="47"/>
    <w:rsid w:val="000E10D8"/>
    <w:rPr>
      <w:sz w:val="22"/>
      <w:szCs w:val="22"/>
      <w:lang w:eastAsia="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1clara11">
    <w:name w:val="Tabla de lista 1 clara11"/>
    <w:basedOn w:val="Tablanormal"/>
    <w:uiPriority w:val="46"/>
    <w:rsid w:val="000E10D8"/>
    <w:rPr>
      <w:sz w:val="22"/>
      <w:szCs w:val="22"/>
      <w:lang w:eastAsia="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211">
    <w:name w:val="Tabla de lista 211"/>
    <w:basedOn w:val="Tablanormal"/>
    <w:uiPriority w:val="47"/>
    <w:rsid w:val="000E10D8"/>
    <w:rPr>
      <w:sz w:val="22"/>
      <w:szCs w:val="22"/>
      <w:lang w:eastAsia="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amedia111">
    <w:name w:val="Lista media 111"/>
    <w:basedOn w:val="Tablanormal"/>
    <w:uiPriority w:val="65"/>
    <w:rsid w:val="000E10D8"/>
    <w:rPr>
      <w:color w:val="000000"/>
      <w:sz w:val="22"/>
      <w:szCs w:val="22"/>
      <w:lang w:eastAsia="en-US"/>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
    <w:name w:val="11"/>
    <w:basedOn w:val="Tablanormal"/>
    <w:rsid w:val="000E10D8"/>
    <w:rPr>
      <w:rFonts w:ascii="Times New Roman" w:eastAsia="Times New Roman" w:hAnsi="Times New Roman"/>
      <w:sz w:val="24"/>
      <w:szCs w:val="24"/>
    </w:rPr>
    <w:tblPr>
      <w:tblStyleRowBandSize w:val="1"/>
      <w:tblStyleColBandSize w:val="1"/>
      <w:tblInd w:w="0" w:type="nil"/>
      <w:tblCellMar>
        <w:left w:w="115" w:type="dxa"/>
        <w:right w:w="115" w:type="dxa"/>
      </w:tblCellMar>
    </w:tblPr>
  </w:style>
  <w:style w:type="table" w:customStyle="1" w:styleId="Tabladecuadrcula4-nfasis511">
    <w:name w:val="Tabla de cuadrícula 4 - Énfasis 511"/>
    <w:basedOn w:val="Tablanormal"/>
    <w:uiPriority w:val="49"/>
    <w:rsid w:val="000E10D8"/>
    <w:rPr>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rtejustify">
    <w:name w:val="rtejustify"/>
    <w:basedOn w:val="Normal"/>
    <w:rsid w:val="00C63DEF"/>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7742">
      <w:bodyDiv w:val="1"/>
      <w:marLeft w:val="0"/>
      <w:marRight w:val="0"/>
      <w:marTop w:val="0"/>
      <w:marBottom w:val="0"/>
      <w:divBdr>
        <w:top w:val="none" w:sz="0" w:space="0" w:color="auto"/>
        <w:left w:val="none" w:sz="0" w:space="0" w:color="auto"/>
        <w:bottom w:val="none" w:sz="0" w:space="0" w:color="auto"/>
        <w:right w:val="none" w:sz="0" w:space="0" w:color="auto"/>
      </w:divBdr>
    </w:div>
    <w:div w:id="15734214">
      <w:bodyDiv w:val="1"/>
      <w:marLeft w:val="0"/>
      <w:marRight w:val="0"/>
      <w:marTop w:val="0"/>
      <w:marBottom w:val="0"/>
      <w:divBdr>
        <w:top w:val="none" w:sz="0" w:space="0" w:color="auto"/>
        <w:left w:val="none" w:sz="0" w:space="0" w:color="auto"/>
        <w:bottom w:val="none" w:sz="0" w:space="0" w:color="auto"/>
        <w:right w:val="none" w:sz="0" w:space="0" w:color="auto"/>
      </w:divBdr>
    </w:div>
    <w:div w:id="23599622">
      <w:bodyDiv w:val="1"/>
      <w:marLeft w:val="0"/>
      <w:marRight w:val="0"/>
      <w:marTop w:val="0"/>
      <w:marBottom w:val="0"/>
      <w:divBdr>
        <w:top w:val="none" w:sz="0" w:space="0" w:color="auto"/>
        <w:left w:val="none" w:sz="0" w:space="0" w:color="auto"/>
        <w:bottom w:val="none" w:sz="0" w:space="0" w:color="auto"/>
        <w:right w:val="none" w:sz="0" w:space="0" w:color="auto"/>
      </w:divBdr>
    </w:div>
    <w:div w:id="32123235">
      <w:bodyDiv w:val="1"/>
      <w:marLeft w:val="0"/>
      <w:marRight w:val="0"/>
      <w:marTop w:val="0"/>
      <w:marBottom w:val="0"/>
      <w:divBdr>
        <w:top w:val="none" w:sz="0" w:space="0" w:color="auto"/>
        <w:left w:val="none" w:sz="0" w:space="0" w:color="auto"/>
        <w:bottom w:val="none" w:sz="0" w:space="0" w:color="auto"/>
        <w:right w:val="none" w:sz="0" w:space="0" w:color="auto"/>
      </w:divBdr>
    </w:div>
    <w:div w:id="33968743">
      <w:bodyDiv w:val="1"/>
      <w:marLeft w:val="0"/>
      <w:marRight w:val="0"/>
      <w:marTop w:val="0"/>
      <w:marBottom w:val="0"/>
      <w:divBdr>
        <w:top w:val="none" w:sz="0" w:space="0" w:color="auto"/>
        <w:left w:val="none" w:sz="0" w:space="0" w:color="auto"/>
        <w:bottom w:val="none" w:sz="0" w:space="0" w:color="auto"/>
        <w:right w:val="none" w:sz="0" w:space="0" w:color="auto"/>
      </w:divBdr>
    </w:div>
    <w:div w:id="35547760">
      <w:bodyDiv w:val="1"/>
      <w:marLeft w:val="0"/>
      <w:marRight w:val="0"/>
      <w:marTop w:val="0"/>
      <w:marBottom w:val="0"/>
      <w:divBdr>
        <w:top w:val="none" w:sz="0" w:space="0" w:color="auto"/>
        <w:left w:val="none" w:sz="0" w:space="0" w:color="auto"/>
        <w:bottom w:val="none" w:sz="0" w:space="0" w:color="auto"/>
        <w:right w:val="none" w:sz="0" w:space="0" w:color="auto"/>
      </w:divBdr>
    </w:div>
    <w:div w:id="43257957">
      <w:bodyDiv w:val="1"/>
      <w:marLeft w:val="0"/>
      <w:marRight w:val="0"/>
      <w:marTop w:val="0"/>
      <w:marBottom w:val="0"/>
      <w:divBdr>
        <w:top w:val="none" w:sz="0" w:space="0" w:color="auto"/>
        <w:left w:val="none" w:sz="0" w:space="0" w:color="auto"/>
        <w:bottom w:val="none" w:sz="0" w:space="0" w:color="auto"/>
        <w:right w:val="none" w:sz="0" w:space="0" w:color="auto"/>
      </w:divBdr>
    </w:div>
    <w:div w:id="52000571">
      <w:bodyDiv w:val="1"/>
      <w:marLeft w:val="0"/>
      <w:marRight w:val="0"/>
      <w:marTop w:val="0"/>
      <w:marBottom w:val="0"/>
      <w:divBdr>
        <w:top w:val="none" w:sz="0" w:space="0" w:color="auto"/>
        <w:left w:val="none" w:sz="0" w:space="0" w:color="auto"/>
        <w:bottom w:val="none" w:sz="0" w:space="0" w:color="auto"/>
        <w:right w:val="none" w:sz="0" w:space="0" w:color="auto"/>
      </w:divBdr>
    </w:div>
    <w:div w:id="56441209">
      <w:bodyDiv w:val="1"/>
      <w:marLeft w:val="0"/>
      <w:marRight w:val="0"/>
      <w:marTop w:val="0"/>
      <w:marBottom w:val="0"/>
      <w:divBdr>
        <w:top w:val="none" w:sz="0" w:space="0" w:color="auto"/>
        <w:left w:val="none" w:sz="0" w:space="0" w:color="auto"/>
        <w:bottom w:val="none" w:sz="0" w:space="0" w:color="auto"/>
        <w:right w:val="none" w:sz="0" w:space="0" w:color="auto"/>
      </w:divBdr>
    </w:div>
    <w:div w:id="67849480">
      <w:bodyDiv w:val="1"/>
      <w:marLeft w:val="0"/>
      <w:marRight w:val="0"/>
      <w:marTop w:val="0"/>
      <w:marBottom w:val="0"/>
      <w:divBdr>
        <w:top w:val="none" w:sz="0" w:space="0" w:color="auto"/>
        <w:left w:val="none" w:sz="0" w:space="0" w:color="auto"/>
        <w:bottom w:val="none" w:sz="0" w:space="0" w:color="auto"/>
        <w:right w:val="none" w:sz="0" w:space="0" w:color="auto"/>
      </w:divBdr>
    </w:div>
    <w:div w:id="70934953">
      <w:bodyDiv w:val="1"/>
      <w:marLeft w:val="0"/>
      <w:marRight w:val="0"/>
      <w:marTop w:val="0"/>
      <w:marBottom w:val="0"/>
      <w:divBdr>
        <w:top w:val="none" w:sz="0" w:space="0" w:color="auto"/>
        <w:left w:val="none" w:sz="0" w:space="0" w:color="auto"/>
        <w:bottom w:val="none" w:sz="0" w:space="0" w:color="auto"/>
        <w:right w:val="none" w:sz="0" w:space="0" w:color="auto"/>
      </w:divBdr>
    </w:div>
    <w:div w:id="71047524">
      <w:bodyDiv w:val="1"/>
      <w:marLeft w:val="0"/>
      <w:marRight w:val="0"/>
      <w:marTop w:val="0"/>
      <w:marBottom w:val="0"/>
      <w:divBdr>
        <w:top w:val="none" w:sz="0" w:space="0" w:color="auto"/>
        <w:left w:val="none" w:sz="0" w:space="0" w:color="auto"/>
        <w:bottom w:val="none" w:sz="0" w:space="0" w:color="auto"/>
        <w:right w:val="none" w:sz="0" w:space="0" w:color="auto"/>
      </w:divBdr>
    </w:div>
    <w:div w:id="71901848">
      <w:bodyDiv w:val="1"/>
      <w:marLeft w:val="0"/>
      <w:marRight w:val="0"/>
      <w:marTop w:val="0"/>
      <w:marBottom w:val="0"/>
      <w:divBdr>
        <w:top w:val="none" w:sz="0" w:space="0" w:color="auto"/>
        <w:left w:val="none" w:sz="0" w:space="0" w:color="auto"/>
        <w:bottom w:val="none" w:sz="0" w:space="0" w:color="auto"/>
        <w:right w:val="none" w:sz="0" w:space="0" w:color="auto"/>
      </w:divBdr>
    </w:div>
    <w:div w:id="86007262">
      <w:bodyDiv w:val="1"/>
      <w:marLeft w:val="0"/>
      <w:marRight w:val="0"/>
      <w:marTop w:val="0"/>
      <w:marBottom w:val="0"/>
      <w:divBdr>
        <w:top w:val="none" w:sz="0" w:space="0" w:color="auto"/>
        <w:left w:val="none" w:sz="0" w:space="0" w:color="auto"/>
        <w:bottom w:val="none" w:sz="0" w:space="0" w:color="auto"/>
        <w:right w:val="none" w:sz="0" w:space="0" w:color="auto"/>
      </w:divBdr>
    </w:div>
    <w:div w:id="108942088">
      <w:bodyDiv w:val="1"/>
      <w:marLeft w:val="0"/>
      <w:marRight w:val="0"/>
      <w:marTop w:val="0"/>
      <w:marBottom w:val="0"/>
      <w:divBdr>
        <w:top w:val="none" w:sz="0" w:space="0" w:color="auto"/>
        <w:left w:val="none" w:sz="0" w:space="0" w:color="auto"/>
        <w:bottom w:val="none" w:sz="0" w:space="0" w:color="auto"/>
        <w:right w:val="none" w:sz="0" w:space="0" w:color="auto"/>
      </w:divBdr>
    </w:div>
    <w:div w:id="123932887">
      <w:bodyDiv w:val="1"/>
      <w:marLeft w:val="0"/>
      <w:marRight w:val="0"/>
      <w:marTop w:val="0"/>
      <w:marBottom w:val="0"/>
      <w:divBdr>
        <w:top w:val="none" w:sz="0" w:space="0" w:color="auto"/>
        <w:left w:val="none" w:sz="0" w:space="0" w:color="auto"/>
        <w:bottom w:val="none" w:sz="0" w:space="0" w:color="auto"/>
        <w:right w:val="none" w:sz="0" w:space="0" w:color="auto"/>
      </w:divBdr>
    </w:div>
    <w:div w:id="125514904">
      <w:bodyDiv w:val="1"/>
      <w:marLeft w:val="0"/>
      <w:marRight w:val="0"/>
      <w:marTop w:val="0"/>
      <w:marBottom w:val="0"/>
      <w:divBdr>
        <w:top w:val="none" w:sz="0" w:space="0" w:color="auto"/>
        <w:left w:val="none" w:sz="0" w:space="0" w:color="auto"/>
        <w:bottom w:val="none" w:sz="0" w:space="0" w:color="auto"/>
        <w:right w:val="none" w:sz="0" w:space="0" w:color="auto"/>
      </w:divBdr>
    </w:div>
    <w:div w:id="129324014">
      <w:bodyDiv w:val="1"/>
      <w:marLeft w:val="0"/>
      <w:marRight w:val="0"/>
      <w:marTop w:val="0"/>
      <w:marBottom w:val="0"/>
      <w:divBdr>
        <w:top w:val="none" w:sz="0" w:space="0" w:color="auto"/>
        <w:left w:val="none" w:sz="0" w:space="0" w:color="auto"/>
        <w:bottom w:val="none" w:sz="0" w:space="0" w:color="auto"/>
        <w:right w:val="none" w:sz="0" w:space="0" w:color="auto"/>
      </w:divBdr>
    </w:div>
    <w:div w:id="134220368">
      <w:bodyDiv w:val="1"/>
      <w:marLeft w:val="0"/>
      <w:marRight w:val="0"/>
      <w:marTop w:val="0"/>
      <w:marBottom w:val="0"/>
      <w:divBdr>
        <w:top w:val="none" w:sz="0" w:space="0" w:color="auto"/>
        <w:left w:val="none" w:sz="0" w:space="0" w:color="auto"/>
        <w:bottom w:val="none" w:sz="0" w:space="0" w:color="auto"/>
        <w:right w:val="none" w:sz="0" w:space="0" w:color="auto"/>
      </w:divBdr>
    </w:div>
    <w:div w:id="137918238">
      <w:bodyDiv w:val="1"/>
      <w:marLeft w:val="0"/>
      <w:marRight w:val="0"/>
      <w:marTop w:val="0"/>
      <w:marBottom w:val="0"/>
      <w:divBdr>
        <w:top w:val="none" w:sz="0" w:space="0" w:color="auto"/>
        <w:left w:val="none" w:sz="0" w:space="0" w:color="auto"/>
        <w:bottom w:val="none" w:sz="0" w:space="0" w:color="auto"/>
        <w:right w:val="none" w:sz="0" w:space="0" w:color="auto"/>
      </w:divBdr>
    </w:div>
    <w:div w:id="148637403">
      <w:bodyDiv w:val="1"/>
      <w:marLeft w:val="0"/>
      <w:marRight w:val="0"/>
      <w:marTop w:val="0"/>
      <w:marBottom w:val="0"/>
      <w:divBdr>
        <w:top w:val="none" w:sz="0" w:space="0" w:color="auto"/>
        <w:left w:val="none" w:sz="0" w:space="0" w:color="auto"/>
        <w:bottom w:val="none" w:sz="0" w:space="0" w:color="auto"/>
        <w:right w:val="none" w:sz="0" w:space="0" w:color="auto"/>
      </w:divBdr>
    </w:div>
    <w:div w:id="163328074">
      <w:bodyDiv w:val="1"/>
      <w:marLeft w:val="0"/>
      <w:marRight w:val="0"/>
      <w:marTop w:val="0"/>
      <w:marBottom w:val="0"/>
      <w:divBdr>
        <w:top w:val="none" w:sz="0" w:space="0" w:color="auto"/>
        <w:left w:val="none" w:sz="0" w:space="0" w:color="auto"/>
        <w:bottom w:val="none" w:sz="0" w:space="0" w:color="auto"/>
        <w:right w:val="none" w:sz="0" w:space="0" w:color="auto"/>
      </w:divBdr>
    </w:div>
    <w:div w:id="187185546">
      <w:bodyDiv w:val="1"/>
      <w:marLeft w:val="0"/>
      <w:marRight w:val="0"/>
      <w:marTop w:val="0"/>
      <w:marBottom w:val="0"/>
      <w:divBdr>
        <w:top w:val="none" w:sz="0" w:space="0" w:color="auto"/>
        <w:left w:val="none" w:sz="0" w:space="0" w:color="auto"/>
        <w:bottom w:val="none" w:sz="0" w:space="0" w:color="auto"/>
        <w:right w:val="none" w:sz="0" w:space="0" w:color="auto"/>
      </w:divBdr>
    </w:div>
    <w:div w:id="192620034">
      <w:bodyDiv w:val="1"/>
      <w:marLeft w:val="0"/>
      <w:marRight w:val="0"/>
      <w:marTop w:val="0"/>
      <w:marBottom w:val="0"/>
      <w:divBdr>
        <w:top w:val="none" w:sz="0" w:space="0" w:color="auto"/>
        <w:left w:val="none" w:sz="0" w:space="0" w:color="auto"/>
        <w:bottom w:val="none" w:sz="0" w:space="0" w:color="auto"/>
        <w:right w:val="none" w:sz="0" w:space="0" w:color="auto"/>
      </w:divBdr>
    </w:div>
    <w:div w:id="217132113">
      <w:bodyDiv w:val="1"/>
      <w:marLeft w:val="0"/>
      <w:marRight w:val="0"/>
      <w:marTop w:val="0"/>
      <w:marBottom w:val="0"/>
      <w:divBdr>
        <w:top w:val="none" w:sz="0" w:space="0" w:color="auto"/>
        <w:left w:val="none" w:sz="0" w:space="0" w:color="auto"/>
        <w:bottom w:val="none" w:sz="0" w:space="0" w:color="auto"/>
        <w:right w:val="none" w:sz="0" w:space="0" w:color="auto"/>
      </w:divBdr>
    </w:div>
    <w:div w:id="222713311">
      <w:bodyDiv w:val="1"/>
      <w:marLeft w:val="0"/>
      <w:marRight w:val="0"/>
      <w:marTop w:val="0"/>
      <w:marBottom w:val="0"/>
      <w:divBdr>
        <w:top w:val="none" w:sz="0" w:space="0" w:color="auto"/>
        <w:left w:val="none" w:sz="0" w:space="0" w:color="auto"/>
        <w:bottom w:val="none" w:sz="0" w:space="0" w:color="auto"/>
        <w:right w:val="none" w:sz="0" w:space="0" w:color="auto"/>
      </w:divBdr>
    </w:div>
    <w:div w:id="225844839">
      <w:bodyDiv w:val="1"/>
      <w:marLeft w:val="0"/>
      <w:marRight w:val="0"/>
      <w:marTop w:val="0"/>
      <w:marBottom w:val="0"/>
      <w:divBdr>
        <w:top w:val="none" w:sz="0" w:space="0" w:color="auto"/>
        <w:left w:val="none" w:sz="0" w:space="0" w:color="auto"/>
        <w:bottom w:val="none" w:sz="0" w:space="0" w:color="auto"/>
        <w:right w:val="none" w:sz="0" w:space="0" w:color="auto"/>
      </w:divBdr>
    </w:div>
    <w:div w:id="234438434">
      <w:bodyDiv w:val="1"/>
      <w:marLeft w:val="0"/>
      <w:marRight w:val="0"/>
      <w:marTop w:val="0"/>
      <w:marBottom w:val="0"/>
      <w:divBdr>
        <w:top w:val="none" w:sz="0" w:space="0" w:color="auto"/>
        <w:left w:val="none" w:sz="0" w:space="0" w:color="auto"/>
        <w:bottom w:val="none" w:sz="0" w:space="0" w:color="auto"/>
        <w:right w:val="none" w:sz="0" w:space="0" w:color="auto"/>
      </w:divBdr>
    </w:div>
    <w:div w:id="241642499">
      <w:bodyDiv w:val="1"/>
      <w:marLeft w:val="0"/>
      <w:marRight w:val="0"/>
      <w:marTop w:val="0"/>
      <w:marBottom w:val="0"/>
      <w:divBdr>
        <w:top w:val="none" w:sz="0" w:space="0" w:color="auto"/>
        <w:left w:val="none" w:sz="0" w:space="0" w:color="auto"/>
        <w:bottom w:val="none" w:sz="0" w:space="0" w:color="auto"/>
        <w:right w:val="none" w:sz="0" w:space="0" w:color="auto"/>
      </w:divBdr>
    </w:div>
    <w:div w:id="246888278">
      <w:bodyDiv w:val="1"/>
      <w:marLeft w:val="0"/>
      <w:marRight w:val="0"/>
      <w:marTop w:val="0"/>
      <w:marBottom w:val="0"/>
      <w:divBdr>
        <w:top w:val="none" w:sz="0" w:space="0" w:color="auto"/>
        <w:left w:val="none" w:sz="0" w:space="0" w:color="auto"/>
        <w:bottom w:val="none" w:sz="0" w:space="0" w:color="auto"/>
        <w:right w:val="none" w:sz="0" w:space="0" w:color="auto"/>
      </w:divBdr>
    </w:div>
    <w:div w:id="249511188">
      <w:bodyDiv w:val="1"/>
      <w:marLeft w:val="0"/>
      <w:marRight w:val="0"/>
      <w:marTop w:val="0"/>
      <w:marBottom w:val="0"/>
      <w:divBdr>
        <w:top w:val="none" w:sz="0" w:space="0" w:color="auto"/>
        <w:left w:val="none" w:sz="0" w:space="0" w:color="auto"/>
        <w:bottom w:val="none" w:sz="0" w:space="0" w:color="auto"/>
        <w:right w:val="none" w:sz="0" w:space="0" w:color="auto"/>
      </w:divBdr>
    </w:div>
    <w:div w:id="250822540">
      <w:bodyDiv w:val="1"/>
      <w:marLeft w:val="0"/>
      <w:marRight w:val="0"/>
      <w:marTop w:val="0"/>
      <w:marBottom w:val="0"/>
      <w:divBdr>
        <w:top w:val="none" w:sz="0" w:space="0" w:color="auto"/>
        <w:left w:val="none" w:sz="0" w:space="0" w:color="auto"/>
        <w:bottom w:val="none" w:sz="0" w:space="0" w:color="auto"/>
        <w:right w:val="none" w:sz="0" w:space="0" w:color="auto"/>
      </w:divBdr>
    </w:div>
    <w:div w:id="278227474">
      <w:bodyDiv w:val="1"/>
      <w:marLeft w:val="0"/>
      <w:marRight w:val="0"/>
      <w:marTop w:val="0"/>
      <w:marBottom w:val="0"/>
      <w:divBdr>
        <w:top w:val="none" w:sz="0" w:space="0" w:color="auto"/>
        <w:left w:val="none" w:sz="0" w:space="0" w:color="auto"/>
        <w:bottom w:val="none" w:sz="0" w:space="0" w:color="auto"/>
        <w:right w:val="none" w:sz="0" w:space="0" w:color="auto"/>
      </w:divBdr>
    </w:div>
    <w:div w:id="301270497">
      <w:bodyDiv w:val="1"/>
      <w:marLeft w:val="0"/>
      <w:marRight w:val="0"/>
      <w:marTop w:val="0"/>
      <w:marBottom w:val="0"/>
      <w:divBdr>
        <w:top w:val="none" w:sz="0" w:space="0" w:color="auto"/>
        <w:left w:val="none" w:sz="0" w:space="0" w:color="auto"/>
        <w:bottom w:val="none" w:sz="0" w:space="0" w:color="auto"/>
        <w:right w:val="none" w:sz="0" w:space="0" w:color="auto"/>
      </w:divBdr>
    </w:div>
    <w:div w:id="306671688">
      <w:bodyDiv w:val="1"/>
      <w:marLeft w:val="0"/>
      <w:marRight w:val="0"/>
      <w:marTop w:val="0"/>
      <w:marBottom w:val="0"/>
      <w:divBdr>
        <w:top w:val="none" w:sz="0" w:space="0" w:color="auto"/>
        <w:left w:val="none" w:sz="0" w:space="0" w:color="auto"/>
        <w:bottom w:val="none" w:sz="0" w:space="0" w:color="auto"/>
        <w:right w:val="none" w:sz="0" w:space="0" w:color="auto"/>
      </w:divBdr>
    </w:div>
    <w:div w:id="315887742">
      <w:bodyDiv w:val="1"/>
      <w:marLeft w:val="0"/>
      <w:marRight w:val="0"/>
      <w:marTop w:val="0"/>
      <w:marBottom w:val="0"/>
      <w:divBdr>
        <w:top w:val="none" w:sz="0" w:space="0" w:color="auto"/>
        <w:left w:val="none" w:sz="0" w:space="0" w:color="auto"/>
        <w:bottom w:val="none" w:sz="0" w:space="0" w:color="auto"/>
        <w:right w:val="none" w:sz="0" w:space="0" w:color="auto"/>
      </w:divBdr>
    </w:div>
    <w:div w:id="318727456">
      <w:bodyDiv w:val="1"/>
      <w:marLeft w:val="0"/>
      <w:marRight w:val="0"/>
      <w:marTop w:val="0"/>
      <w:marBottom w:val="0"/>
      <w:divBdr>
        <w:top w:val="none" w:sz="0" w:space="0" w:color="auto"/>
        <w:left w:val="none" w:sz="0" w:space="0" w:color="auto"/>
        <w:bottom w:val="none" w:sz="0" w:space="0" w:color="auto"/>
        <w:right w:val="none" w:sz="0" w:space="0" w:color="auto"/>
      </w:divBdr>
    </w:div>
    <w:div w:id="321858647">
      <w:bodyDiv w:val="1"/>
      <w:marLeft w:val="0"/>
      <w:marRight w:val="0"/>
      <w:marTop w:val="0"/>
      <w:marBottom w:val="0"/>
      <w:divBdr>
        <w:top w:val="none" w:sz="0" w:space="0" w:color="auto"/>
        <w:left w:val="none" w:sz="0" w:space="0" w:color="auto"/>
        <w:bottom w:val="none" w:sz="0" w:space="0" w:color="auto"/>
        <w:right w:val="none" w:sz="0" w:space="0" w:color="auto"/>
      </w:divBdr>
    </w:div>
    <w:div w:id="327831828">
      <w:bodyDiv w:val="1"/>
      <w:marLeft w:val="0"/>
      <w:marRight w:val="0"/>
      <w:marTop w:val="0"/>
      <w:marBottom w:val="0"/>
      <w:divBdr>
        <w:top w:val="none" w:sz="0" w:space="0" w:color="auto"/>
        <w:left w:val="none" w:sz="0" w:space="0" w:color="auto"/>
        <w:bottom w:val="none" w:sz="0" w:space="0" w:color="auto"/>
        <w:right w:val="none" w:sz="0" w:space="0" w:color="auto"/>
      </w:divBdr>
    </w:div>
    <w:div w:id="328406495">
      <w:bodyDiv w:val="1"/>
      <w:marLeft w:val="0"/>
      <w:marRight w:val="0"/>
      <w:marTop w:val="0"/>
      <w:marBottom w:val="0"/>
      <w:divBdr>
        <w:top w:val="none" w:sz="0" w:space="0" w:color="auto"/>
        <w:left w:val="none" w:sz="0" w:space="0" w:color="auto"/>
        <w:bottom w:val="none" w:sz="0" w:space="0" w:color="auto"/>
        <w:right w:val="none" w:sz="0" w:space="0" w:color="auto"/>
      </w:divBdr>
    </w:div>
    <w:div w:id="372315625">
      <w:bodyDiv w:val="1"/>
      <w:marLeft w:val="0"/>
      <w:marRight w:val="0"/>
      <w:marTop w:val="0"/>
      <w:marBottom w:val="0"/>
      <w:divBdr>
        <w:top w:val="none" w:sz="0" w:space="0" w:color="auto"/>
        <w:left w:val="none" w:sz="0" w:space="0" w:color="auto"/>
        <w:bottom w:val="none" w:sz="0" w:space="0" w:color="auto"/>
        <w:right w:val="none" w:sz="0" w:space="0" w:color="auto"/>
      </w:divBdr>
    </w:div>
    <w:div w:id="380523492">
      <w:bodyDiv w:val="1"/>
      <w:marLeft w:val="0"/>
      <w:marRight w:val="0"/>
      <w:marTop w:val="0"/>
      <w:marBottom w:val="0"/>
      <w:divBdr>
        <w:top w:val="none" w:sz="0" w:space="0" w:color="auto"/>
        <w:left w:val="none" w:sz="0" w:space="0" w:color="auto"/>
        <w:bottom w:val="none" w:sz="0" w:space="0" w:color="auto"/>
        <w:right w:val="none" w:sz="0" w:space="0" w:color="auto"/>
      </w:divBdr>
    </w:div>
    <w:div w:id="396323753">
      <w:bodyDiv w:val="1"/>
      <w:marLeft w:val="0"/>
      <w:marRight w:val="0"/>
      <w:marTop w:val="0"/>
      <w:marBottom w:val="0"/>
      <w:divBdr>
        <w:top w:val="none" w:sz="0" w:space="0" w:color="auto"/>
        <w:left w:val="none" w:sz="0" w:space="0" w:color="auto"/>
        <w:bottom w:val="none" w:sz="0" w:space="0" w:color="auto"/>
        <w:right w:val="none" w:sz="0" w:space="0" w:color="auto"/>
      </w:divBdr>
    </w:div>
    <w:div w:id="404572488">
      <w:bodyDiv w:val="1"/>
      <w:marLeft w:val="0"/>
      <w:marRight w:val="0"/>
      <w:marTop w:val="0"/>
      <w:marBottom w:val="0"/>
      <w:divBdr>
        <w:top w:val="none" w:sz="0" w:space="0" w:color="auto"/>
        <w:left w:val="none" w:sz="0" w:space="0" w:color="auto"/>
        <w:bottom w:val="none" w:sz="0" w:space="0" w:color="auto"/>
        <w:right w:val="none" w:sz="0" w:space="0" w:color="auto"/>
      </w:divBdr>
    </w:div>
    <w:div w:id="439954293">
      <w:bodyDiv w:val="1"/>
      <w:marLeft w:val="0"/>
      <w:marRight w:val="0"/>
      <w:marTop w:val="0"/>
      <w:marBottom w:val="0"/>
      <w:divBdr>
        <w:top w:val="none" w:sz="0" w:space="0" w:color="auto"/>
        <w:left w:val="none" w:sz="0" w:space="0" w:color="auto"/>
        <w:bottom w:val="none" w:sz="0" w:space="0" w:color="auto"/>
        <w:right w:val="none" w:sz="0" w:space="0" w:color="auto"/>
      </w:divBdr>
    </w:div>
    <w:div w:id="472333049">
      <w:bodyDiv w:val="1"/>
      <w:marLeft w:val="0"/>
      <w:marRight w:val="0"/>
      <w:marTop w:val="0"/>
      <w:marBottom w:val="0"/>
      <w:divBdr>
        <w:top w:val="none" w:sz="0" w:space="0" w:color="auto"/>
        <w:left w:val="none" w:sz="0" w:space="0" w:color="auto"/>
        <w:bottom w:val="none" w:sz="0" w:space="0" w:color="auto"/>
        <w:right w:val="none" w:sz="0" w:space="0" w:color="auto"/>
      </w:divBdr>
    </w:div>
    <w:div w:id="479659343">
      <w:bodyDiv w:val="1"/>
      <w:marLeft w:val="0"/>
      <w:marRight w:val="0"/>
      <w:marTop w:val="0"/>
      <w:marBottom w:val="0"/>
      <w:divBdr>
        <w:top w:val="none" w:sz="0" w:space="0" w:color="auto"/>
        <w:left w:val="none" w:sz="0" w:space="0" w:color="auto"/>
        <w:bottom w:val="none" w:sz="0" w:space="0" w:color="auto"/>
        <w:right w:val="none" w:sz="0" w:space="0" w:color="auto"/>
      </w:divBdr>
    </w:div>
    <w:div w:id="491679731">
      <w:bodyDiv w:val="1"/>
      <w:marLeft w:val="0"/>
      <w:marRight w:val="0"/>
      <w:marTop w:val="0"/>
      <w:marBottom w:val="0"/>
      <w:divBdr>
        <w:top w:val="none" w:sz="0" w:space="0" w:color="auto"/>
        <w:left w:val="none" w:sz="0" w:space="0" w:color="auto"/>
        <w:bottom w:val="none" w:sz="0" w:space="0" w:color="auto"/>
        <w:right w:val="none" w:sz="0" w:space="0" w:color="auto"/>
      </w:divBdr>
    </w:div>
    <w:div w:id="492254889">
      <w:bodyDiv w:val="1"/>
      <w:marLeft w:val="0"/>
      <w:marRight w:val="0"/>
      <w:marTop w:val="0"/>
      <w:marBottom w:val="0"/>
      <w:divBdr>
        <w:top w:val="none" w:sz="0" w:space="0" w:color="auto"/>
        <w:left w:val="none" w:sz="0" w:space="0" w:color="auto"/>
        <w:bottom w:val="none" w:sz="0" w:space="0" w:color="auto"/>
        <w:right w:val="none" w:sz="0" w:space="0" w:color="auto"/>
      </w:divBdr>
    </w:div>
    <w:div w:id="497304955">
      <w:bodyDiv w:val="1"/>
      <w:marLeft w:val="0"/>
      <w:marRight w:val="0"/>
      <w:marTop w:val="0"/>
      <w:marBottom w:val="0"/>
      <w:divBdr>
        <w:top w:val="none" w:sz="0" w:space="0" w:color="auto"/>
        <w:left w:val="none" w:sz="0" w:space="0" w:color="auto"/>
        <w:bottom w:val="none" w:sz="0" w:space="0" w:color="auto"/>
        <w:right w:val="none" w:sz="0" w:space="0" w:color="auto"/>
      </w:divBdr>
    </w:div>
    <w:div w:id="518085734">
      <w:bodyDiv w:val="1"/>
      <w:marLeft w:val="0"/>
      <w:marRight w:val="0"/>
      <w:marTop w:val="0"/>
      <w:marBottom w:val="0"/>
      <w:divBdr>
        <w:top w:val="none" w:sz="0" w:space="0" w:color="auto"/>
        <w:left w:val="none" w:sz="0" w:space="0" w:color="auto"/>
        <w:bottom w:val="none" w:sz="0" w:space="0" w:color="auto"/>
        <w:right w:val="none" w:sz="0" w:space="0" w:color="auto"/>
      </w:divBdr>
    </w:div>
    <w:div w:id="531381081">
      <w:bodyDiv w:val="1"/>
      <w:marLeft w:val="0"/>
      <w:marRight w:val="0"/>
      <w:marTop w:val="0"/>
      <w:marBottom w:val="0"/>
      <w:divBdr>
        <w:top w:val="none" w:sz="0" w:space="0" w:color="auto"/>
        <w:left w:val="none" w:sz="0" w:space="0" w:color="auto"/>
        <w:bottom w:val="none" w:sz="0" w:space="0" w:color="auto"/>
        <w:right w:val="none" w:sz="0" w:space="0" w:color="auto"/>
      </w:divBdr>
    </w:div>
    <w:div w:id="543105387">
      <w:bodyDiv w:val="1"/>
      <w:marLeft w:val="0"/>
      <w:marRight w:val="0"/>
      <w:marTop w:val="0"/>
      <w:marBottom w:val="0"/>
      <w:divBdr>
        <w:top w:val="none" w:sz="0" w:space="0" w:color="auto"/>
        <w:left w:val="none" w:sz="0" w:space="0" w:color="auto"/>
        <w:bottom w:val="none" w:sz="0" w:space="0" w:color="auto"/>
        <w:right w:val="none" w:sz="0" w:space="0" w:color="auto"/>
      </w:divBdr>
    </w:div>
    <w:div w:id="547491939">
      <w:bodyDiv w:val="1"/>
      <w:marLeft w:val="0"/>
      <w:marRight w:val="0"/>
      <w:marTop w:val="0"/>
      <w:marBottom w:val="0"/>
      <w:divBdr>
        <w:top w:val="none" w:sz="0" w:space="0" w:color="auto"/>
        <w:left w:val="none" w:sz="0" w:space="0" w:color="auto"/>
        <w:bottom w:val="none" w:sz="0" w:space="0" w:color="auto"/>
        <w:right w:val="none" w:sz="0" w:space="0" w:color="auto"/>
      </w:divBdr>
    </w:div>
    <w:div w:id="553737740">
      <w:bodyDiv w:val="1"/>
      <w:marLeft w:val="0"/>
      <w:marRight w:val="0"/>
      <w:marTop w:val="0"/>
      <w:marBottom w:val="0"/>
      <w:divBdr>
        <w:top w:val="none" w:sz="0" w:space="0" w:color="auto"/>
        <w:left w:val="none" w:sz="0" w:space="0" w:color="auto"/>
        <w:bottom w:val="none" w:sz="0" w:space="0" w:color="auto"/>
        <w:right w:val="none" w:sz="0" w:space="0" w:color="auto"/>
      </w:divBdr>
    </w:div>
    <w:div w:id="559244400">
      <w:bodyDiv w:val="1"/>
      <w:marLeft w:val="0"/>
      <w:marRight w:val="0"/>
      <w:marTop w:val="0"/>
      <w:marBottom w:val="0"/>
      <w:divBdr>
        <w:top w:val="none" w:sz="0" w:space="0" w:color="auto"/>
        <w:left w:val="none" w:sz="0" w:space="0" w:color="auto"/>
        <w:bottom w:val="none" w:sz="0" w:space="0" w:color="auto"/>
        <w:right w:val="none" w:sz="0" w:space="0" w:color="auto"/>
      </w:divBdr>
    </w:div>
    <w:div w:id="574322056">
      <w:bodyDiv w:val="1"/>
      <w:marLeft w:val="0"/>
      <w:marRight w:val="0"/>
      <w:marTop w:val="0"/>
      <w:marBottom w:val="0"/>
      <w:divBdr>
        <w:top w:val="none" w:sz="0" w:space="0" w:color="auto"/>
        <w:left w:val="none" w:sz="0" w:space="0" w:color="auto"/>
        <w:bottom w:val="none" w:sz="0" w:space="0" w:color="auto"/>
        <w:right w:val="none" w:sz="0" w:space="0" w:color="auto"/>
      </w:divBdr>
    </w:div>
    <w:div w:id="582498252">
      <w:bodyDiv w:val="1"/>
      <w:marLeft w:val="0"/>
      <w:marRight w:val="0"/>
      <w:marTop w:val="0"/>
      <w:marBottom w:val="0"/>
      <w:divBdr>
        <w:top w:val="none" w:sz="0" w:space="0" w:color="auto"/>
        <w:left w:val="none" w:sz="0" w:space="0" w:color="auto"/>
        <w:bottom w:val="none" w:sz="0" w:space="0" w:color="auto"/>
        <w:right w:val="none" w:sz="0" w:space="0" w:color="auto"/>
      </w:divBdr>
    </w:div>
    <w:div w:id="667562280">
      <w:bodyDiv w:val="1"/>
      <w:marLeft w:val="0"/>
      <w:marRight w:val="0"/>
      <w:marTop w:val="0"/>
      <w:marBottom w:val="0"/>
      <w:divBdr>
        <w:top w:val="none" w:sz="0" w:space="0" w:color="auto"/>
        <w:left w:val="none" w:sz="0" w:space="0" w:color="auto"/>
        <w:bottom w:val="none" w:sz="0" w:space="0" w:color="auto"/>
        <w:right w:val="none" w:sz="0" w:space="0" w:color="auto"/>
      </w:divBdr>
    </w:div>
    <w:div w:id="705325922">
      <w:bodyDiv w:val="1"/>
      <w:marLeft w:val="0"/>
      <w:marRight w:val="0"/>
      <w:marTop w:val="0"/>
      <w:marBottom w:val="0"/>
      <w:divBdr>
        <w:top w:val="none" w:sz="0" w:space="0" w:color="auto"/>
        <w:left w:val="none" w:sz="0" w:space="0" w:color="auto"/>
        <w:bottom w:val="none" w:sz="0" w:space="0" w:color="auto"/>
        <w:right w:val="none" w:sz="0" w:space="0" w:color="auto"/>
      </w:divBdr>
    </w:div>
    <w:div w:id="724795084">
      <w:bodyDiv w:val="1"/>
      <w:marLeft w:val="0"/>
      <w:marRight w:val="0"/>
      <w:marTop w:val="0"/>
      <w:marBottom w:val="0"/>
      <w:divBdr>
        <w:top w:val="none" w:sz="0" w:space="0" w:color="auto"/>
        <w:left w:val="none" w:sz="0" w:space="0" w:color="auto"/>
        <w:bottom w:val="none" w:sz="0" w:space="0" w:color="auto"/>
        <w:right w:val="none" w:sz="0" w:space="0" w:color="auto"/>
      </w:divBdr>
    </w:div>
    <w:div w:id="734087565">
      <w:bodyDiv w:val="1"/>
      <w:marLeft w:val="0"/>
      <w:marRight w:val="0"/>
      <w:marTop w:val="0"/>
      <w:marBottom w:val="0"/>
      <w:divBdr>
        <w:top w:val="none" w:sz="0" w:space="0" w:color="auto"/>
        <w:left w:val="none" w:sz="0" w:space="0" w:color="auto"/>
        <w:bottom w:val="none" w:sz="0" w:space="0" w:color="auto"/>
        <w:right w:val="none" w:sz="0" w:space="0" w:color="auto"/>
      </w:divBdr>
    </w:div>
    <w:div w:id="737747051">
      <w:bodyDiv w:val="1"/>
      <w:marLeft w:val="0"/>
      <w:marRight w:val="0"/>
      <w:marTop w:val="0"/>
      <w:marBottom w:val="0"/>
      <w:divBdr>
        <w:top w:val="none" w:sz="0" w:space="0" w:color="auto"/>
        <w:left w:val="none" w:sz="0" w:space="0" w:color="auto"/>
        <w:bottom w:val="none" w:sz="0" w:space="0" w:color="auto"/>
        <w:right w:val="none" w:sz="0" w:space="0" w:color="auto"/>
      </w:divBdr>
    </w:div>
    <w:div w:id="738601942">
      <w:bodyDiv w:val="1"/>
      <w:marLeft w:val="0"/>
      <w:marRight w:val="0"/>
      <w:marTop w:val="0"/>
      <w:marBottom w:val="0"/>
      <w:divBdr>
        <w:top w:val="none" w:sz="0" w:space="0" w:color="auto"/>
        <w:left w:val="none" w:sz="0" w:space="0" w:color="auto"/>
        <w:bottom w:val="none" w:sz="0" w:space="0" w:color="auto"/>
        <w:right w:val="none" w:sz="0" w:space="0" w:color="auto"/>
      </w:divBdr>
    </w:div>
    <w:div w:id="740175305">
      <w:bodyDiv w:val="1"/>
      <w:marLeft w:val="0"/>
      <w:marRight w:val="0"/>
      <w:marTop w:val="0"/>
      <w:marBottom w:val="0"/>
      <w:divBdr>
        <w:top w:val="none" w:sz="0" w:space="0" w:color="auto"/>
        <w:left w:val="none" w:sz="0" w:space="0" w:color="auto"/>
        <w:bottom w:val="none" w:sz="0" w:space="0" w:color="auto"/>
        <w:right w:val="none" w:sz="0" w:space="0" w:color="auto"/>
      </w:divBdr>
    </w:div>
    <w:div w:id="759370241">
      <w:bodyDiv w:val="1"/>
      <w:marLeft w:val="0"/>
      <w:marRight w:val="0"/>
      <w:marTop w:val="0"/>
      <w:marBottom w:val="0"/>
      <w:divBdr>
        <w:top w:val="none" w:sz="0" w:space="0" w:color="auto"/>
        <w:left w:val="none" w:sz="0" w:space="0" w:color="auto"/>
        <w:bottom w:val="none" w:sz="0" w:space="0" w:color="auto"/>
        <w:right w:val="none" w:sz="0" w:space="0" w:color="auto"/>
      </w:divBdr>
    </w:div>
    <w:div w:id="770856612">
      <w:bodyDiv w:val="1"/>
      <w:marLeft w:val="0"/>
      <w:marRight w:val="0"/>
      <w:marTop w:val="0"/>
      <w:marBottom w:val="0"/>
      <w:divBdr>
        <w:top w:val="none" w:sz="0" w:space="0" w:color="auto"/>
        <w:left w:val="none" w:sz="0" w:space="0" w:color="auto"/>
        <w:bottom w:val="none" w:sz="0" w:space="0" w:color="auto"/>
        <w:right w:val="none" w:sz="0" w:space="0" w:color="auto"/>
      </w:divBdr>
    </w:div>
    <w:div w:id="773864864">
      <w:bodyDiv w:val="1"/>
      <w:marLeft w:val="0"/>
      <w:marRight w:val="0"/>
      <w:marTop w:val="0"/>
      <w:marBottom w:val="0"/>
      <w:divBdr>
        <w:top w:val="none" w:sz="0" w:space="0" w:color="auto"/>
        <w:left w:val="none" w:sz="0" w:space="0" w:color="auto"/>
        <w:bottom w:val="none" w:sz="0" w:space="0" w:color="auto"/>
        <w:right w:val="none" w:sz="0" w:space="0" w:color="auto"/>
      </w:divBdr>
    </w:div>
    <w:div w:id="778988348">
      <w:bodyDiv w:val="1"/>
      <w:marLeft w:val="0"/>
      <w:marRight w:val="0"/>
      <w:marTop w:val="0"/>
      <w:marBottom w:val="0"/>
      <w:divBdr>
        <w:top w:val="none" w:sz="0" w:space="0" w:color="auto"/>
        <w:left w:val="none" w:sz="0" w:space="0" w:color="auto"/>
        <w:bottom w:val="none" w:sz="0" w:space="0" w:color="auto"/>
        <w:right w:val="none" w:sz="0" w:space="0" w:color="auto"/>
      </w:divBdr>
    </w:div>
    <w:div w:id="789516093">
      <w:bodyDiv w:val="1"/>
      <w:marLeft w:val="0"/>
      <w:marRight w:val="0"/>
      <w:marTop w:val="0"/>
      <w:marBottom w:val="0"/>
      <w:divBdr>
        <w:top w:val="none" w:sz="0" w:space="0" w:color="auto"/>
        <w:left w:val="none" w:sz="0" w:space="0" w:color="auto"/>
        <w:bottom w:val="none" w:sz="0" w:space="0" w:color="auto"/>
        <w:right w:val="none" w:sz="0" w:space="0" w:color="auto"/>
      </w:divBdr>
    </w:div>
    <w:div w:id="801773842">
      <w:bodyDiv w:val="1"/>
      <w:marLeft w:val="0"/>
      <w:marRight w:val="0"/>
      <w:marTop w:val="0"/>
      <w:marBottom w:val="0"/>
      <w:divBdr>
        <w:top w:val="none" w:sz="0" w:space="0" w:color="auto"/>
        <w:left w:val="none" w:sz="0" w:space="0" w:color="auto"/>
        <w:bottom w:val="none" w:sz="0" w:space="0" w:color="auto"/>
        <w:right w:val="none" w:sz="0" w:space="0" w:color="auto"/>
      </w:divBdr>
    </w:div>
    <w:div w:id="802582536">
      <w:bodyDiv w:val="1"/>
      <w:marLeft w:val="0"/>
      <w:marRight w:val="0"/>
      <w:marTop w:val="0"/>
      <w:marBottom w:val="0"/>
      <w:divBdr>
        <w:top w:val="none" w:sz="0" w:space="0" w:color="auto"/>
        <w:left w:val="none" w:sz="0" w:space="0" w:color="auto"/>
        <w:bottom w:val="none" w:sz="0" w:space="0" w:color="auto"/>
        <w:right w:val="none" w:sz="0" w:space="0" w:color="auto"/>
      </w:divBdr>
    </w:div>
    <w:div w:id="809446562">
      <w:bodyDiv w:val="1"/>
      <w:marLeft w:val="0"/>
      <w:marRight w:val="0"/>
      <w:marTop w:val="0"/>
      <w:marBottom w:val="0"/>
      <w:divBdr>
        <w:top w:val="none" w:sz="0" w:space="0" w:color="auto"/>
        <w:left w:val="none" w:sz="0" w:space="0" w:color="auto"/>
        <w:bottom w:val="none" w:sz="0" w:space="0" w:color="auto"/>
        <w:right w:val="none" w:sz="0" w:space="0" w:color="auto"/>
      </w:divBdr>
    </w:div>
    <w:div w:id="810902306">
      <w:bodyDiv w:val="1"/>
      <w:marLeft w:val="0"/>
      <w:marRight w:val="0"/>
      <w:marTop w:val="0"/>
      <w:marBottom w:val="0"/>
      <w:divBdr>
        <w:top w:val="none" w:sz="0" w:space="0" w:color="auto"/>
        <w:left w:val="none" w:sz="0" w:space="0" w:color="auto"/>
        <w:bottom w:val="none" w:sz="0" w:space="0" w:color="auto"/>
        <w:right w:val="none" w:sz="0" w:space="0" w:color="auto"/>
      </w:divBdr>
    </w:div>
    <w:div w:id="815873759">
      <w:bodyDiv w:val="1"/>
      <w:marLeft w:val="0"/>
      <w:marRight w:val="0"/>
      <w:marTop w:val="0"/>
      <w:marBottom w:val="0"/>
      <w:divBdr>
        <w:top w:val="none" w:sz="0" w:space="0" w:color="auto"/>
        <w:left w:val="none" w:sz="0" w:space="0" w:color="auto"/>
        <w:bottom w:val="none" w:sz="0" w:space="0" w:color="auto"/>
        <w:right w:val="none" w:sz="0" w:space="0" w:color="auto"/>
      </w:divBdr>
    </w:div>
    <w:div w:id="818156707">
      <w:bodyDiv w:val="1"/>
      <w:marLeft w:val="0"/>
      <w:marRight w:val="0"/>
      <w:marTop w:val="0"/>
      <w:marBottom w:val="0"/>
      <w:divBdr>
        <w:top w:val="none" w:sz="0" w:space="0" w:color="auto"/>
        <w:left w:val="none" w:sz="0" w:space="0" w:color="auto"/>
        <w:bottom w:val="none" w:sz="0" w:space="0" w:color="auto"/>
        <w:right w:val="none" w:sz="0" w:space="0" w:color="auto"/>
      </w:divBdr>
    </w:div>
    <w:div w:id="828789289">
      <w:bodyDiv w:val="1"/>
      <w:marLeft w:val="0"/>
      <w:marRight w:val="0"/>
      <w:marTop w:val="0"/>
      <w:marBottom w:val="0"/>
      <w:divBdr>
        <w:top w:val="none" w:sz="0" w:space="0" w:color="auto"/>
        <w:left w:val="none" w:sz="0" w:space="0" w:color="auto"/>
        <w:bottom w:val="none" w:sz="0" w:space="0" w:color="auto"/>
        <w:right w:val="none" w:sz="0" w:space="0" w:color="auto"/>
      </w:divBdr>
    </w:div>
    <w:div w:id="832450671">
      <w:bodyDiv w:val="1"/>
      <w:marLeft w:val="0"/>
      <w:marRight w:val="0"/>
      <w:marTop w:val="0"/>
      <w:marBottom w:val="0"/>
      <w:divBdr>
        <w:top w:val="none" w:sz="0" w:space="0" w:color="auto"/>
        <w:left w:val="none" w:sz="0" w:space="0" w:color="auto"/>
        <w:bottom w:val="none" w:sz="0" w:space="0" w:color="auto"/>
        <w:right w:val="none" w:sz="0" w:space="0" w:color="auto"/>
      </w:divBdr>
    </w:div>
    <w:div w:id="844367305">
      <w:bodyDiv w:val="1"/>
      <w:marLeft w:val="0"/>
      <w:marRight w:val="0"/>
      <w:marTop w:val="0"/>
      <w:marBottom w:val="0"/>
      <w:divBdr>
        <w:top w:val="none" w:sz="0" w:space="0" w:color="auto"/>
        <w:left w:val="none" w:sz="0" w:space="0" w:color="auto"/>
        <w:bottom w:val="none" w:sz="0" w:space="0" w:color="auto"/>
        <w:right w:val="none" w:sz="0" w:space="0" w:color="auto"/>
      </w:divBdr>
    </w:div>
    <w:div w:id="850224785">
      <w:bodyDiv w:val="1"/>
      <w:marLeft w:val="0"/>
      <w:marRight w:val="0"/>
      <w:marTop w:val="0"/>
      <w:marBottom w:val="0"/>
      <w:divBdr>
        <w:top w:val="none" w:sz="0" w:space="0" w:color="auto"/>
        <w:left w:val="none" w:sz="0" w:space="0" w:color="auto"/>
        <w:bottom w:val="none" w:sz="0" w:space="0" w:color="auto"/>
        <w:right w:val="none" w:sz="0" w:space="0" w:color="auto"/>
      </w:divBdr>
    </w:div>
    <w:div w:id="855310668">
      <w:bodyDiv w:val="1"/>
      <w:marLeft w:val="0"/>
      <w:marRight w:val="0"/>
      <w:marTop w:val="0"/>
      <w:marBottom w:val="0"/>
      <w:divBdr>
        <w:top w:val="none" w:sz="0" w:space="0" w:color="auto"/>
        <w:left w:val="none" w:sz="0" w:space="0" w:color="auto"/>
        <w:bottom w:val="none" w:sz="0" w:space="0" w:color="auto"/>
        <w:right w:val="none" w:sz="0" w:space="0" w:color="auto"/>
      </w:divBdr>
    </w:div>
    <w:div w:id="856849631">
      <w:bodyDiv w:val="1"/>
      <w:marLeft w:val="0"/>
      <w:marRight w:val="0"/>
      <w:marTop w:val="0"/>
      <w:marBottom w:val="0"/>
      <w:divBdr>
        <w:top w:val="none" w:sz="0" w:space="0" w:color="auto"/>
        <w:left w:val="none" w:sz="0" w:space="0" w:color="auto"/>
        <w:bottom w:val="none" w:sz="0" w:space="0" w:color="auto"/>
        <w:right w:val="none" w:sz="0" w:space="0" w:color="auto"/>
      </w:divBdr>
    </w:div>
    <w:div w:id="879318558">
      <w:bodyDiv w:val="1"/>
      <w:marLeft w:val="0"/>
      <w:marRight w:val="0"/>
      <w:marTop w:val="0"/>
      <w:marBottom w:val="0"/>
      <w:divBdr>
        <w:top w:val="none" w:sz="0" w:space="0" w:color="auto"/>
        <w:left w:val="none" w:sz="0" w:space="0" w:color="auto"/>
        <w:bottom w:val="none" w:sz="0" w:space="0" w:color="auto"/>
        <w:right w:val="none" w:sz="0" w:space="0" w:color="auto"/>
      </w:divBdr>
    </w:div>
    <w:div w:id="896016547">
      <w:bodyDiv w:val="1"/>
      <w:marLeft w:val="0"/>
      <w:marRight w:val="0"/>
      <w:marTop w:val="0"/>
      <w:marBottom w:val="0"/>
      <w:divBdr>
        <w:top w:val="none" w:sz="0" w:space="0" w:color="auto"/>
        <w:left w:val="none" w:sz="0" w:space="0" w:color="auto"/>
        <w:bottom w:val="none" w:sz="0" w:space="0" w:color="auto"/>
        <w:right w:val="none" w:sz="0" w:space="0" w:color="auto"/>
      </w:divBdr>
    </w:div>
    <w:div w:id="903297089">
      <w:bodyDiv w:val="1"/>
      <w:marLeft w:val="0"/>
      <w:marRight w:val="0"/>
      <w:marTop w:val="0"/>
      <w:marBottom w:val="0"/>
      <w:divBdr>
        <w:top w:val="none" w:sz="0" w:space="0" w:color="auto"/>
        <w:left w:val="none" w:sz="0" w:space="0" w:color="auto"/>
        <w:bottom w:val="none" w:sz="0" w:space="0" w:color="auto"/>
        <w:right w:val="none" w:sz="0" w:space="0" w:color="auto"/>
      </w:divBdr>
    </w:div>
    <w:div w:id="904412270">
      <w:bodyDiv w:val="1"/>
      <w:marLeft w:val="0"/>
      <w:marRight w:val="0"/>
      <w:marTop w:val="0"/>
      <w:marBottom w:val="0"/>
      <w:divBdr>
        <w:top w:val="none" w:sz="0" w:space="0" w:color="auto"/>
        <w:left w:val="none" w:sz="0" w:space="0" w:color="auto"/>
        <w:bottom w:val="none" w:sz="0" w:space="0" w:color="auto"/>
        <w:right w:val="none" w:sz="0" w:space="0" w:color="auto"/>
      </w:divBdr>
    </w:div>
    <w:div w:id="907763611">
      <w:bodyDiv w:val="1"/>
      <w:marLeft w:val="0"/>
      <w:marRight w:val="0"/>
      <w:marTop w:val="0"/>
      <w:marBottom w:val="0"/>
      <w:divBdr>
        <w:top w:val="none" w:sz="0" w:space="0" w:color="auto"/>
        <w:left w:val="none" w:sz="0" w:space="0" w:color="auto"/>
        <w:bottom w:val="none" w:sz="0" w:space="0" w:color="auto"/>
        <w:right w:val="none" w:sz="0" w:space="0" w:color="auto"/>
      </w:divBdr>
    </w:div>
    <w:div w:id="908228423">
      <w:bodyDiv w:val="1"/>
      <w:marLeft w:val="0"/>
      <w:marRight w:val="0"/>
      <w:marTop w:val="0"/>
      <w:marBottom w:val="0"/>
      <w:divBdr>
        <w:top w:val="none" w:sz="0" w:space="0" w:color="auto"/>
        <w:left w:val="none" w:sz="0" w:space="0" w:color="auto"/>
        <w:bottom w:val="none" w:sz="0" w:space="0" w:color="auto"/>
        <w:right w:val="none" w:sz="0" w:space="0" w:color="auto"/>
      </w:divBdr>
    </w:div>
    <w:div w:id="919170036">
      <w:bodyDiv w:val="1"/>
      <w:marLeft w:val="0"/>
      <w:marRight w:val="0"/>
      <w:marTop w:val="0"/>
      <w:marBottom w:val="0"/>
      <w:divBdr>
        <w:top w:val="none" w:sz="0" w:space="0" w:color="auto"/>
        <w:left w:val="none" w:sz="0" w:space="0" w:color="auto"/>
        <w:bottom w:val="none" w:sz="0" w:space="0" w:color="auto"/>
        <w:right w:val="none" w:sz="0" w:space="0" w:color="auto"/>
      </w:divBdr>
    </w:div>
    <w:div w:id="972755240">
      <w:bodyDiv w:val="1"/>
      <w:marLeft w:val="0"/>
      <w:marRight w:val="0"/>
      <w:marTop w:val="0"/>
      <w:marBottom w:val="0"/>
      <w:divBdr>
        <w:top w:val="none" w:sz="0" w:space="0" w:color="auto"/>
        <w:left w:val="none" w:sz="0" w:space="0" w:color="auto"/>
        <w:bottom w:val="none" w:sz="0" w:space="0" w:color="auto"/>
        <w:right w:val="none" w:sz="0" w:space="0" w:color="auto"/>
      </w:divBdr>
    </w:div>
    <w:div w:id="975066289">
      <w:bodyDiv w:val="1"/>
      <w:marLeft w:val="0"/>
      <w:marRight w:val="0"/>
      <w:marTop w:val="0"/>
      <w:marBottom w:val="0"/>
      <w:divBdr>
        <w:top w:val="none" w:sz="0" w:space="0" w:color="auto"/>
        <w:left w:val="none" w:sz="0" w:space="0" w:color="auto"/>
        <w:bottom w:val="none" w:sz="0" w:space="0" w:color="auto"/>
        <w:right w:val="none" w:sz="0" w:space="0" w:color="auto"/>
      </w:divBdr>
    </w:div>
    <w:div w:id="985470652">
      <w:bodyDiv w:val="1"/>
      <w:marLeft w:val="0"/>
      <w:marRight w:val="0"/>
      <w:marTop w:val="0"/>
      <w:marBottom w:val="0"/>
      <w:divBdr>
        <w:top w:val="none" w:sz="0" w:space="0" w:color="auto"/>
        <w:left w:val="none" w:sz="0" w:space="0" w:color="auto"/>
        <w:bottom w:val="none" w:sz="0" w:space="0" w:color="auto"/>
        <w:right w:val="none" w:sz="0" w:space="0" w:color="auto"/>
      </w:divBdr>
    </w:div>
    <w:div w:id="999582337">
      <w:bodyDiv w:val="1"/>
      <w:marLeft w:val="0"/>
      <w:marRight w:val="0"/>
      <w:marTop w:val="0"/>
      <w:marBottom w:val="0"/>
      <w:divBdr>
        <w:top w:val="none" w:sz="0" w:space="0" w:color="auto"/>
        <w:left w:val="none" w:sz="0" w:space="0" w:color="auto"/>
        <w:bottom w:val="none" w:sz="0" w:space="0" w:color="auto"/>
        <w:right w:val="none" w:sz="0" w:space="0" w:color="auto"/>
      </w:divBdr>
    </w:div>
    <w:div w:id="1005478149">
      <w:bodyDiv w:val="1"/>
      <w:marLeft w:val="0"/>
      <w:marRight w:val="0"/>
      <w:marTop w:val="0"/>
      <w:marBottom w:val="0"/>
      <w:divBdr>
        <w:top w:val="none" w:sz="0" w:space="0" w:color="auto"/>
        <w:left w:val="none" w:sz="0" w:space="0" w:color="auto"/>
        <w:bottom w:val="none" w:sz="0" w:space="0" w:color="auto"/>
        <w:right w:val="none" w:sz="0" w:space="0" w:color="auto"/>
      </w:divBdr>
    </w:div>
    <w:div w:id="1021902996">
      <w:bodyDiv w:val="1"/>
      <w:marLeft w:val="0"/>
      <w:marRight w:val="0"/>
      <w:marTop w:val="0"/>
      <w:marBottom w:val="0"/>
      <w:divBdr>
        <w:top w:val="none" w:sz="0" w:space="0" w:color="auto"/>
        <w:left w:val="none" w:sz="0" w:space="0" w:color="auto"/>
        <w:bottom w:val="none" w:sz="0" w:space="0" w:color="auto"/>
        <w:right w:val="none" w:sz="0" w:space="0" w:color="auto"/>
      </w:divBdr>
    </w:div>
    <w:div w:id="1036615668">
      <w:bodyDiv w:val="1"/>
      <w:marLeft w:val="0"/>
      <w:marRight w:val="0"/>
      <w:marTop w:val="0"/>
      <w:marBottom w:val="0"/>
      <w:divBdr>
        <w:top w:val="none" w:sz="0" w:space="0" w:color="auto"/>
        <w:left w:val="none" w:sz="0" w:space="0" w:color="auto"/>
        <w:bottom w:val="none" w:sz="0" w:space="0" w:color="auto"/>
        <w:right w:val="none" w:sz="0" w:space="0" w:color="auto"/>
      </w:divBdr>
    </w:div>
    <w:div w:id="1051810375">
      <w:bodyDiv w:val="1"/>
      <w:marLeft w:val="0"/>
      <w:marRight w:val="0"/>
      <w:marTop w:val="0"/>
      <w:marBottom w:val="0"/>
      <w:divBdr>
        <w:top w:val="none" w:sz="0" w:space="0" w:color="auto"/>
        <w:left w:val="none" w:sz="0" w:space="0" w:color="auto"/>
        <w:bottom w:val="none" w:sz="0" w:space="0" w:color="auto"/>
        <w:right w:val="none" w:sz="0" w:space="0" w:color="auto"/>
      </w:divBdr>
    </w:div>
    <w:div w:id="1058210138">
      <w:bodyDiv w:val="1"/>
      <w:marLeft w:val="0"/>
      <w:marRight w:val="0"/>
      <w:marTop w:val="0"/>
      <w:marBottom w:val="0"/>
      <w:divBdr>
        <w:top w:val="none" w:sz="0" w:space="0" w:color="auto"/>
        <w:left w:val="none" w:sz="0" w:space="0" w:color="auto"/>
        <w:bottom w:val="none" w:sz="0" w:space="0" w:color="auto"/>
        <w:right w:val="none" w:sz="0" w:space="0" w:color="auto"/>
      </w:divBdr>
    </w:div>
    <w:div w:id="1081292417">
      <w:bodyDiv w:val="1"/>
      <w:marLeft w:val="0"/>
      <w:marRight w:val="0"/>
      <w:marTop w:val="0"/>
      <w:marBottom w:val="0"/>
      <w:divBdr>
        <w:top w:val="none" w:sz="0" w:space="0" w:color="auto"/>
        <w:left w:val="none" w:sz="0" w:space="0" w:color="auto"/>
        <w:bottom w:val="none" w:sz="0" w:space="0" w:color="auto"/>
        <w:right w:val="none" w:sz="0" w:space="0" w:color="auto"/>
      </w:divBdr>
    </w:div>
    <w:div w:id="1084491500">
      <w:bodyDiv w:val="1"/>
      <w:marLeft w:val="0"/>
      <w:marRight w:val="0"/>
      <w:marTop w:val="0"/>
      <w:marBottom w:val="0"/>
      <w:divBdr>
        <w:top w:val="none" w:sz="0" w:space="0" w:color="auto"/>
        <w:left w:val="none" w:sz="0" w:space="0" w:color="auto"/>
        <w:bottom w:val="none" w:sz="0" w:space="0" w:color="auto"/>
        <w:right w:val="none" w:sz="0" w:space="0" w:color="auto"/>
      </w:divBdr>
    </w:div>
    <w:div w:id="1087382826">
      <w:bodyDiv w:val="1"/>
      <w:marLeft w:val="0"/>
      <w:marRight w:val="0"/>
      <w:marTop w:val="0"/>
      <w:marBottom w:val="0"/>
      <w:divBdr>
        <w:top w:val="none" w:sz="0" w:space="0" w:color="auto"/>
        <w:left w:val="none" w:sz="0" w:space="0" w:color="auto"/>
        <w:bottom w:val="none" w:sz="0" w:space="0" w:color="auto"/>
        <w:right w:val="none" w:sz="0" w:space="0" w:color="auto"/>
      </w:divBdr>
    </w:div>
    <w:div w:id="1096558087">
      <w:bodyDiv w:val="1"/>
      <w:marLeft w:val="0"/>
      <w:marRight w:val="0"/>
      <w:marTop w:val="0"/>
      <w:marBottom w:val="0"/>
      <w:divBdr>
        <w:top w:val="none" w:sz="0" w:space="0" w:color="auto"/>
        <w:left w:val="none" w:sz="0" w:space="0" w:color="auto"/>
        <w:bottom w:val="none" w:sz="0" w:space="0" w:color="auto"/>
        <w:right w:val="none" w:sz="0" w:space="0" w:color="auto"/>
      </w:divBdr>
    </w:div>
    <w:div w:id="1099451198">
      <w:bodyDiv w:val="1"/>
      <w:marLeft w:val="0"/>
      <w:marRight w:val="0"/>
      <w:marTop w:val="0"/>
      <w:marBottom w:val="0"/>
      <w:divBdr>
        <w:top w:val="none" w:sz="0" w:space="0" w:color="auto"/>
        <w:left w:val="none" w:sz="0" w:space="0" w:color="auto"/>
        <w:bottom w:val="none" w:sz="0" w:space="0" w:color="auto"/>
        <w:right w:val="none" w:sz="0" w:space="0" w:color="auto"/>
      </w:divBdr>
    </w:div>
    <w:div w:id="1112821066">
      <w:bodyDiv w:val="1"/>
      <w:marLeft w:val="0"/>
      <w:marRight w:val="0"/>
      <w:marTop w:val="0"/>
      <w:marBottom w:val="0"/>
      <w:divBdr>
        <w:top w:val="none" w:sz="0" w:space="0" w:color="auto"/>
        <w:left w:val="none" w:sz="0" w:space="0" w:color="auto"/>
        <w:bottom w:val="none" w:sz="0" w:space="0" w:color="auto"/>
        <w:right w:val="none" w:sz="0" w:space="0" w:color="auto"/>
      </w:divBdr>
    </w:div>
    <w:div w:id="1135608709">
      <w:bodyDiv w:val="1"/>
      <w:marLeft w:val="0"/>
      <w:marRight w:val="0"/>
      <w:marTop w:val="0"/>
      <w:marBottom w:val="0"/>
      <w:divBdr>
        <w:top w:val="none" w:sz="0" w:space="0" w:color="auto"/>
        <w:left w:val="none" w:sz="0" w:space="0" w:color="auto"/>
        <w:bottom w:val="none" w:sz="0" w:space="0" w:color="auto"/>
        <w:right w:val="none" w:sz="0" w:space="0" w:color="auto"/>
      </w:divBdr>
    </w:div>
    <w:div w:id="1144346867">
      <w:bodyDiv w:val="1"/>
      <w:marLeft w:val="0"/>
      <w:marRight w:val="0"/>
      <w:marTop w:val="0"/>
      <w:marBottom w:val="0"/>
      <w:divBdr>
        <w:top w:val="none" w:sz="0" w:space="0" w:color="auto"/>
        <w:left w:val="none" w:sz="0" w:space="0" w:color="auto"/>
        <w:bottom w:val="none" w:sz="0" w:space="0" w:color="auto"/>
        <w:right w:val="none" w:sz="0" w:space="0" w:color="auto"/>
      </w:divBdr>
    </w:div>
    <w:div w:id="1147285038">
      <w:bodyDiv w:val="1"/>
      <w:marLeft w:val="0"/>
      <w:marRight w:val="0"/>
      <w:marTop w:val="0"/>
      <w:marBottom w:val="0"/>
      <w:divBdr>
        <w:top w:val="none" w:sz="0" w:space="0" w:color="auto"/>
        <w:left w:val="none" w:sz="0" w:space="0" w:color="auto"/>
        <w:bottom w:val="none" w:sz="0" w:space="0" w:color="auto"/>
        <w:right w:val="none" w:sz="0" w:space="0" w:color="auto"/>
      </w:divBdr>
    </w:div>
    <w:div w:id="1161503260">
      <w:bodyDiv w:val="1"/>
      <w:marLeft w:val="0"/>
      <w:marRight w:val="0"/>
      <w:marTop w:val="0"/>
      <w:marBottom w:val="0"/>
      <w:divBdr>
        <w:top w:val="none" w:sz="0" w:space="0" w:color="auto"/>
        <w:left w:val="none" w:sz="0" w:space="0" w:color="auto"/>
        <w:bottom w:val="none" w:sz="0" w:space="0" w:color="auto"/>
        <w:right w:val="none" w:sz="0" w:space="0" w:color="auto"/>
      </w:divBdr>
    </w:div>
    <w:div w:id="1167093520">
      <w:bodyDiv w:val="1"/>
      <w:marLeft w:val="0"/>
      <w:marRight w:val="0"/>
      <w:marTop w:val="0"/>
      <w:marBottom w:val="0"/>
      <w:divBdr>
        <w:top w:val="none" w:sz="0" w:space="0" w:color="auto"/>
        <w:left w:val="none" w:sz="0" w:space="0" w:color="auto"/>
        <w:bottom w:val="none" w:sz="0" w:space="0" w:color="auto"/>
        <w:right w:val="none" w:sz="0" w:space="0" w:color="auto"/>
      </w:divBdr>
    </w:div>
    <w:div w:id="1206212929">
      <w:bodyDiv w:val="1"/>
      <w:marLeft w:val="0"/>
      <w:marRight w:val="0"/>
      <w:marTop w:val="0"/>
      <w:marBottom w:val="0"/>
      <w:divBdr>
        <w:top w:val="none" w:sz="0" w:space="0" w:color="auto"/>
        <w:left w:val="none" w:sz="0" w:space="0" w:color="auto"/>
        <w:bottom w:val="none" w:sz="0" w:space="0" w:color="auto"/>
        <w:right w:val="none" w:sz="0" w:space="0" w:color="auto"/>
      </w:divBdr>
    </w:div>
    <w:div w:id="1257859689">
      <w:bodyDiv w:val="1"/>
      <w:marLeft w:val="0"/>
      <w:marRight w:val="0"/>
      <w:marTop w:val="0"/>
      <w:marBottom w:val="0"/>
      <w:divBdr>
        <w:top w:val="none" w:sz="0" w:space="0" w:color="auto"/>
        <w:left w:val="none" w:sz="0" w:space="0" w:color="auto"/>
        <w:bottom w:val="none" w:sz="0" w:space="0" w:color="auto"/>
        <w:right w:val="none" w:sz="0" w:space="0" w:color="auto"/>
      </w:divBdr>
    </w:div>
    <w:div w:id="1258757191">
      <w:bodyDiv w:val="1"/>
      <w:marLeft w:val="0"/>
      <w:marRight w:val="0"/>
      <w:marTop w:val="0"/>
      <w:marBottom w:val="0"/>
      <w:divBdr>
        <w:top w:val="none" w:sz="0" w:space="0" w:color="auto"/>
        <w:left w:val="none" w:sz="0" w:space="0" w:color="auto"/>
        <w:bottom w:val="none" w:sz="0" w:space="0" w:color="auto"/>
        <w:right w:val="none" w:sz="0" w:space="0" w:color="auto"/>
      </w:divBdr>
    </w:div>
    <w:div w:id="1261720078">
      <w:bodyDiv w:val="1"/>
      <w:marLeft w:val="0"/>
      <w:marRight w:val="0"/>
      <w:marTop w:val="0"/>
      <w:marBottom w:val="0"/>
      <w:divBdr>
        <w:top w:val="none" w:sz="0" w:space="0" w:color="auto"/>
        <w:left w:val="none" w:sz="0" w:space="0" w:color="auto"/>
        <w:bottom w:val="none" w:sz="0" w:space="0" w:color="auto"/>
        <w:right w:val="none" w:sz="0" w:space="0" w:color="auto"/>
      </w:divBdr>
    </w:div>
    <w:div w:id="1271552406">
      <w:bodyDiv w:val="1"/>
      <w:marLeft w:val="0"/>
      <w:marRight w:val="0"/>
      <w:marTop w:val="0"/>
      <w:marBottom w:val="0"/>
      <w:divBdr>
        <w:top w:val="none" w:sz="0" w:space="0" w:color="auto"/>
        <w:left w:val="none" w:sz="0" w:space="0" w:color="auto"/>
        <w:bottom w:val="none" w:sz="0" w:space="0" w:color="auto"/>
        <w:right w:val="none" w:sz="0" w:space="0" w:color="auto"/>
      </w:divBdr>
    </w:div>
    <w:div w:id="1277103766">
      <w:bodyDiv w:val="1"/>
      <w:marLeft w:val="0"/>
      <w:marRight w:val="0"/>
      <w:marTop w:val="0"/>
      <w:marBottom w:val="0"/>
      <w:divBdr>
        <w:top w:val="none" w:sz="0" w:space="0" w:color="auto"/>
        <w:left w:val="none" w:sz="0" w:space="0" w:color="auto"/>
        <w:bottom w:val="none" w:sz="0" w:space="0" w:color="auto"/>
        <w:right w:val="none" w:sz="0" w:space="0" w:color="auto"/>
      </w:divBdr>
    </w:div>
    <w:div w:id="1295061009">
      <w:bodyDiv w:val="1"/>
      <w:marLeft w:val="0"/>
      <w:marRight w:val="0"/>
      <w:marTop w:val="0"/>
      <w:marBottom w:val="0"/>
      <w:divBdr>
        <w:top w:val="none" w:sz="0" w:space="0" w:color="auto"/>
        <w:left w:val="none" w:sz="0" w:space="0" w:color="auto"/>
        <w:bottom w:val="none" w:sz="0" w:space="0" w:color="auto"/>
        <w:right w:val="none" w:sz="0" w:space="0" w:color="auto"/>
      </w:divBdr>
    </w:div>
    <w:div w:id="1298878846">
      <w:bodyDiv w:val="1"/>
      <w:marLeft w:val="0"/>
      <w:marRight w:val="0"/>
      <w:marTop w:val="0"/>
      <w:marBottom w:val="0"/>
      <w:divBdr>
        <w:top w:val="none" w:sz="0" w:space="0" w:color="auto"/>
        <w:left w:val="none" w:sz="0" w:space="0" w:color="auto"/>
        <w:bottom w:val="none" w:sz="0" w:space="0" w:color="auto"/>
        <w:right w:val="none" w:sz="0" w:space="0" w:color="auto"/>
      </w:divBdr>
    </w:div>
    <w:div w:id="1303653678">
      <w:bodyDiv w:val="1"/>
      <w:marLeft w:val="0"/>
      <w:marRight w:val="0"/>
      <w:marTop w:val="0"/>
      <w:marBottom w:val="0"/>
      <w:divBdr>
        <w:top w:val="none" w:sz="0" w:space="0" w:color="auto"/>
        <w:left w:val="none" w:sz="0" w:space="0" w:color="auto"/>
        <w:bottom w:val="none" w:sz="0" w:space="0" w:color="auto"/>
        <w:right w:val="none" w:sz="0" w:space="0" w:color="auto"/>
      </w:divBdr>
    </w:div>
    <w:div w:id="1325356555">
      <w:bodyDiv w:val="1"/>
      <w:marLeft w:val="0"/>
      <w:marRight w:val="0"/>
      <w:marTop w:val="0"/>
      <w:marBottom w:val="0"/>
      <w:divBdr>
        <w:top w:val="none" w:sz="0" w:space="0" w:color="auto"/>
        <w:left w:val="none" w:sz="0" w:space="0" w:color="auto"/>
        <w:bottom w:val="none" w:sz="0" w:space="0" w:color="auto"/>
        <w:right w:val="none" w:sz="0" w:space="0" w:color="auto"/>
      </w:divBdr>
    </w:div>
    <w:div w:id="1328249448">
      <w:bodyDiv w:val="1"/>
      <w:marLeft w:val="0"/>
      <w:marRight w:val="0"/>
      <w:marTop w:val="0"/>
      <w:marBottom w:val="0"/>
      <w:divBdr>
        <w:top w:val="none" w:sz="0" w:space="0" w:color="auto"/>
        <w:left w:val="none" w:sz="0" w:space="0" w:color="auto"/>
        <w:bottom w:val="none" w:sz="0" w:space="0" w:color="auto"/>
        <w:right w:val="none" w:sz="0" w:space="0" w:color="auto"/>
      </w:divBdr>
    </w:div>
    <w:div w:id="1336608270">
      <w:bodyDiv w:val="1"/>
      <w:marLeft w:val="0"/>
      <w:marRight w:val="0"/>
      <w:marTop w:val="0"/>
      <w:marBottom w:val="0"/>
      <w:divBdr>
        <w:top w:val="none" w:sz="0" w:space="0" w:color="auto"/>
        <w:left w:val="none" w:sz="0" w:space="0" w:color="auto"/>
        <w:bottom w:val="none" w:sz="0" w:space="0" w:color="auto"/>
        <w:right w:val="none" w:sz="0" w:space="0" w:color="auto"/>
      </w:divBdr>
    </w:div>
    <w:div w:id="1378626374">
      <w:bodyDiv w:val="1"/>
      <w:marLeft w:val="0"/>
      <w:marRight w:val="0"/>
      <w:marTop w:val="0"/>
      <w:marBottom w:val="0"/>
      <w:divBdr>
        <w:top w:val="none" w:sz="0" w:space="0" w:color="auto"/>
        <w:left w:val="none" w:sz="0" w:space="0" w:color="auto"/>
        <w:bottom w:val="none" w:sz="0" w:space="0" w:color="auto"/>
        <w:right w:val="none" w:sz="0" w:space="0" w:color="auto"/>
      </w:divBdr>
    </w:div>
    <w:div w:id="1380670388">
      <w:bodyDiv w:val="1"/>
      <w:marLeft w:val="0"/>
      <w:marRight w:val="0"/>
      <w:marTop w:val="0"/>
      <w:marBottom w:val="0"/>
      <w:divBdr>
        <w:top w:val="none" w:sz="0" w:space="0" w:color="auto"/>
        <w:left w:val="none" w:sz="0" w:space="0" w:color="auto"/>
        <w:bottom w:val="none" w:sz="0" w:space="0" w:color="auto"/>
        <w:right w:val="none" w:sz="0" w:space="0" w:color="auto"/>
      </w:divBdr>
    </w:div>
    <w:div w:id="1383406254">
      <w:bodyDiv w:val="1"/>
      <w:marLeft w:val="0"/>
      <w:marRight w:val="0"/>
      <w:marTop w:val="0"/>
      <w:marBottom w:val="0"/>
      <w:divBdr>
        <w:top w:val="none" w:sz="0" w:space="0" w:color="auto"/>
        <w:left w:val="none" w:sz="0" w:space="0" w:color="auto"/>
        <w:bottom w:val="none" w:sz="0" w:space="0" w:color="auto"/>
        <w:right w:val="none" w:sz="0" w:space="0" w:color="auto"/>
      </w:divBdr>
    </w:div>
    <w:div w:id="1392994565">
      <w:bodyDiv w:val="1"/>
      <w:marLeft w:val="0"/>
      <w:marRight w:val="0"/>
      <w:marTop w:val="0"/>
      <w:marBottom w:val="0"/>
      <w:divBdr>
        <w:top w:val="none" w:sz="0" w:space="0" w:color="auto"/>
        <w:left w:val="none" w:sz="0" w:space="0" w:color="auto"/>
        <w:bottom w:val="none" w:sz="0" w:space="0" w:color="auto"/>
        <w:right w:val="none" w:sz="0" w:space="0" w:color="auto"/>
      </w:divBdr>
    </w:div>
    <w:div w:id="1402363932">
      <w:bodyDiv w:val="1"/>
      <w:marLeft w:val="0"/>
      <w:marRight w:val="0"/>
      <w:marTop w:val="0"/>
      <w:marBottom w:val="0"/>
      <w:divBdr>
        <w:top w:val="none" w:sz="0" w:space="0" w:color="auto"/>
        <w:left w:val="none" w:sz="0" w:space="0" w:color="auto"/>
        <w:bottom w:val="none" w:sz="0" w:space="0" w:color="auto"/>
        <w:right w:val="none" w:sz="0" w:space="0" w:color="auto"/>
      </w:divBdr>
    </w:div>
    <w:div w:id="1406222485">
      <w:bodyDiv w:val="1"/>
      <w:marLeft w:val="0"/>
      <w:marRight w:val="0"/>
      <w:marTop w:val="0"/>
      <w:marBottom w:val="0"/>
      <w:divBdr>
        <w:top w:val="none" w:sz="0" w:space="0" w:color="auto"/>
        <w:left w:val="none" w:sz="0" w:space="0" w:color="auto"/>
        <w:bottom w:val="none" w:sz="0" w:space="0" w:color="auto"/>
        <w:right w:val="none" w:sz="0" w:space="0" w:color="auto"/>
      </w:divBdr>
    </w:div>
    <w:div w:id="1411542360">
      <w:bodyDiv w:val="1"/>
      <w:marLeft w:val="0"/>
      <w:marRight w:val="0"/>
      <w:marTop w:val="0"/>
      <w:marBottom w:val="0"/>
      <w:divBdr>
        <w:top w:val="none" w:sz="0" w:space="0" w:color="auto"/>
        <w:left w:val="none" w:sz="0" w:space="0" w:color="auto"/>
        <w:bottom w:val="none" w:sz="0" w:space="0" w:color="auto"/>
        <w:right w:val="none" w:sz="0" w:space="0" w:color="auto"/>
      </w:divBdr>
    </w:div>
    <w:div w:id="1413354852">
      <w:bodyDiv w:val="1"/>
      <w:marLeft w:val="0"/>
      <w:marRight w:val="0"/>
      <w:marTop w:val="0"/>
      <w:marBottom w:val="0"/>
      <w:divBdr>
        <w:top w:val="none" w:sz="0" w:space="0" w:color="auto"/>
        <w:left w:val="none" w:sz="0" w:space="0" w:color="auto"/>
        <w:bottom w:val="none" w:sz="0" w:space="0" w:color="auto"/>
        <w:right w:val="none" w:sz="0" w:space="0" w:color="auto"/>
      </w:divBdr>
    </w:div>
    <w:div w:id="1413625632">
      <w:bodyDiv w:val="1"/>
      <w:marLeft w:val="0"/>
      <w:marRight w:val="0"/>
      <w:marTop w:val="0"/>
      <w:marBottom w:val="0"/>
      <w:divBdr>
        <w:top w:val="none" w:sz="0" w:space="0" w:color="auto"/>
        <w:left w:val="none" w:sz="0" w:space="0" w:color="auto"/>
        <w:bottom w:val="none" w:sz="0" w:space="0" w:color="auto"/>
        <w:right w:val="none" w:sz="0" w:space="0" w:color="auto"/>
      </w:divBdr>
    </w:div>
    <w:div w:id="1443303991">
      <w:bodyDiv w:val="1"/>
      <w:marLeft w:val="0"/>
      <w:marRight w:val="0"/>
      <w:marTop w:val="0"/>
      <w:marBottom w:val="0"/>
      <w:divBdr>
        <w:top w:val="none" w:sz="0" w:space="0" w:color="auto"/>
        <w:left w:val="none" w:sz="0" w:space="0" w:color="auto"/>
        <w:bottom w:val="none" w:sz="0" w:space="0" w:color="auto"/>
        <w:right w:val="none" w:sz="0" w:space="0" w:color="auto"/>
      </w:divBdr>
    </w:div>
    <w:div w:id="1473329304">
      <w:bodyDiv w:val="1"/>
      <w:marLeft w:val="0"/>
      <w:marRight w:val="0"/>
      <w:marTop w:val="0"/>
      <w:marBottom w:val="0"/>
      <w:divBdr>
        <w:top w:val="none" w:sz="0" w:space="0" w:color="auto"/>
        <w:left w:val="none" w:sz="0" w:space="0" w:color="auto"/>
        <w:bottom w:val="none" w:sz="0" w:space="0" w:color="auto"/>
        <w:right w:val="none" w:sz="0" w:space="0" w:color="auto"/>
      </w:divBdr>
    </w:div>
    <w:div w:id="1489130388">
      <w:bodyDiv w:val="1"/>
      <w:marLeft w:val="0"/>
      <w:marRight w:val="0"/>
      <w:marTop w:val="0"/>
      <w:marBottom w:val="0"/>
      <w:divBdr>
        <w:top w:val="none" w:sz="0" w:space="0" w:color="auto"/>
        <w:left w:val="none" w:sz="0" w:space="0" w:color="auto"/>
        <w:bottom w:val="none" w:sz="0" w:space="0" w:color="auto"/>
        <w:right w:val="none" w:sz="0" w:space="0" w:color="auto"/>
      </w:divBdr>
    </w:div>
    <w:div w:id="1490251081">
      <w:bodyDiv w:val="1"/>
      <w:marLeft w:val="0"/>
      <w:marRight w:val="0"/>
      <w:marTop w:val="0"/>
      <w:marBottom w:val="0"/>
      <w:divBdr>
        <w:top w:val="none" w:sz="0" w:space="0" w:color="auto"/>
        <w:left w:val="none" w:sz="0" w:space="0" w:color="auto"/>
        <w:bottom w:val="none" w:sz="0" w:space="0" w:color="auto"/>
        <w:right w:val="none" w:sz="0" w:space="0" w:color="auto"/>
      </w:divBdr>
    </w:div>
    <w:div w:id="1505433205">
      <w:bodyDiv w:val="1"/>
      <w:marLeft w:val="0"/>
      <w:marRight w:val="0"/>
      <w:marTop w:val="0"/>
      <w:marBottom w:val="0"/>
      <w:divBdr>
        <w:top w:val="none" w:sz="0" w:space="0" w:color="auto"/>
        <w:left w:val="none" w:sz="0" w:space="0" w:color="auto"/>
        <w:bottom w:val="none" w:sz="0" w:space="0" w:color="auto"/>
        <w:right w:val="none" w:sz="0" w:space="0" w:color="auto"/>
      </w:divBdr>
    </w:div>
    <w:div w:id="1508592931">
      <w:bodyDiv w:val="1"/>
      <w:marLeft w:val="0"/>
      <w:marRight w:val="0"/>
      <w:marTop w:val="0"/>
      <w:marBottom w:val="0"/>
      <w:divBdr>
        <w:top w:val="none" w:sz="0" w:space="0" w:color="auto"/>
        <w:left w:val="none" w:sz="0" w:space="0" w:color="auto"/>
        <w:bottom w:val="none" w:sz="0" w:space="0" w:color="auto"/>
        <w:right w:val="none" w:sz="0" w:space="0" w:color="auto"/>
      </w:divBdr>
    </w:div>
    <w:div w:id="1511525381">
      <w:bodyDiv w:val="1"/>
      <w:marLeft w:val="0"/>
      <w:marRight w:val="0"/>
      <w:marTop w:val="0"/>
      <w:marBottom w:val="0"/>
      <w:divBdr>
        <w:top w:val="none" w:sz="0" w:space="0" w:color="auto"/>
        <w:left w:val="none" w:sz="0" w:space="0" w:color="auto"/>
        <w:bottom w:val="none" w:sz="0" w:space="0" w:color="auto"/>
        <w:right w:val="none" w:sz="0" w:space="0" w:color="auto"/>
      </w:divBdr>
    </w:div>
    <w:div w:id="1513029915">
      <w:bodyDiv w:val="1"/>
      <w:marLeft w:val="0"/>
      <w:marRight w:val="0"/>
      <w:marTop w:val="0"/>
      <w:marBottom w:val="0"/>
      <w:divBdr>
        <w:top w:val="none" w:sz="0" w:space="0" w:color="auto"/>
        <w:left w:val="none" w:sz="0" w:space="0" w:color="auto"/>
        <w:bottom w:val="none" w:sz="0" w:space="0" w:color="auto"/>
        <w:right w:val="none" w:sz="0" w:space="0" w:color="auto"/>
      </w:divBdr>
    </w:div>
    <w:div w:id="1539975682">
      <w:bodyDiv w:val="1"/>
      <w:marLeft w:val="0"/>
      <w:marRight w:val="0"/>
      <w:marTop w:val="0"/>
      <w:marBottom w:val="0"/>
      <w:divBdr>
        <w:top w:val="none" w:sz="0" w:space="0" w:color="auto"/>
        <w:left w:val="none" w:sz="0" w:space="0" w:color="auto"/>
        <w:bottom w:val="none" w:sz="0" w:space="0" w:color="auto"/>
        <w:right w:val="none" w:sz="0" w:space="0" w:color="auto"/>
      </w:divBdr>
    </w:div>
    <w:div w:id="1543055106">
      <w:bodyDiv w:val="1"/>
      <w:marLeft w:val="0"/>
      <w:marRight w:val="0"/>
      <w:marTop w:val="0"/>
      <w:marBottom w:val="0"/>
      <w:divBdr>
        <w:top w:val="none" w:sz="0" w:space="0" w:color="auto"/>
        <w:left w:val="none" w:sz="0" w:space="0" w:color="auto"/>
        <w:bottom w:val="none" w:sz="0" w:space="0" w:color="auto"/>
        <w:right w:val="none" w:sz="0" w:space="0" w:color="auto"/>
      </w:divBdr>
    </w:div>
    <w:div w:id="1553468818">
      <w:bodyDiv w:val="1"/>
      <w:marLeft w:val="0"/>
      <w:marRight w:val="0"/>
      <w:marTop w:val="0"/>
      <w:marBottom w:val="0"/>
      <w:divBdr>
        <w:top w:val="none" w:sz="0" w:space="0" w:color="auto"/>
        <w:left w:val="none" w:sz="0" w:space="0" w:color="auto"/>
        <w:bottom w:val="none" w:sz="0" w:space="0" w:color="auto"/>
        <w:right w:val="none" w:sz="0" w:space="0" w:color="auto"/>
      </w:divBdr>
    </w:div>
    <w:div w:id="1574120025">
      <w:bodyDiv w:val="1"/>
      <w:marLeft w:val="0"/>
      <w:marRight w:val="0"/>
      <w:marTop w:val="0"/>
      <w:marBottom w:val="0"/>
      <w:divBdr>
        <w:top w:val="none" w:sz="0" w:space="0" w:color="auto"/>
        <w:left w:val="none" w:sz="0" w:space="0" w:color="auto"/>
        <w:bottom w:val="none" w:sz="0" w:space="0" w:color="auto"/>
        <w:right w:val="none" w:sz="0" w:space="0" w:color="auto"/>
      </w:divBdr>
    </w:div>
    <w:div w:id="1581480748">
      <w:bodyDiv w:val="1"/>
      <w:marLeft w:val="0"/>
      <w:marRight w:val="0"/>
      <w:marTop w:val="0"/>
      <w:marBottom w:val="0"/>
      <w:divBdr>
        <w:top w:val="none" w:sz="0" w:space="0" w:color="auto"/>
        <w:left w:val="none" w:sz="0" w:space="0" w:color="auto"/>
        <w:bottom w:val="none" w:sz="0" w:space="0" w:color="auto"/>
        <w:right w:val="none" w:sz="0" w:space="0" w:color="auto"/>
      </w:divBdr>
    </w:div>
    <w:div w:id="1589343533">
      <w:bodyDiv w:val="1"/>
      <w:marLeft w:val="0"/>
      <w:marRight w:val="0"/>
      <w:marTop w:val="0"/>
      <w:marBottom w:val="0"/>
      <w:divBdr>
        <w:top w:val="none" w:sz="0" w:space="0" w:color="auto"/>
        <w:left w:val="none" w:sz="0" w:space="0" w:color="auto"/>
        <w:bottom w:val="none" w:sz="0" w:space="0" w:color="auto"/>
        <w:right w:val="none" w:sz="0" w:space="0" w:color="auto"/>
      </w:divBdr>
    </w:div>
    <w:div w:id="1603101338">
      <w:bodyDiv w:val="1"/>
      <w:marLeft w:val="0"/>
      <w:marRight w:val="0"/>
      <w:marTop w:val="0"/>
      <w:marBottom w:val="0"/>
      <w:divBdr>
        <w:top w:val="none" w:sz="0" w:space="0" w:color="auto"/>
        <w:left w:val="none" w:sz="0" w:space="0" w:color="auto"/>
        <w:bottom w:val="none" w:sz="0" w:space="0" w:color="auto"/>
        <w:right w:val="none" w:sz="0" w:space="0" w:color="auto"/>
      </w:divBdr>
    </w:div>
    <w:div w:id="1611668454">
      <w:bodyDiv w:val="1"/>
      <w:marLeft w:val="0"/>
      <w:marRight w:val="0"/>
      <w:marTop w:val="0"/>
      <w:marBottom w:val="0"/>
      <w:divBdr>
        <w:top w:val="none" w:sz="0" w:space="0" w:color="auto"/>
        <w:left w:val="none" w:sz="0" w:space="0" w:color="auto"/>
        <w:bottom w:val="none" w:sz="0" w:space="0" w:color="auto"/>
        <w:right w:val="none" w:sz="0" w:space="0" w:color="auto"/>
      </w:divBdr>
    </w:div>
    <w:div w:id="1653018216">
      <w:bodyDiv w:val="1"/>
      <w:marLeft w:val="0"/>
      <w:marRight w:val="0"/>
      <w:marTop w:val="0"/>
      <w:marBottom w:val="0"/>
      <w:divBdr>
        <w:top w:val="none" w:sz="0" w:space="0" w:color="auto"/>
        <w:left w:val="none" w:sz="0" w:space="0" w:color="auto"/>
        <w:bottom w:val="none" w:sz="0" w:space="0" w:color="auto"/>
        <w:right w:val="none" w:sz="0" w:space="0" w:color="auto"/>
      </w:divBdr>
    </w:div>
    <w:div w:id="1672559689">
      <w:bodyDiv w:val="1"/>
      <w:marLeft w:val="0"/>
      <w:marRight w:val="0"/>
      <w:marTop w:val="0"/>
      <w:marBottom w:val="0"/>
      <w:divBdr>
        <w:top w:val="none" w:sz="0" w:space="0" w:color="auto"/>
        <w:left w:val="none" w:sz="0" w:space="0" w:color="auto"/>
        <w:bottom w:val="none" w:sz="0" w:space="0" w:color="auto"/>
        <w:right w:val="none" w:sz="0" w:space="0" w:color="auto"/>
      </w:divBdr>
    </w:div>
    <w:div w:id="1690989193">
      <w:bodyDiv w:val="1"/>
      <w:marLeft w:val="0"/>
      <w:marRight w:val="0"/>
      <w:marTop w:val="0"/>
      <w:marBottom w:val="0"/>
      <w:divBdr>
        <w:top w:val="none" w:sz="0" w:space="0" w:color="auto"/>
        <w:left w:val="none" w:sz="0" w:space="0" w:color="auto"/>
        <w:bottom w:val="none" w:sz="0" w:space="0" w:color="auto"/>
        <w:right w:val="none" w:sz="0" w:space="0" w:color="auto"/>
      </w:divBdr>
    </w:div>
    <w:div w:id="1700279415">
      <w:bodyDiv w:val="1"/>
      <w:marLeft w:val="0"/>
      <w:marRight w:val="0"/>
      <w:marTop w:val="0"/>
      <w:marBottom w:val="0"/>
      <w:divBdr>
        <w:top w:val="none" w:sz="0" w:space="0" w:color="auto"/>
        <w:left w:val="none" w:sz="0" w:space="0" w:color="auto"/>
        <w:bottom w:val="none" w:sz="0" w:space="0" w:color="auto"/>
        <w:right w:val="none" w:sz="0" w:space="0" w:color="auto"/>
      </w:divBdr>
    </w:div>
    <w:div w:id="1701082224">
      <w:bodyDiv w:val="1"/>
      <w:marLeft w:val="0"/>
      <w:marRight w:val="0"/>
      <w:marTop w:val="0"/>
      <w:marBottom w:val="0"/>
      <w:divBdr>
        <w:top w:val="none" w:sz="0" w:space="0" w:color="auto"/>
        <w:left w:val="none" w:sz="0" w:space="0" w:color="auto"/>
        <w:bottom w:val="none" w:sz="0" w:space="0" w:color="auto"/>
        <w:right w:val="none" w:sz="0" w:space="0" w:color="auto"/>
      </w:divBdr>
    </w:div>
    <w:div w:id="1721713112">
      <w:bodyDiv w:val="1"/>
      <w:marLeft w:val="0"/>
      <w:marRight w:val="0"/>
      <w:marTop w:val="0"/>
      <w:marBottom w:val="0"/>
      <w:divBdr>
        <w:top w:val="none" w:sz="0" w:space="0" w:color="auto"/>
        <w:left w:val="none" w:sz="0" w:space="0" w:color="auto"/>
        <w:bottom w:val="none" w:sz="0" w:space="0" w:color="auto"/>
        <w:right w:val="none" w:sz="0" w:space="0" w:color="auto"/>
      </w:divBdr>
    </w:div>
    <w:div w:id="1741562736">
      <w:bodyDiv w:val="1"/>
      <w:marLeft w:val="0"/>
      <w:marRight w:val="0"/>
      <w:marTop w:val="0"/>
      <w:marBottom w:val="0"/>
      <w:divBdr>
        <w:top w:val="none" w:sz="0" w:space="0" w:color="auto"/>
        <w:left w:val="none" w:sz="0" w:space="0" w:color="auto"/>
        <w:bottom w:val="none" w:sz="0" w:space="0" w:color="auto"/>
        <w:right w:val="none" w:sz="0" w:space="0" w:color="auto"/>
      </w:divBdr>
    </w:div>
    <w:div w:id="1751151805">
      <w:bodyDiv w:val="1"/>
      <w:marLeft w:val="0"/>
      <w:marRight w:val="0"/>
      <w:marTop w:val="0"/>
      <w:marBottom w:val="0"/>
      <w:divBdr>
        <w:top w:val="none" w:sz="0" w:space="0" w:color="auto"/>
        <w:left w:val="none" w:sz="0" w:space="0" w:color="auto"/>
        <w:bottom w:val="none" w:sz="0" w:space="0" w:color="auto"/>
        <w:right w:val="none" w:sz="0" w:space="0" w:color="auto"/>
      </w:divBdr>
    </w:div>
    <w:div w:id="1752506818">
      <w:bodyDiv w:val="1"/>
      <w:marLeft w:val="0"/>
      <w:marRight w:val="0"/>
      <w:marTop w:val="0"/>
      <w:marBottom w:val="0"/>
      <w:divBdr>
        <w:top w:val="none" w:sz="0" w:space="0" w:color="auto"/>
        <w:left w:val="none" w:sz="0" w:space="0" w:color="auto"/>
        <w:bottom w:val="none" w:sz="0" w:space="0" w:color="auto"/>
        <w:right w:val="none" w:sz="0" w:space="0" w:color="auto"/>
      </w:divBdr>
    </w:div>
    <w:div w:id="1803957486">
      <w:bodyDiv w:val="1"/>
      <w:marLeft w:val="0"/>
      <w:marRight w:val="0"/>
      <w:marTop w:val="0"/>
      <w:marBottom w:val="0"/>
      <w:divBdr>
        <w:top w:val="none" w:sz="0" w:space="0" w:color="auto"/>
        <w:left w:val="none" w:sz="0" w:space="0" w:color="auto"/>
        <w:bottom w:val="none" w:sz="0" w:space="0" w:color="auto"/>
        <w:right w:val="none" w:sz="0" w:space="0" w:color="auto"/>
      </w:divBdr>
    </w:div>
    <w:div w:id="1812988283">
      <w:bodyDiv w:val="1"/>
      <w:marLeft w:val="0"/>
      <w:marRight w:val="0"/>
      <w:marTop w:val="0"/>
      <w:marBottom w:val="0"/>
      <w:divBdr>
        <w:top w:val="none" w:sz="0" w:space="0" w:color="auto"/>
        <w:left w:val="none" w:sz="0" w:space="0" w:color="auto"/>
        <w:bottom w:val="none" w:sz="0" w:space="0" w:color="auto"/>
        <w:right w:val="none" w:sz="0" w:space="0" w:color="auto"/>
      </w:divBdr>
    </w:div>
    <w:div w:id="1823814906">
      <w:bodyDiv w:val="1"/>
      <w:marLeft w:val="0"/>
      <w:marRight w:val="0"/>
      <w:marTop w:val="0"/>
      <w:marBottom w:val="0"/>
      <w:divBdr>
        <w:top w:val="none" w:sz="0" w:space="0" w:color="auto"/>
        <w:left w:val="none" w:sz="0" w:space="0" w:color="auto"/>
        <w:bottom w:val="none" w:sz="0" w:space="0" w:color="auto"/>
        <w:right w:val="none" w:sz="0" w:space="0" w:color="auto"/>
      </w:divBdr>
    </w:div>
    <w:div w:id="1840611080">
      <w:bodyDiv w:val="1"/>
      <w:marLeft w:val="0"/>
      <w:marRight w:val="0"/>
      <w:marTop w:val="0"/>
      <w:marBottom w:val="0"/>
      <w:divBdr>
        <w:top w:val="none" w:sz="0" w:space="0" w:color="auto"/>
        <w:left w:val="none" w:sz="0" w:space="0" w:color="auto"/>
        <w:bottom w:val="none" w:sz="0" w:space="0" w:color="auto"/>
        <w:right w:val="none" w:sz="0" w:space="0" w:color="auto"/>
      </w:divBdr>
    </w:div>
    <w:div w:id="1841119922">
      <w:bodyDiv w:val="1"/>
      <w:marLeft w:val="0"/>
      <w:marRight w:val="0"/>
      <w:marTop w:val="0"/>
      <w:marBottom w:val="0"/>
      <w:divBdr>
        <w:top w:val="none" w:sz="0" w:space="0" w:color="auto"/>
        <w:left w:val="none" w:sz="0" w:space="0" w:color="auto"/>
        <w:bottom w:val="none" w:sz="0" w:space="0" w:color="auto"/>
        <w:right w:val="none" w:sz="0" w:space="0" w:color="auto"/>
      </w:divBdr>
    </w:div>
    <w:div w:id="1865902307">
      <w:bodyDiv w:val="1"/>
      <w:marLeft w:val="0"/>
      <w:marRight w:val="0"/>
      <w:marTop w:val="0"/>
      <w:marBottom w:val="0"/>
      <w:divBdr>
        <w:top w:val="none" w:sz="0" w:space="0" w:color="auto"/>
        <w:left w:val="none" w:sz="0" w:space="0" w:color="auto"/>
        <w:bottom w:val="none" w:sz="0" w:space="0" w:color="auto"/>
        <w:right w:val="none" w:sz="0" w:space="0" w:color="auto"/>
      </w:divBdr>
    </w:div>
    <w:div w:id="1883249762">
      <w:bodyDiv w:val="1"/>
      <w:marLeft w:val="0"/>
      <w:marRight w:val="0"/>
      <w:marTop w:val="0"/>
      <w:marBottom w:val="0"/>
      <w:divBdr>
        <w:top w:val="none" w:sz="0" w:space="0" w:color="auto"/>
        <w:left w:val="none" w:sz="0" w:space="0" w:color="auto"/>
        <w:bottom w:val="none" w:sz="0" w:space="0" w:color="auto"/>
        <w:right w:val="none" w:sz="0" w:space="0" w:color="auto"/>
      </w:divBdr>
    </w:div>
    <w:div w:id="1883713989">
      <w:bodyDiv w:val="1"/>
      <w:marLeft w:val="0"/>
      <w:marRight w:val="0"/>
      <w:marTop w:val="0"/>
      <w:marBottom w:val="0"/>
      <w:divBdr>
        <w:top w:val="none" w:sz="0" w:space="0" w:color="auto"/>
        <w:left w:val="none" w:sz="0" w:space="0" w:color="auto"/>
        <w:bottom w:val="none" w:sz="0" w:space="0" w:color="auto"/>
        <w:right w:val="none" w:sz="0" w:space="0" w:color="auto"/>
      </w:divBdr>
    </w:div>
    <w:div w:id="1888296534">
      <w:bodyDiv w:val="1"/>
      <w:marLeft w:val="0"/>
      <w:marRight w:val="0"/>
      <w:marTop w:val="0"/>
      <w:marBottom w:val="0"/>
      <w:divBdr>
        <w:top w:val="none" w:sz="0" w:space="0" w:color="auto"/>
        <w:left w:val="none" w:sz="0" w:space="0" w:color="auto"/>
        <w:bottom w:val="none" w:sz="0" w:space="0" w:color="auto"/>
        <w:right w:val="none" w:sz="0" w:space="0" w:color="auto"/>
      </w:divBdr>
    </w:div>
    <w:div w:id="1900282644">
      <w:bodyDiv w:val="1"/>
      <w:marLeft w:val="0"/>
      <w:marRight w:val="0"/>
      <w:marTop w:val="0"/>
      <w:marBottom w:val="0"/>
      <w:divBdr>
        <w:top w:val="none" w:sz="0" w:space="0" w:color="auto"/>
        <w:left w:val="none" w:sz="0" w:space="0" w:color="auto"/>
        <w:bottom w:val="none" w:sz="0" w:space="0" w:color="auto"/>
        <w:right w:val="none" w:sz="0" w:space="0" w:color="auto"/>
      </w:divBdr>
    </w:div>
    <w:div w:id="1917594897">
      <w:bodyDiv w:val="1"/>
      <w:marLeft w:val="0"/>
      <w:marRight w:val="0"/>
      <w:marTop w:val="0"/>
      <w:marBottom w:val="0"/>
      <w:divBdr>
        <w:top w:val="none" w:sz="0" w:space="0" w:color="auto"/>
        <w:left w:val="none" w:sz="0" w:space="0" w:color="auto"/>
        <w:bottom w:val="none" w:sz="0" w:space="0" w:color="auto"/>
        <w:right w:val="none" w:sz="0" w:space="0" w:color="auto"/>
      </w:divBdr>
    </w:div>
    <w:div w:id="1922327539">
      <w:bodyDiv w:val="1"/>
      <w:marLeft w:val="0"/>
      <w:marRight w:val="0"/>
      <w:marTop w:val="0"/>
      <w:marBottom w:val="0"/>
      <w:divBdr>
        <w:top w:val="none" w:sz="0" w:space="0" w:color="auto"/>
        <w:left w:val="none" w:sz="0" w:space="0" w:color="auto"/>
        <w:bottom w:val="none" w:sz="0" w:space="0" w:color="auto"/>
        <w:right w:val="none" w:sz="0" w:space="0" w:color="auto"/>
      </w:divBdr>
    </w:div>
    <w:div w:id="1938560986">
      <w:bodyDiv w:val="1"/>
      <w:marLeft w:val="0"/>
      <w:marRight w:val="0"/>
      <w:marTop w:val="0"/>
      <w:marBottom w:val="0"/>
      <w:divBdr>
        <w:top w:val="none" w:sz="0" w:space="0" w:color="auto"/>
        <w:left w:val="none" w:sz="0" w:space="0" w:color="auto"/>
        <w:bottom w:val="none" w:sz="0" w:space="0" w:color="auto"/>
        <w:right w:val="none" w:sz="0" w:space="0" w:color="auto"/>
      </w:divBdr>
    </w:div>
    <w:div w:id="1946188923">
      <w:bodyDiv w:val="1"/>
      <w:marLeft w:val="0"/>
      <w:marRight w:val="0"/>
      <w:marTop w:val="0"/>
      <w:marBottom w:val="0"/>
      <w:divBdr>
        <w:top w:val="none" w:sz="0" w:space="0" w:color="auto"/>
        <w:left w:val="none" w:sz="0" w:space="0" w:color="auto"/>
        <w:bottom w:val="none" w:sz="0" w:space="0" w:color="auto"/>
        <w:right w:val="none" w:sz="0" w:space="0" w:color="auto"/>
      </w:divBdr>
    </w:div>
    <w:div w:id="1953587147">
      <w:bodyDiv w:val="1"/>
      <w:marLeft w:val="0"/>
      <w:marRight w:val="0"/>
      <w:marTop w:val="0"/>
      <w:marBottom w:val="0"/>
      <w:divBdr>
        <w:top w:val="none" w:sz="0" w:space="0" w:color="auto"/>
        <w:left w:val="none" w:sz="0" w:space="0" w:color="auto"/>
        <w:bottom w:val="none" w:sz="0" w:space="0" w:color="auto"/>
        <w:right w:val="none" w:sz="0" w:space="0" w:color="auto"/>
      </w:divBdr>
    </w:div>
    <w:div w:id="1965112271">
      <w:bodyDiv w:val="1"/>
      <w:marLeft w:val="0"/>
      <w:marRight w:val="0"/>
      <w:marTop w:val="0"/>
      <w:marBottom w:val="0"/>
      <w:divBdr>
        <w:top w:val="none" w:sz="0" w:space="0" w:color="auto"/>
        <w:left w:val="none" w:sz="0" w:space="0" w:color="auto"/>
        <w:bottom w:val="none" w:sz="0" w:space="0" w:color="auto"/>
        <w:right w:val="none" w:sz="0" w:space="0" w:color="auto"/>
      </w:divBdr>
    </w:div>
    <w:div w:id="1972325580">
      <w:bodyDiv w:val="1"/>
      <w:marLeft w:val="0"/>
      <w:marRight w:val="0"/>
      <w:marTop w:val="0"/>
      <w:marBottom w:val="0"/>
      <w:divBdr>
        <w:top w:val="none" w:sz="0" w:space="0" w:color="auto"/>
        <w:left w:val="none" w:sz="0" w:space="0" w:color="auto"/>
        <w:bottom w:val="none" w:sz="0" w:space="0" w:color="auto"/>
        <w:right w:val="none" w:sz="0" w:space="0" w:color="auto"/>
      </w:divBdr>
    </w:div>
    <w:div w:id="1973947704">
      <w:bodyDiv w:val="1"/>
      <w:marLeft w:val="0"/>
      <w:marRight w:val="0"/>
      <w:marTop w:val="0"/>
      <w:marBottom w:val="0"/>
      <w:divBdr>
        <w:top w:val="none" w:sz="0" w:space="0" w:color="auto"/>
        <w:left w:val="none" w:sz="0" w:space="0" w:color="auto"/>
        <w:bottom w:val="none" w:sz="0" w:space="0" w:color="auto"/>
        <w:right w:val="none" w:sz="0" w:space="0" w:color="auto"/>
      </w:divBdr>
    </w:div>
    <w:div w:id="1975865214">
      <w:bodyDiv w:val="1"/>
      <w:marLeft w:val="0"/>
      <w:marRight w:val="0"/>
      <w:marTop w:val="0"/>
      <w:marBottom w:val="0"/>
      <w:divBdr>
        <w:top w:val="none" w:sz="0" w:space="0" w:color="auto"/>
        <w:left w:val="none" w:sz="0" w:space="0" w:color="auto"/>
        <w:bottom w:val="none" w:sz="0" w:space="0" w:color="auto"/>
        <w:right w:val="none" w:sz="0" w:space="0" w:color="auto"/>
      </w:divBdr>
    </w:div>
    <w:div w:id="1986658332">
      <w:bodyDiv w:val="1"/>
      <w:marLeft w:val="0"/>
      <w:marRight w:val="0"/>
      <w:marTop w:val="0"/>
      <w:marBottom w:val="0"/>
      <w:divBdr>
        <w:top w:val="none" w:sz="0" w:space="0" w:color="auto"/>
        <w:left w:val="none" w:sz="0" w:space="0" w:color="auto"/>
        <w:bottom w:val="none" w:sz="0" w:space="0" w:color="auto"/>
        <w:right w:val="none" w:sz="0" w:space="0" w:color="auto"/>
      </w:divBdr>
    </w:div>
    <w:div w:id="1990860847">
      <w:bodyDiv w:val="1"/>
      <w:marLeft w:val="0"/>
      <w:marRight w:val="0"/>
      <w:marTop w:val="0"/>
      <w:marBottom w:val="0"/>
      <w:divBdr>
        <w:top w:val="none" w:sz="0" w:space="0" w:color="auto"/>
        <w:left w:val="none" w:sz="0" w:space="0" w:color="auto"/>
        <w:bottom w:val="none" w:sz="0" w:space="0" w:color="auto"/>
        <w:right w:val="none" w:sz="0" w:space="0" w:color="auto"/>
      </w:divBdr>
    </w:div>
    <w:div w:id="2004816605">
      <w:bodyDiv w:val="1"/>
      <w:marLeft w:val="0"/>
      <w:marRight w:val="0"/>
      <w:marTop w:val="0"/>
      <w:marBottom w:val="0"/>
      <w:divBdr>
        <w:top w:val="none" w:sz="0" w:space="0" w:color="auto"/>
        <w:left w:val="none" w:sz="0" w:space="0" w:color="auto"/>
        <w:bottom w:val="none" w:sz="0" w:space="0" w:color="auto"/>
        <w:right w:val="none" w:sz="0" w:space="0" w:color="auto"/>
      </w:divBdr>
    </w:div>
    <w:div w:id="2009746302">
      <w:bodyDiv w:val="1"/>
      <w:marLeft w:val="0"/>
      <w:marRight w:val="0"/>
      <w:marTop w:val="0"/>
      <w:marBottom w:val="0"/>
      <w:divBdr>
        <w:top w:val="none" w:sz="0" w:space="0" w:color="auto"/>
        <w:left w:val="none" w:sz="0" w:space="0" w:color="auto"/>
        <w:bottom w:val="none" w:sz="0" w:space="0" w:color="auto"/>
        <w:right w:val="none" w:sz="0" w:space="0" w:color="auto"/>
      </w:divBdr>
    </w:div>
    <w:div w:id="2012416198">
      <w:bodyDiv w:val="1"/>
      <w:marLeft w:val="0"/>
      <w:marRight w:val="0"/>
      <w:marTop w:val="0"/>
      <w:marBottom w:val="0"/>
      <w:divBdr>
        <w:top w:val="none" w:sz="0" w:space="0" w:color="auto"/>
        <w:left w:val="none" w:sz="0" w:space="0" w:color="auto"/>
        <w:bottom w:val="none" w:sz="0" w:space="0" w:color="auto"/>
        <w:right w:val="none" w:sz="0" w:space="0" w:color="auto"/>
      </w:divBdr>
    </w:div>
    <w:div w:id="2023239357">
      <w:bodyDiv w:val="1"/>
      <w:marLeft w:val="0"/>
      <w:marRight w:val="0"/>
      <w:marTop w:val="0"/>
      <w:marBottom w:val="0"/>
      <w:divBdr>
        <w:top w:val="none" w:sz="0" w:space="0" w:color="auto"/>
        <w:left w:val="none" w:sz="0" w:space="0" w:color="auto"/>
        <w:bottom w:val="none" w:sz="0" w:space="0" w:color="auto"/>
        <w:right w:val="none" w:sz="0" w:space="0" w:color="auto"/>
      </w:divBdr>
    </w:div>
    <w:div w:id="2028216427">
      <w:bodyDiv w:val="1"/>
      <w:marLeft w:val="0"/>
      <w:marRight w:val="0"/>
      <w:marTop w:val="0"/>
      <w:marBottom w:val="0"/>
      <w:divBdr>
        <w:top w:val="none" w:sz="0" w:space="0" w:color="auto"/>
        <w:left w:val="none" w:sz="0" w:space="0" w:color="auto"/>
        <w:bottom w:val="none" w:sz="0" w:space="0" w:color="auto"/>
        <w:right w:val="none" w:sz="0" w:space="0" w:color="auto"/>
      </w:divBdr>
    </w:div>
    <w:div w:id="2049522392">
      <w:bodyDiv w:val="1"/>
      <w:marLeft w:val="0"/>
      <w:marRight w:val="0"/>
      <w:marTop w:val="0"/>
      <w:marBottom w:val="0"/>
      <w:divBdr>
        <w:top w:val="none" w:sz="0" w:space="0" w:color="auto"/>
        <w:left w:val="none" w:sz="0" w:space="0" w:color="auto"/>
        <w:bottom w:val="none" w:sz="0" w:space="0" w:color="auto"/>
        <w:right w:val="none" w:sz="0" w:space="0" w:color="auto"/>
      </w:divBdr>
    </w:div>
    <w:div w:id="2058815545">
      <w:bodyDiv w:val="1"/>
      <w:marLeft w:val="0"/>
      <w:marRight w:val="0"/>
      <w:marTop w:val="0"/>
      <w:marBottom w:val="0"/>
      <w:divBdr>
        <w:top w:val="none" w:sz="0" w:space="0" w:color="auto"/>
        <w:left w:val="none" w:sz="0" w:space="0" w:color="auto"/>
        <w:bottom w:val="none" w:sz="0" w:space="0" w:color="auto"/>
        <w:right w:val="none" w:sz="0" w:space="0" w:color="auto"/>
      </w:divBdr>
      <w:divsChild>
        <w:div w:id="1530990569">
          <w:marLeft w:val="0"/>
          <w:marRight w:val="0"/>
          <w:marTop w:val="0"/>
          <w:marBottom w:val="0"/>
          <w:divBdr>
            <w:top w:val="none" w:sz="0" w:space="0" w:color="auto"/>
            <w:left w:val="none" w:sz="0" w:space="0" w:color="auto"/>
            <w:bottom w:val="none" w:sz="0" w:space="0" w:color="auto"/>
            <w:right w:val="none" w:sz="0" w:space="0" w:color="auto"/>
          </w:divBdr>
          <w:divsChild>
            <w:div w:id="876045425">
              <w:marLeft w:val="0"/>
              <w:marRight w:val="0"/>
              <w:marTop w:val="0"/>
              <w:marBottom w:val="0"/>
              <w:divBdr>
                <w:top w:val="none" w:sz="0" w:space="0" w:color="auto"/>
                <w:left w:val="none" w:sz="0" w:space="0" w:color="auto"/>
                <w:bottom w:val="none" w:sz="0" w:space="0" w:color="auto"/>
                <w:right w:val="none" w:sz="0" w:space="0" w:color="auto"/>
              </w:divBdr>
              <w:divsChild>
                <w:div w:id="1226952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64325646">
      <w:bodyDiv w:val="1"/>
      <w:marLeft w:val="0"/>
      <w:marRight w:val="0"/>
      <w:marTop w:val="0"/>
      <w:marBottom w:val="0"/>
      <w:divBdr>
        <w:top w:val="none" w:sz="0" w:space="0" w:color="auto"/>
        <w:left w:val="none" w:sz="0" w:space="0" w:color="auto"/>
        <w:bottom w:val="none" w:sz="0" w:space="0" w:color="auto"/>
        <w:right w:val="none" w:sz="0" w:space="0" w:color="auto"/>
      </w:divBdr>
    </w:div>
    <w:div w:id="2068721632">
      <w:bodyDiv w:val="1"/>
      <w:marLeft w:val="0"/>
      <w:marRight w:val="0"/>
      <w:marTop w:val="0"/>
      <w:marBottom w:val="0"/>
      <w:divBdr>
        <w:top w:val="none" w:sz="0" w:space="0" w:color="auto"/>
        <w:left w:val="none" w:sz="0" w:space="0" w:color="auto"/>
        <w:bottom w:val="none" w:sz="0" w:space="0" w:color="auto"/>
        <w:right w:val="none" w:sz="0" w:space="0" w:color="auto"/>
      </w:divBdr>
    </w:div>
    <w:div w:id="2075538792">
      <w:bodyDiv w:val="1"/>
      <w:marLeft w:val="0"/>
      <w:marRight w:val="0"/>
      <w:marTop w:val="0"/>
      <w:marBottom w:val="0"/>
      <w:divBdr>
        <w:top w:val="none" w:sz="0" w:space="0" w:color="auto"/>
        <w:left w:val="none" w:sz="0" w:space="0" w:color="auto"/>
        <w:bottom w:val="none" w:sz="0" w:space="0" w:color="auto"/>
        <w:right w:val="none" w:sz="0" w:space="0" w:color="auto"/>
      </w:divBdr>
    </w:div>
    <w:div w:id="2088382382">
      <w:bodyDiv w:val="1"/>
      <w:marLeft w:val="0"/>
      <w:marRight w:val="0"/>
      <w:marTop w:val="0"/>
      <w:marBottom w:val="0"/>
      <w:divBdr>
        <w:top w:val="none" w:sz="0" w:space="0" w:color="auto"/>
        <w:left w:val="none" w:sz="0" w:space="0" w:color="auto"/>
        <w:bottom w:val="none" w:sz="0" w:space="0" w:color="auto"/>
        <w:right w:val="none" w:sz="0" w:space="0" w:color="auto"/>
      </w:divBdr>
    </w:div>
    <w:div w:id="2088574046">
      <w:bodyDiv w:val="1"/>
      <w:marLeft w:val="0"/>
      <w:marRight w:val="0"/>
      <w:marTop w:val="0"/>
      <w:marBottom w:val="0"/>
      <w:divBdr>
        <w:top w:val="none" w:sz="0" w:space="0" w:color="auto"/>
        <w:left w:val="none" w:sz="0" w:space="0" w:color="auto"/>
        <w:bottom w:val="none" w:sz="0" w:space="0" w:color="auto"/>
        <w:right w:val="none" w:sz="0" w:space="0" w:color="auto"/>
      </w:divBdr>
    </w:div>
    <w:div w:id="2090685809">
      <w:bodyDiv w:val="1"/>
      <w:marLeft w:val="0"/>
      <w:marRight w:val="0"/>
      <w:marTop w:val="0"/>
      <w:marBottom w:val="0"/>
      <w:divBdr>
        <w:top w:val="none" w:sz="0" w:space="0" w:color="auto"/>
        <w:left w:val="none" w:sz="0" w:space="0" w:color="auto"/>
        <w:bottom w:val="none" w:sz="0" w:space="0" w:color="auto"/>
        <w:right w:val="none" w:sz="0" w:space="0" w:color="auto"/>
      </w:divBdr>
    </w:div>
    <w:div w:id="2101369925">
      <w:bodyDiv w:val="1"/>
      <w:marLeft w:val="0"/>
      <w:marRight w:val="0"/>
      <w:marTop w:val="0"/>
      <w:marBottom w:val="0"/>
      <w:divBdr>
        <w:top w:val="none" w:sz="0" w:space="0" w:color="auto"/>
        <w:left w:val="none" w:sz="0" w:space="0" w:color="auto"/>
        <w:bottom w:val="none" w:sz="0" w:space="0" w:color="auto"/>
        <w:right w:val="none" w:sz="0" w:space="0" w:color="auto"/>
      </w:divBdr>
    </w:div>
    <w:div w:id="2103136334">
      <w:bodyDiv w:val="1"/>
      <w:marLeft w:val="0"/>
      <w:marRight w:val="0"/>
      <w:marTop w:val="0"/>
      <w:marBottom w:val="0"/>
      <w:divBdr>
        <w:top w:val="none" w:sz="0" w:space="0" w:color="auto"/>
        <w:left w:val="none" w:sz="0" w:space="0" w:color="auto"/>
        <w:bottom w:val="none" w:sz="0" w:space="0" w:color="auto"/>
        <w:right w:val="none" w:sz="0" w:space="0" w:color="auto"/>
      </w:divBdr>
    </w:div>
    <w:div w:id="2119400411">
      <w:bodyDiv w:val="1"/>
      <w:marLeft w:val="0"/>
      <w:marRight w:val="0"/>
      <w:marTop w:val="0"/>
      <w:marBottom w:val="0"/>
      <w:divBdr>
        <w:top w:val="none" w:sz="0" w:space="0" w:color="auto"/>
        <w:left w:val="none" w:sz="0" w:space="0" w:color="auto"/>
        <w:bottom w:val="none" w:sz="0" w:space="0" w:color="auto"/>
        <w:right w:val="none" w:sz="0" w:space="0" w:color="auto"/>
      </w:divBdr>
    </w:div>
    <w:div w:id="2135830894">
      <w:bodyDiv w:val="1"/>
      <w:marLeft w:val="0"/>
      <w:marRight w:val="0"/>
      <w:marTop w:val="0"/>
      <w:marBottom w:val="0"/>
      <w:divBdr>
        <w:top w:val="none" w:sz="0" w:space="0" w:color="auto"/>
        <w:left w:val="none" w:sz="0" w:space="0" w:color="auto"/>
        <w:bottom w:val="none" w:sz="0" w:space="0" w:color="auto"/>
        <w:right w:val="none" w:sz="0" w:space="0" w:color="auto"/>
      </w:divBdr>
    </w:div>
    <w:div w:id="21440357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jpg"/><Relationship Id="rId21" Type="http://schemas.openxmlformats.org/officeDocument/2006/relationships/image" Target="media/image11.jpg"/><Relationship Id="rId42" Type="http://schemas.openxmlformats.org/officeDocument/2006/relationships/image" Target="media/image32.jpg"/><Relationship Id="rId63" Type="http://schemas.openxmlformats.org/officeDocument/2006/relationships/image" Target="media/image53.jpg"/><Relationship Id="rId84" Type="http://schemas.openxmlformats.org/officeDocument/2006/relationships/image" Target="media/image74.jpg"/><Relationship Id="rId138" Type="http://schemas.openxmlformats.org/officeDocument/2006/relationships/image" Target="media/image128.jpg"/><Relationship Id="rId159" Type="http://schemas.openxmlformats.org/officeDocument/2006/relationships/image" Target="media/image149.jpg"/><Relationship Id="rId170" Type="http://schemas.openxmlformats.org/officeDocument/2006/relationships/image" Target="media/image160.jpg"/><Relationship Id="rId191" Type="http://schemas.openxmlformats.org/officeDocument/2006/relationships/image" Target="media/image181.jpg"/><Relationship Id="rId205" Type="http://schemas.openxmlformats.org/officeDocument/2006/relationships/image" Target="media/image195.jpg"/><Relationship Id="rId107" Type="http://schemas.openxmlformats.org/officeDocument/2006/relationships/image" Target="media/image97.jpg"/><Relationship Id="rId11" Type="http://schemas.openxmlformats.org/officeDocument/2006/relationships/footer" Target="footer2.xml"/><Relationship Id="rId32" Type="http://schemas.openxmlformats.org/officeDocument/2006/relationships/image" Target="media/image22.jpg"/><Relationship Id="rId37" Type="http://schemas.openxmlformats.org/officeDocument/2006/relationships/image" Target="media/image27.jpg"/><Relationship Id="rId53" Type="http://schemas.openxmlformats.org/officeDocument/2006/relationships/image" Target="media/image43.jpg"/><Relationship Id="rId58" Type="http://schemas.openxmlformats.org/officeDocument/2006/relationships/image" Target="media/image48.jpg"/><Relationship Id="rId74" Type="http://schemas.openxmlformats.org/officeDocument/2006/relationships/image" Target="media/image64.jpg"/><Relationship Id="rId79" Type="http://schemas.openxmlformats.org/officeDocument/2006/relationships/image" Target="media/image69.jpg"/><Relationship Id="rId102" Type="http://schemas.openxmlformats.org/officeDocument/2006/relationships/image" Target="media/image92.jpg"/><Relationship Id="rId123" Type="http://schemas.openxmlformats.org/officeDocument/2006/relationships/image" Target="media/image113.jpg"/><Relationship Id="rId128" Type="http://schemas.openxmlformats.org/officeDocument/2006/relationships/image" Target="media/image118.jpg"/><Relationship Id="rId144" Type="http://schemas.openxmlformats.org/officeDocument/2006/relationships/image" Target="media/image134.jpg"/><Relationship Id="rId149" Type="http://schemas.openxmlformats.org/officeDocument/2006/relationships/image" Target="media/image139.jpg"/><Relationship Id="rId5" Type="http://schemas.openxmlformats.org/officeDocument/2006/relationships/webSettings" Target="webSettings.xml"/><Relationship Id="rId90" Type="http://schemas.openxmlformats.org/officeDocument/2006/relationships/image" Target="media/image80.jpeg"/><Relationship Id="rId95" Type="http://schemas.openxmlformats.org/officeDocument/2006/relationships/image" Target="media/image85.jpg"/><Relationship Id="rId160" Type="http://schemas.openxmlformats.org/officeDocument/2006/relationships/image" Target="media/image150.jpg"/><Relationship Id="rId165" Type="http://schemas.openxmlformats.org/officeDocument/2006/relationships/image" Target="media/image155.jpg"/><Relationship Id="rId181" Type="http://schemas.openxmlformats.org/officeDocument/2006/relationships/image" Target="media/image171.jpg"/><Relationship Id="rId186" Type="http://schemas.openxmlformats.org/officeDocument/2006/relationships/image" Target="media/image176.jpg"/><Relationship Id="rId211" Type="http://schemas.openxmlformats.org/officeDocument/2006/relationships/fontTable" Target="fontTable.xml"/><Relationship Id="rId22" Type="http://schemas.openxmlformats.org/officeDocument/2006/relationships/image" Target="media/image12.jpg"/><Relationship Id="rId27" Type="http://schemas.openxmlformats.org/officeDocument/2006/relationships/image" Target="media/image17.jpg"/><Relationship Id="rId43" Type="http://schemas.openxmlformats.org/officeDocument/2006/relationships/image" Target="media/image33.jpg"/><Relationship Id="rId48" Type="http://schemas.openxmlformats.org/officeDocument/2006/relationships/image" Target="media/image38.jpg"/><Relationship Id="rId64" Type="http://schemas.openxmlformats.org/officeDocument/2006/relationships/image" Target="media/image54.jpg"/><Relationship Id="rId69" Type="http://schemas.openxmlformats.org/officeDocument/2006/relationships/image" Target="media/image59.jpg"/><Relationship Id="rId113" Type="http://schemas.openxmlformats.org/officeDocument/2006/relationships/image" Target="media/image103.jpg"/><Relationship Id="rId118" Type="http://schemas.openxmlformats.org/officeDocument/2006/relationships/image" Target="media/image108.jpg"/><Relationship Id="rId134" Type="http://schemas.openxmlformats.org/officeDocument/2006/relationships/image" Target="media/image124.jpg"/><Relationship Id="rId139" Type="http://schemas.openxmlformats.org/officeDocument/2006/relationships/image" Target="media/image129.jpg"/><Relationship Id="rId80" Type="http://schemas.openxmlformats.org/officeDocument/2006/relationships/image" Target="media/image70.jpg"/><Relationship Id="rId85" Type="http://schemas.openxmlformats.org/officeDocument/2006/relationships/image" Target="media/image75.jpg"/><Relationship Id="rId150" Type="http://schemas.openxmlformats.org/officeDocument/2006/relationships/image" Target="media/image140.jpg"/><Relationship Id="rId155" Type="http://schemas.openxmlformats.org/officeDocument/2006/relationships/image" Target="media/image145.jpg"/><Relationship Id="rId171" Type="http://schemas.openxmlformats.org/officeDocument/2006/relationships/image" Target="media/image161.jpg"/><Relationship Id="rId176" Type="http://schemas.openxmlformats.org/officeDocument/2006/relationships/image" Target="media/image166.jpg"/><Relationship Id="rId192" Type="http://schemas.openxmlformats.org/officeDocument/2006/relationships/image" Target="media/image182.jpg"/><Relationship Id="rId197" Type="http://schemas.openxmlformats.org/officeDocument/2006/relationships/image" Target="media/image187.jpg"/><Relationship Id="rId206" Type="http://schemas.openxmlformats.org/officeDocument/2006/relationships/header" Target="header4.xml"/><Relationship Id="rId201" Type="http://schemas.openxmlformats.org/officeDocument/2006/relationships/image" Target="media/image191.jpg"/><Relationship Id="rId12" Type="http://schemas.openxmlformats.org/officeDocument/2006/relationships/header" Target="header3.xml"/><Relationship Id="rId17" Type="http://schemas.openxmlformats.org/officeDocument/2006/relationships/image" Target="media/image7.jpg"/><Relationship Id="rId33" Type="http://schemas.openxmlformats.org/officeDocument/2006/relationships/image" Target="media/image23.jpg"/><Relationship Id="rId38" Type="http://schemas.openxmlformats.org/officeDocument/2006/relationships/image" Target="media/image28.jpg"/><Relationship Id="rId59" Type="http://schemas.openxmlformats.org/officeDocument/2006/relationships/image" Target="media/image49.jpg"/><Relationship Id="rId103" Type="http://schemas.openxmlformats.org/officeDocument/2006/relationships/image" Target="media/image93.jpg"/><Relationship Id="rId108" Type="http://schemas.openxmlformats.org/officeDocument/2006/relationships/image" Target="media/image98.jpg"/><Relationship Id="rId124" Type="http://schemas.openxmlformats.org/officeDocument/2006/relationships/image" Target="media/image114.jpg"/><Relationship Id="rId129" Type="http://schemas.openxmlformats.org/officeDocument/2006/relationships/image" Target="media/image119.jpg"/><Relationship Id="rId54" Type="http://schemas.openxmlformats.org/officeDocument/2006/relationships/image" Target="media/image44.jpg"/><Relationship Id="rId70" Type="http://schemas.openxmlformats.org/officeDocument/2006/relationships/image" Target="media/image60.jpg"/><Relationship Id="rId75" Type="http://schemas.openxmlformats.org/officeDocument/2006/relationships/image" Target="media/image65.jpg"/><Relationship Id="rId91" Type="http://schemas.openxmlformats.org/officeDocument/2006/relationships/image" Target="media/image81.jpeg"/><Relationship Id="rId96" Type="http://schemas.openxmlformats.org/officeDocument/2006/relationships/image" Target="media/image86.jpg"/><Relationship Id="rId140" Type="http://schemas.openxmlformats.org/officeDocument/2006/relationships/image" Target="media/image130.jpg"/><Relationship Id="rId145" Type="http://schemas.openxmlformats.org/officeDocument/2006/relationships/image" Target="media/image135.jpg"/><Relationship Id="rId161" Type="http://schemas.openxmlformats.org/officeDocument/2006/relationships/image" Target="media/image151.jpg"/><Relationship Id="rId166" Type="http://schemas.openxmlformats.org/officeDocument/2006/relationships/image" Target="media/image156.jpg"/><Relationship Id="rId182" Type="http://schemas.openxmlformats.org/officeDocument/2006/relationships/image" Target="media/image172.jpg"/><Relationship Id="rId187" Type="http://schemas.openxmlformats.org/officeDocument/2006/relationships/image" Target="media/image177.jp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theme" Target="theme/theme1.xml"/><Relationship Id="rId23" Type="http://schemas.openxmlformats.org/officeDocument/2006/relationships/image" Target="media/image13.jpg"/><Relationship Id="rId28" Type="http://schemas.openxmlformats.org/officeDocument/2006/relationships/image" Target="media/image18.jpg"/><Relationship Id="rId49" Type="http://schemas.openxmlformats.org/officeDocument/2006/relationships/image" Target="media/image39.jpg"/><Relationship Id="rId114" Type="http://schemas.openxmlformats.org/officeDocument/2006/relationships/image" Target="media/image104.jpg"/><Relationship Id="rId119" Type="http://schemas.openxmlformats.org/officeDocument/2006/relationships/image" Target="media/image109.jpg"/><Relationship Id="rId44" Type="http://schemas.openxmlformats.org/officeDocument/2006/relationships/image" Target="media/image34.jpg"/><Relationship Id="rId60" Type="http://schemas.openxmlformats.org/officeDocument/2006/relationships/image" Target="media/image50.jpg"/><Relationship Id="rId65" Type="http://schemas.openxmlformats.org/officeDocument/2006/relationships/image" Target="media/image55.jpg"/><Relationship Id="rId81" Type="http://schemas.openxmlformats.org/officeDocument/2006/relationships/image" Target="media/image71.jpg"/><Relationship Id="rId86" Type="http://schemas.openxmlformats.org/officeDocument/2006/relationships/image" Target="media/image76.jpg"/><Relationship Id="rId130" Type="http://schemas.openxmlformats.org/officeDocument/2006/relationships/image" Target="media/image120.jpg"/><Relationship Id="rId135" Type="http://schemas.openxmlformats.org/officeDocument/2006/relationships/image" Target="media/image125.jpg"/><Relationship Id="rId151" Type="http://schemas.openxmlformats.org/officeDocument/2006/relationships/image" Target="media/image141.jpg"/><Relationship Id="rId156" Type="http://schemas.openxmlformats.org/officeDocument/2006/relationships/image" Target="media/image146.jpg"/><Relationship Id="rId177" Type="http://schemas.openxmlformats.org/officeDocument/2006/relationships/image" Target="media/image167.jpg"/><Relationship Id="rId198" Type="http://schemas.openxmlformats.org/officeDocument/2006/relationships/image" Target="media/image188.jpg"/><Relationship Id="rId172" Type="http://schemas.openxmlformats.org/officeDocument/2006/relationships/image" Target="media/image162.jpg"/><Relationship Id="rId193" Type="http://schemas.openxmlformats.org/officeDocument/2006/relationships/image" Target="media/image183.jpg"/><Relationship Id="rId202" Type="http://schemas.openxmlformats.org/officeDocument/2006/relationships/image" Target="media/image192.jpg"/><Relationship Id="rId207" Type="http://schemas.openxmlformats.org/officeDocument/2006/relationships/header" Target="header5.xml"/><Relationship Id="rId13" Type="http://schemas.openxmlformats.org/officeDocument/2006/relationships/footer" Target="footer3.xml"/><Relationship Id="rId18" Type="http://schemas.openxmlformats.org/officeDocument/2006/relationships/image" Target="media/image8.jpg"/><Relationship Id="rId39" Type="http://schemas.openxmlformats.org/officeDocument/2006/relationships/image" Target="media/image29.jpg"/><Relationship Id="rId109" Type="http://schemas.openxmlformats.org/officeDocument/2006/relationships/image" Target="media/image99.jpg"/><Relationship Id="rId34" Type="http://schemas.openxmlformats.org/officeDocument/2006/relationships/image" Target="media/image24.jpg"/><Relationship Id="rId50" Type="http://schemas.openxmlformats.org/officeDocument/2006/relationships/image" Target="media/image40.jpg"/><Relationship Id="rId55" Type="http://schemas.openxmlformats.org/officeDocument/2006/relationships/image" Target="media/image45.jpg"/><Relationship Id="rId76" Type="http://schemas.openxmlformats.org/officeDocument/2006/relationships/image" Target="media/image66.jpg"/><Relationship Id="rId97" Type="http://schemas.openxmlformats.org/officeDocument/2006/relationships/image" Target="media/image87.jpg"/><Relationship Id="rId104" Type="http://schemas.openxmlformats.org/officeDocument/2006/relationships/image" Target="media/image94.jpg"/><Relationship Id="rId120" Type="http://schemas.openxmlformats.org/officeDocument/2006/relationships/image" Target="media/image110.jpg"/><Relationship Id="rId125" Type="http://schemas.openxmlformats.org/officeDocument/2006/relationships/image" Target="media/image115.jpg"/><Relationship Id="rId141" Type="http://schemas.openxmlformats.org/officeDocument/2006/relationships/image" Target="media/image131.jpg"/><Relationship Id="rId146" Type="http://schemas.openxmlformats.org/officeDocument/2006/relationships/image" Target="media/image136.jpg"/><Relationship Id="rId167" Type="http://schemas.openxmlformats.org/officeDocument/2006/relationships/image" Target="media/image157.jpg"/><Relationship Id="rId188" Type="http://schemas.openxmlformats.org/officeDocument/2006/relationships/image" Target="media/image178.jpg"/><Relationship Id="rId7" Type="http://schemas.openxmlformats.org/officeDocument/2006/relationships/endnotes" Target="endnotes.xml"/><Relationship Id="rId71" Type="http://schemas.openxmlformats.org/officeDocument/2006/relationships/image" Target="media/image61.jpg"/><Relationship Id="rId92" Type="http://schemas.openxmlformats.org/officeDocument/2006/relationships/image" Target="media/image82.jpeg"/><Relationship Id="rId162" Type="http://schemas.openxmlformats.org/officeDocument/2006/relationships/image" Target="media/image152.jpg"/><Relationship Id="rId183" Type="http://schemas.openxmlformats.org/officeDocument/2006/relationships/image" Target="media/image173.jpg"/><Relationship Id="rId2" Type="http://schemas.openxmlformats.org/officeDocument/2006/relationships/numbering" Target="numbering.xml"/><Relationship Id="rId29" Type="http://schemas.openxmlformats.org/officeDocument/2006/relationships/image" Target="media/image19.jpg"/><Relationship Id="rId24" Type="http://schemas.openxmlformats.org/officeDocument/2006/relationships/image" Target="media/image14.jpg"/><Relationship Id="rId40" Type="http://schemas.openxmlformats.org/officeDocument/2006/relationships/image" Target="media/image30.jpg"/><Relationship Id="rId45" Type="http://schemas.openxmlformats.org/officeDocument/2006/relationships/image" Target="media/image35.jpg"/><Relationship Id="rId66" Type="http://schemas.openxmlformats.org/officeDocument/2006/relationships/image" Target="media/image56.jpg"/><Relationship Id="rId87" Type="http://schemas.openxmlformats.org/officeDocument/2006/relationships/image" Target="media/image77.jpg"/><Relationship Id="rId110" Type="http://schemas.openxmlformats.org/officeDocument/2006/relationships/image" Target="media/image100.jpg"/><Relationship Id="rId115" Type="http://schemas.openxmlformats.org/officeDocument/2006/relationships/image" Target="media/image105.jpg"/><Relationship Id="rId131" Type="http://schemas.openxmlformats.org/officeDocument/2006/relationships/image" Target="media/image121.jpg"/><Relationship Id="rId136" Type="http://schemas.openxmlformats.org/officeDocument/2006/relationships/image" Target="media/image126.jpg"/><Relationship Id="rId157" Type="http://schemas.openxmlformats.org/officeDocument/2006/relationships/image" Target="media/image147.jpg"/><Relationship Id="rId178" Type="http://schemas.openxmlformats.org/officeDocument/2006/relationships/image" Target="media/image168.jpg"/><Relationship Id="rId61" Type="http://schemas.openxmlformats.org/officeDocument/2006/relationships/image" Target="media/image51.jpg"/><Relationship Id="rId82" Type="http://schemas.openxmlformats.org/officeDocument/2006/relationships/image" Target="media/image72.jpg"/><Relationship Id="rId152" Type="http://schemas.openxmlformats.org/officeDocument/2006/relationships/image" Target="media/image142.jpg"/><Relationship Id="rId173" Type="http://schemas.openxmlformats.org/officeDocument/2006/relationships/image" Target="media/image163.jpg"/><Relationship Id="rId194" Type="http://schemas.openxmlformats.org/officeDocument/2006/relationships/image" Target="media/image184.jpg"/><Relationship Id="rId199" Type="http://schemas.openxmlformats.org/officeDocument/2006/relationships/image" Target="media/image189.jpg"/><Relationship Id="rId203" Type="http://schemas.openxmlformats.org/officeDocument/2006/relationships/image" Target="media/image193.jpg"/><Relationship Id="rId208" Type="http://schemas.openxmlformats.org/officeDocument/2006/relationships/footer" Target="footer4.xml"/><Relationship Id="rId19" Type="http://schemas.openxmlformats.org/officeDocument/2006/relationships/image" Target="media/image9.jpg"/><Relationship Id="rId14" Type="http://schemas.openxmlformats.org/officeDocument/2006/relationships/image" Target="media/image4.jpg"/><Relationship Id="rId30" Type="http://schemas.openxmlformats.org/officeDocument/2006/relationships/image" Target="media/image20.jpg"/><Relationship Id="rId35" Type="http://schemas.openxmlformats.org/officeDocument/2006/relationships/image" Target="media/image25.jpg"/><Relationship Id="rId56" Type="http://schemas.openxmlformats.org/officeDocument/2006/relationships/image" Target="media/image46.jpg"/><Relationship Id="rId77" Type="http://schemas.openxmlformats.org/officeDocument/2006/relationships/image" Target="media/image67.jpg"/><Relationship Id="rId100" Type="http://schemas.openxmlformats.org/officeDocument/2006/relationships/image" Target="media/image90.jpg"/><Relationship Id="rId105" Type="http://schemas.openxmlformats.org/officeDocument/2006/relationships/image" Target="media/image95.jpg"/><Relationship Id="rId126" Type="http://schemas.openxmlformats.org/officeDocument/2006/relationships/image" Target="media/image116.jpg"/><Relationship Id="rId147" Type="http://schemas.openxmlformats.org/officeDocument/2006/relationships/image" Target="media/image137.jpg"/><Relationship Id="rId168" Type="http://schemas.openxmlformats.org/officeDocument/2006/relationships/image" Target="media/image158.jpg"/><Relationship Id="rId8" Type="http://schemas.openxmlformats.org/officeDocument/2006/relationships/header" Target="header1.xml"/><Relationship Id="rId51" Type="http://schemas.openxmlformats.org/officeDocument/2006/relationships/image" Target="media/image41.jpg"/><Relationship Id="rId72" Type="http://schemas.openxmlformats.org/officeDocument/2006/relationships/image" Target="media/image62.jpg"/><Relationship Id="rId93" Type="http://schemas.openxmlformats.org/officeDocument/2006/relationships/image" Target="media/image83.jpg"/><Relationship Id="rId98" Type="http://schemas.openxmlformats.org/officeDocument/2006/relationships/image" Target="media/image88.jpg"/><Relationship Id="rId121" Type="http://schemas.openxmlformats.org/officeDocument/2006/relationships/image" Target="media/image111.jpg"/><Relationship Id="rId142" Type="http://schemas.openxmlformats.org/officeDocument/2006/relationships/image" Target="media/image132.jpg"/><Relationship Id="rId163" Type="http://schemas.openxmlformats.org/officeDocument/2006/relationships/image" Target="media/image153.jpg"/><Relationship Id="rId184" Type="http://schemas.openxmlformats.org/officeDocument/2006/relationships/image" Target="media/image174.jpg"/><Relationship Id="rId189" Type="http://schemas.openxmlformats.org/officeDocument/2006/relationships/image" Target="media/image179.jpg"/><Relationship Id="rId3" Type="http://schemas.openxmlformats.org/officeDocument/2006/relationships/styles" Target="styles.xml"/><Relationship Id="rId25" Type="http://schemas.openxmlformats.org/officeDocument/2006/relationships/image" Target="media/image15.jpg"/><Relationship Id="rId46" Type="http://schemas.openxmlformats.org/officeDocument/2006/relationships/image" Target="media/image36.jpg"/><Relationship Id="rId67" Type="http://schemas.openxmlformats.org/officeDocument/2006/relationships/image" Target="media/image57.jpg"/><Relationship Id="rId116" Type="http://schemas.openxmlformats.org/officeDocument/2006/relationships/image" Target="media/image106.jpg"/><Relationship Id="rId137" Type="http://schemas.openxmlformats.org/officeDocument/2006/relationships/image" Target="media/image127.jpg"/><Relationship Id="rId158" Type="http://schemas.openxmlformats.org/officeDocument/2006/relationships/image" Target="media/image148.jpg"/><Relationship Id="rId20" Type="http://schemas.openxmlformats.org/officeDocument/2006/relationships/image" Target="media/image10.jpg"/><Relationship Id="rId41" Type="http://schemas.openxmlformats.org/officeDocument/2006/relationships/image" Target="media/image31.jpg"/><Relationship Id="rId62" Type="http://schemas.openxmlformats.org/officeDocument/2006/relationships/image" Target="media/image52.jpg"/><Relationship Id="rId83" Type="http://schemas.openxmlformats.org/officeDocument/2006/relationships/image" Target="media/image73.jpg"/><Relationship Id="rId88" Type="http://schemas.openxmlformats.org/officeDocument/2006/relationships/image" Target="media/image78.jpg"/><Relationship Id="rId111" Type="http://schemas.openxmlformats.org/officeDocument/2006/relationships/image" Target="media/image101.jpg"/><Relationship Id="rId132" Type="http://schemas.openxmlformats.org/officeDocument/2006/relationships/image" Target="media/image122.jpg"/><Relationship Id="rId153" Type="http://schemas.openxmlformats.org/officeDocument/2006/relationships/image" Target="media/image143.jpg"/><Relationship Id="rId174" Type="http://schemas.openxmlformats.org/officeDocument/2006/relationships/image" Target="media/image164.jpg"/><Relationship Id="rId179" Type="http://schemas.openxmlformats.org/officeDocument/2006/relationships/image" Target="media/image169.jpg"/><Relationship Id="rId195" Type="http://schemas.openxmlformats.org/officeDocument/2006/relationships/image" Target="media/image185.jpg"/><Relationship Id="rId209" Type="http://schemas.openxmlformats.org/officeDocument/2006/relationships/footer" Target="footer5.xml"/><Relationship Id="rId190" Type="http://schemas.openxmlformats.org/officeDocument/2006/relationships/image" Target="media/image180.jpg"/><Relationship Id="rId204" Type="http://schemas.openxmlformats.org/officeDocument/2006/relationships/image" Target="media/image194.jpg"/><Relationship Id="rId15" Type="http://schemas.openxmlformats.org/officeDocument/2006/relationships/image" Target="media/image5.jpg"/><Relationship Id="rId36" Type="http://schemas.openxmlformats.org/officeDocument/2006/relationships/image" Target="media/image26.jpg"/><Relationship Id="rId57" Type="http://schemas.openxmlformats.org/officeDocument/2006/relationships/image" Target="media/image47.jpg"/><Relationship Id="rId106" Type="http://schemas.openxmlformats.org/officeDocument/2006/relationships/image" Target="media/image96.jpg"/><Relationship Id="rId127" Type="http://schemas.openxmlformats.org/officeDocument/2006/relationships/image" Target="media/image117.jpg"/><Relationship Id="rId10" Type="http://schemas.openxmlformats.org/officeDocument/2006/relationships/footer" Target="footer1.xml"/><Relationship Id="rId31" Type="http://schemas.openxmlformats.org/officeDocument/2006/relationships/image" Target="media/image21.jpg"/><Relationship Id="rId52" Type="http://schemas.openxmlformats.org/officeDocument/2006/relationships/image" Target="media/image42.jpg"/><Relationship Id="rId73" Type="http://schemas.openxmlformats.org/officeDocument/2006/relationships/image" Target="media/image63.jpg"/><Relationship Id="rId78" Type="http://schemas.openxmlformats.org/officeDocument/2006/relationships/image" Target="media/image68.jpg"/><Relationship Id="rId94" Type="http://schemas.openxmlformats.org/officeDocument/2006/relationships/image" Target="media/image84.jpg"/><Relationship Id="rId99" Type="http://schemas.openxmlformats.org/officeDocument/2006/relationships/image" Target="media/image89.jpg"/><Relationship Id="rId101" Type="http://schemas.openxmlformats.org/officeDocument/2006/relationships/image" Target="media/image91.jpg"/><Relationship Id="rId122" Type="http://schemas.openxmlformats.org/officeDocument/2006/relationships/image" Target="media/image112.jpg"/><Relationship Id="rId143" Type="http://schemas.openxmlformats.org/officeDocument/2006/relationships/image" Target="media/image133.jpg"/><Relationship Id="rId148" Type="http://schemas.openxmlformats.org/officeDocument/2006/relationships/image" Target="media/image138.jpg"/><Relationship Id="rId164" Type="http://schemas.openxmlformats.org/officeDocument/2006/relationships/image" Target="media/image154.jpg"/><Relationship Id="rId169" Type="http://schemas.openxmlformats.org/officeDocument/2006/relationships/image" Target="media/image159.jpg"/><Relationship Id="rId185" Type="http://schemas.openxmlformats.org/officeDocument/2006/relationships/image" Target="media/image175.jpg"/><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image" Target="media/image170.jpg"/><Relationship Id="rId210" Type="http://schemas.openxmlformats.org/officeDocument/2006/relationships/footer" Target="footer6.xml"/><Relationship Id="rId26" Type="http://schemas.openxmlformats.org/officeDocument/2006/relationships/image" Target="media/image16.jpg"/><Relationship Id="rId47" Type="http://schemas.openxmlformats.org/officeDocument/2006/relationships/image" Target="media/image37.jpg"/><Relationship Id="rId68" Type="http://schemas.openxmlformats.org/officeDocument/2006/relationships/image" Target="media/image58.jpg"/><Relationship Id="rId89" Type="http://schemas.openxmlformats.org/officeDocument/2006/relationships/image" Target="media/image79.jpg"/><Relationship Id="rId112" Type="http://schemas.openxmlformats.org/officeDocument/2006/relationships/image" Target="media/image102.jpg"/><Relationship Id="rId133" Type="http://schemas.openxmlformats.org/officeDocument/2006/relationships/image" Target="media/image123.jpg"/><Relationship Id="rId154" Type="http://schemas.openxmlformats.org/officeDocument/2006/relationships/image" Target="media/image144.jpg"/><Relationship Id="rId175" Type="http://schemas.openxmlformats.org/officeDocument/2006/relationships/image" Target="media/image165.jpg"/><Relationship Id="rId196" Type="http://schemas.openxmlformats.org/officeDocument/2006/relationships/image" Target="media/image186.jpg"/><Relationship Id="rId200" Type="http://schemas.openxmlformats.org/officeDocument/2006/relationships/image" Target="media/image190.jpg"/><Relationship Id="rId16" Type="http://schemas.openxmlformats.org/officeDocument/2006/relationships/image" Target="media/image6.jp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4944E-7D61-4E23-AB6F-15354D94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277</Pages>
  <Words>41293</Words>
  <Characters>227116</Characters>
  <Application>Microsoft Office Word</Application>
  <DocSecurity>0</DocSecurity>
  <Lines>1892</Lines>
  <Paragraphs>535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ALVAREZ GAMBOA</dc:creator>
  <cp:keywords/>
  <dc:description/>
  <cp:lastModifiedBy>PRODESK HP</cp:lastModifiedBy>
  <cp:revision>3</cp:revision>
  <cp:lastPrinted>2023-12-21T02:05:00Z</cp:lastPrinted>
  <dcterms:created xsi:type="dcterms:W3CDTF">2024-01-08T19:13:00Z</dcterms:created>
  <dcterms:modified xsi:type="dcterms:W3CDTF">2024-01-08T19:18:00Z</dcterms:modified>
</cp:coreProperties>
</file>